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36D7" w14:textId="3F5ED705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t xml:space="preserve">Selecting an appropriate text encoder is critical for </w:t>
      </w:r>
      <w:r>
        <w:rPr>
          <w:lang w:val="en-NL"/>
        </w:rPr>
        <w:t xml:space="preserve">our novelty discovery task, as well as the </w:t>
      </w:r>
      <w:r w:rsidRPr="00076337">
        <w:rPr>
          <w:lang w:val="en-NL"/>
        </w:rPr>
        <w:t>downstream semantic retrieval, clustering, and multi-label prediction tasks, particularly in biomedical and clinical domains where terminology is specialized and multi-semantic. We evaluated two state-of-the-art embedding models of comparable parameter scale</w:t>
      </w:r>
      <w:r>
        <w:rPr>
          <w:lang w:val="en-NL"/>
        </w:rPr>
        <w:t xml:space="preserve"> (1) </w:t>
      </w:r>
      <w:proofErr w:type="spellStart"/>
      <w:r w:rsidRPr="00076337">
        <w:rPr>
          <w:b/>
          <w:bCs/>
          <w:lang w:val="en-NL"/>
        </w:rPr>
        <w:t>BioClinical</w:t>
      </w:r>
      <w:proofErr w:type="spellEnd"/>
      <w:r w:rsidRPr="00076337">
        <w:rPr>
          <w:b/>
          <w:bCs/>
          <w:lang w:val="en-NL"/>
        </w:rPr>
        <w:t>-</w:t>
      </w:r>
      <w:proofErr w:type="spellStart"/>
      <w:r w:rsidRPr="00076337">
        <w:rPr>
          <w:b/>
          <w:bCs/>
          <w:lang w:val="en-NL"/>
        </w:rPr>
        <w:t>ModernBERT</w:t>
      </w:r>
      <w:proofErr w:type="spellEnd"/>
      <w:r w:rsidRPr="00076337">
        <w:rPr>
          <w:b/>
          <w:bCs/>
          <w:lang w:val="en-NL"/>
        </w:rPr>
        <w:t>-large</w:t>
      </w:r>
      <w:r w:rsidRPr="00076337">
        <w:rPr>
          <w:lang w:val="en-NL"/>
        </w:rPr>
        <w:t xml:space="preserve"> and </w:t>
      </w:r>
      <w:r>
        <w:rPr>
          <w:lang w:val="en-NL"/>
        </w:rPr>
        <w:t xml:space="preserve">(2) </w:t>
      </w:r>
      <w:r w:rsidRPr="00076337">
        <w:rPr>
          <w:b/>
          <w:bCs/>
          <w:lang w:val="en-NL"/>
        </w:rPr>
        <w:t>Qwen3-Embedding-0.6B</w:t>
      </w:r>
      <w:r>
        <w:rPr>
          <w:lang w:val="en-NL"/>
        </w:rPr>
        <w:t xml:space="preserve">, </w:t>
      </w:r>
      <w:r w:rsidRPr="00076337">
        <w:rPr>
          <w:lang w:val="en-NL"/>
        </w:rPr>
        <w:t>to determine which encoder provides the most suitable semantic representations for our application. Although these models differ architecturally (Transformer-BERT vs. modern Qwen embedding transformer), they are designed for high-resolution semantic tasks.</w:t>
      </w:r>
    </w:p>
    <w:p w14:paraId="5A1F8C34" w14:textId="77777777" w:rsidR="00076337" w:rsidRPr="00076337" w:rsidRDefault="00076337" w:rsidP="00076337">
      <w:pPr>
        <w:rPr>
          <w:b/>
          <w:bCs/>
          <w:lang w:val="en-NL"/>
        </w:rPr>
      </w:pPr>
      <w:r w:rsidRPr="00076337">
        <w:rPr>
          <w:b/>
          <w:bCs/>
          <w:lang w:val="en-NL"/>
        </w:rPr>
        <w:t>Evaluation Protocol</w:t>
      </w:r>
    </w:p>
    <w:p w14:paraId="07528647" w14:textId="77777777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t>We adopted a two-stage evaluation framework that captures both (</w:t>
      </w:r>
      <w:proofErr w:type="spellStart"/>
      <w:r w:rsidRPr="00076337">
        <w:rPr>
          <w:lang w:val="en-NL"/>
        </w:rPr>
        <w:t>i</w:t>
      </w:r>
      <w:proofErr w:type="spellEnd"/>
      <w:r w:rsidRPr="00076337">
        <w:rPr>
          <w:lang w:val="en-NL"/>
        </w:rPr>
        <w:t xml:space="preserve">) </w:t>
      </w:r>
      <w:r w:rsidRPr="00076337">
        <w:rPr>
          <w:b/>
          <w:bCs/>
          <w:lang w:val="en-NL"/>
        </w:rPr>
        <w:t>predictive information content</w:t>
      </w:r>
      <w:r w:rsidRPr="00076337">
        <w:rPr>
          <w:lang w:val="en-NL"/>
        </w:rPr>
        <w:t xml:space="preserve"> and (ii) </w:t>
      </w:r>
      <w:r w:rsidRPr="00076337">
        <w:rPr>
          <w:b/>
          <w:bCs/>
          <w:lang w:val="en-NL"/>
        </w:rPr>
        <w:t>retrieval-based semantic fidelity</w:t>
      </w:r>
      <w:r w:rsidRPr="00076337">
        <w:rPr>
          <w:lang w:val="en-NL"/>
        </w:rPr>
        <w:t>, following best practices in recent embedding benchmarking literature.</w:t>
      </w:r>
    </w:p>
    <w:p w14:paraId="03F60E0A" w14:textId="0F1707FF" w:rsidR="00076337" w:rsidRPr="00076337" w:rsidRDefault="00076337" w:rsidP="00076337">
      <w:pPr>
        <w:numPr>
          <w:ilvl w:val="0"/>
          <w:numId w:val="1"/>
        </w:numPr>
        <w:rPr>
          <w:lang w:val="en-NL"/>
        </w:rPr>
      </w:pPr>
      <w:r w:rsidRPr="00076337">
        <w:rPr>
          <w:b/>
          <w:bCs/>
          <w:lang w:val="en-NL"/>
        </w:rPr>
        <w:t>Linear-Probe Keyword Prediction.</w:t>
      </w:r>
      <w:r w:rsidRPr="00076337">
        <w:rPr>
          <w:lang w:val="en-NL"/>
        </w:rPr>
        <w:br/>
        <w:t xml:space="preserve">Following the methodology used in large-scale benchmark suites such as MTEB, we treat the embedding model as a frozen encoder and train a simple one-vs-rest logistic regression classifier to predict normalized document keywords. The linear probe tests whether high-level semantic information is linearly separable in the embedding space. We compute micro- and macro-averaged F1, precision, and recall across all retained keyword classes (keywords observed ≥ 20 times in the corpus). This setting is intentionally difficult: the filtered dataset contains </w:t>
      </w:r>
      <w:r w:rsidRPr="00076337">
        <w:rPr>
          <w:b/>
          <w:bCs/>
          <w:lang w:val="en-NL"/>
        </w:rPr>
        <w:t>8964</w:t>
      </w:r>
      <w:r w:rsidRPr="00076337">
        <w:rPr>
          <w:lang w:val="en-NL"/>
        </w:rPr>
        <w:t xml:space="preserve"> distinct keyword labels across </w:t>
      </w:r>
      <w:r w:rsidRPr="00076337">
        <w:rPr>
          <w:b/>
          <w:bCs/>
          <w:lang w:val="en-NL"/>
        </w:rPr>
        <w:t>57k</w:t>
      </w:r>
      <w:r w:rsidRPr="00076337">
        <w:rPr>
          <w:lang w:val="en-NL"/>
        </w:rPr>
        <w:t xml:space="preserve"> documents</w:t>
      </w:r>
      <w:r>
        <w:rPr>
          <w:lang w:val="en-NL"/>
        </w:rPr>
        <w:t xml:space="preserve"> (filtering our documents with no indicated keywords)</w:t>
      </w:r>
      <w:r w:rsidRPr="00076337">
        <w:rPr>
          <w:lang w:val="en-NL"/>
        </w:rPr>
        <w:t>, creating a large-scale, highly sparse, multi-label classification problem.</w:t>
      </w:r>
    </w:p>
    <w:p w14:paraId="11854A9C" w14:textId="77777777" w:rsidR="00076337" w:rsidRPr="00076337" w:rsidRDefault="00076337" w:rsidP="00076337">
      <w:pPr>
        <w:numPr>
          <w:ilvl w:val="0"/>
          <w:numId w:val="1"/>
        </w:numPr>
        <w:rPr>
          <w:lang w:val="en-NL"/>
        </w:rPr>
      </w:pPr>
      <w:r w:rsidRPr="00076337">
        <w:rPr>
          <w:b/>
          <w:bCs/>
          <w:lang w:val="en-NL"/>
        </w:rPr>
        <w:t>Semantic Retrieval.</w:t>
      </w:r>
      <w:r w:rsidRPr="00076337">
        <w:rPr>
          <w:lang w:val="en-NL"/>
        </w:rPr>
        <w:br/>
        <w:t xml:space="preserve">We further evaluate the embeddings with a retrieval task using </w:t>
      </w:r>
      <w:r w:rsidRPr="00076337">
        <w:rPr>
          <w:b/>
          <w:bCs/>
          <w:lang w:val="en-NL"/>
        </w:rPr>
        <w:t>cosine similarity</w:t>
      </w:r>
      <w:r w:rsidRPr="00076337">
        <w:rPr>
          <w:lang w:val="en-NL"/>
        </w:rPr>
        <w:t xml:space="preserve">. For each randomly sampled query document, all other documents sharing at least one keyword are treated as relevant. We compute </w:t>
      </w:r>
      <w:r w:rsidRPr="00076337">
        <w:rPr>
          <w:b/>
          <w:bCs/>
          <w:lang w:val="en-NL"/>
        </w:rPr>
        <w:t>Precision@100</w:t>
      </w:r>
      <w:r w:rsidRPr="00076337">
        <w:rPr>
          <w:lang w:val="en-NL"/>
        </w:rPr>
        <w:t xml:space="preserve">, </w:t>
      </w:r>
      <w:r w:rsidRPr="00076337">
        <w:rPr>
          <w:b/>
          <w:bCs/>
          <w:lang w:val="en-NL"/>
        </w:rPr>
        <w:t>Recall@100</w:t>
      </w:r>
      <w:r w:rsidRPr="00076337">
        <w:rPr>
          <w:lang w:val="en-NL"/>
        </w:rPr>
        <w:t xml:space="preserve">, and </w:t>
      </w:r>
      <w:r w:rsidRPr="00076337">
        <w:rPr>
          <w:b/>
          <w:bCs/>
          <w:lang w:val="en-NL"/>
        </w:rPr>
        <w:t>MRR@100</w:t>
      </w:r>
      <w:r w:rsidRPr="00076337">
        <w:rPr>
          <w:lang w:val="en-NL"/>
        </w:rPr>
        <w:t xml:space="preserve">, summarizing both early-ranking quality and overall retrieval fidelity. As keyword distributions in biomedical literature are heavy-tailed, this retrieval task represents a strong proxy for semantic consistency and local </w:t>
      </w:r>
      <w:proofErr w:type="spellStart"/>
      <w:r w:rsidRPr="00076337">
        <w:rPr>
          <w:lang w:val="en-NL"/>
        </w:rPr>
        <w:t>neighborhood</w:t>
      </w:r>
      <w:proofErr w:type="spellEnd"/>
      <w:r w:rsidRPr="00076337">
        <w:rPr>
          <w:lang w:val="en-NL"/>
        </w:rPr>
        <w:t xml:space="preserve"> structure.</w:t>
      </w:r>
    </w:p>
    <w:p w14:paraId="418C0642" w14:textId="77777777" w:rsidR="00076337" w:rsidRPr="00076337" w:rsidRDefault="00076337" w:rsidP="00076337">
      <w:pPr>
        <w:rPr>
          <w:b/>
          <w:bCs/>
          <w:lang w:val="en-NL"/>
        </w:rPr>
      </w:pPr>
      <w:r w:rsidRPr="00076337">
        <w:rPr>
          <w:b/>
          <w:bCs/>
          <w:lang w:val="en-NL"/>
        </w:rPr>
        <w:t>Results</w:t>
      </w:r>
    </w:p>
    <w:p w14:paraId="33D8E5AC" w14:textId="77777777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t xml:space="preserve">Across both evaluation stages, the two encoders exhibited </w:t>
      </w:r>
      <w:r w:rsidRPr="00076337">
        <w:rPr>
          <w:b/>
          <w:bCs/>
          <w:lang w:val="en-NL"/>
        </w:rPr>
        <w:t>remarkably similar performance</w:t>
      </w:r>
      <w:r w:rsidRPr="00076337">
        <w:rPr>
          <w:lang w:val="en-NL"/>
        </w:rPr>
        <w:t>:</w:t>
      </w:r>
    </w:p>
    <w:p w14:paraId="22EFCD34" w14:textId="77777777" w:rsidR="00076337" w:rsidRPr="00076337" w:rsidRDefault="00076337" w:rsidP="00076337">
      <w:pPr>
        <w:numPr>
          <w:ilvl w:val="0"/>
          <w:numId w:val="2"/>
        </w:numPr>
        <w:rPr>
          <w:lang w:val="en-NL"/>
        </w:rPr>
      </w:pPr>
      <w:r w:rsidRPr="00076337">
        <w:rPr>
          <w:b/>
          <w:bCs/>
          <w:lang w:val="en-NL"/>
        </w:rPr>
        <w:t>Linear probe performance:</w:t>
      </w:r>
      <w:r w:rsidRPr="00076337">
        <w:rPr>
          <w:lang w:val="en-NL"/>
        </w:rPr>
        <w:br/>
      </w:r>
      <w:proofErr w:type="spellStart"/>
      <w:r w:rsidRPr="00076337">
        <w:rPr>
          <w:lang w:val="en-NL"/>
        </w:rPr>
        <w:t>BioClinical-ModernBERT</w:t>
      </w:r>
      <w:proofErr w:type="spellEnd"/>
      <w:r w:rsidRPr="00076337">
        <w:rPr>
          <w:lang w:val="en-NL"/>
        </w:rPr>
        <w:t xml:space="preserve"> achieved a micro-F1 of </w:t>
      </w:r>
      <w:r w:rsidRPr="00076337">
        <w:rPr>
          <w:b/>
          <w:bCs/>
          <w:lang w:val="en-NL"/>
        </w:rPr>
        <w:t>0.2765</w:t>
      </w:r>
      <w:r w:rsidRPr="00076337">
        <w:rPr>
          <w:lang w:val="en-NL"/>
        </w:rPr>
        <w:t xml:space="preserve">, whereas Qwen3-Embedding yielded </w:t>
      </w:r>
      <w:r w:rsidRPr="00076337">
        <w:rPr>
          <w:b/>
          <w:bCs/>
          <w:lang w:val="en-NL"/>
        </w:rPr>
        <w:t>0.2601</w:t>
      </w:r>
      <w:r w:rsidRPr="00076337">
        <w:rPr>
          <w:lang w:val="en-NL"/>
        </w:rPr>
        <w:t>. Macro-F1 scores were equivalent up to negligible variation (≈0.00032–0.00033), reflecting the extreme label imbalance in the dataset. Precision–recall curves similarly revealed no practically meaningful separation between models.</w:t>
      </w:r>
    </w:p>
    <w:p w14:paraId="64A015EF" w14:textId="77777777" w:rsidR="00076337" w:rsidRPr="00076337" w:rsidRDefault="00076337" w:rsidP="00076337">
      <w:pPr>
        <w:numPr>
          <w:ilvl w:val="0"/>
          <w:numId w:val="2"/>
        </w:numPr>
        <w:rPr>
          <w:lang w:val="en-NL"/>
        </w:rPr>
      </w:pPr>
      <w:r w:rsidRPr="00076337">
        <w:rPr>
          <w:b/>
          <w:bCs/>
          <w:lang w:val="en-NL"/>
        </w:rPr>
        <w:t>Retrieval performance:</w:t>
      </w:r>
      <w:r w:rsidRPr="00076337">
        <w:rPr>
          <w:lang w:val="en-NL"/>
        </w:rPr>
        <w:br/>
        <w:t xml:space="preserve">Both encoders achieved nearly identical </w:t>
      </w:r>
      <w:r w:rsidRPr="00076337">
        <w:rPr>
          <w:b/>
          <w:bCs/>
          <w:lang w:val="en-NL"/>
        </w:rPr>
        <w:t>Precision@100 ≈ 0.879</w:t>
      </w:r>
      <w:r w:rsidRPr="00076337">
        <w:rPr>
          <w:lang w:val="en-NL"/>
        </w:rPr>
        <w:t xml:space="preserve">, </w:t>
      </w:r>
      <w:r w:rsidRPr="00076337">
        <w:rPr>
          <w:b/>
          <w:bCs/>
          <w:lang w:val="en-NL"/>
        </w:rPr>
        <w:t>Recall@100 ≈ 0.00174</w:t>
      </w:r>
      <w:r w:rsidRPr="00076337">
        <w:rPr>
          <w:lang w:val="en-NL"/>
        </w:rPr>
        <w:t xml:space="preserve">, and </w:t>
      </w:r>
      <w:r w:rsidRPr="00076337">
        <w:rPr>
          <w:b/>
          <w:bCs/>
          <w:lang w:val="en-NL"/>
        </w:rPr>
        <w:t>MRR@100 ≈ 0.93</w:t>
      </w:r>
      <w:r w:rsidRPr="00076337">
        <w:rPr>
          <w:lang w:val="en-NL"/>
        </w:rPr>
        <w:t xml:space="preserve">, indicating that their local embedding </w:t>
      </w:r>
      <w:proofErr w:type="spellStart"/>
      <w:r w:rsidRPr="00076337">
        <w:rPr>
          <w:lang w:val="en-NL"/>
        </w:rPr>
        <w:t>neighborhoods</w:t>
      </w:r>
      <w:proofErr w:type="spellEnd"/>
      <w:r w:rsidRPr="00076337">
        <w:rPr>
          <w:lang w:val="en-NL"/>
        </w:rPr>
        <w:t xml:space="preserve"> and ranking </w:t>
      </w:r>
      <w:proofErr w:type="spellStart"/>
      <w:r w:rsidRPr="00076337">
        <w:rPr>
          <w:lang w:val="en-NL"/>
        </w:rPr>
        <w:t>behavior</w:t>
      </w:r>
      <w:proofErr w:type="spellEnd"/>
      <w:r w:rsidRPr="00076337">
        <w:rPr>
          <w:lang w:val="en-NL"/>
        </w:rPr>
        <w:t xml:space="preserve"> are highly aligned. These metrics remain low in recall by construction, due to the extremely large label space and the fact that each query typically has very few relevant </w:t>
      </w:r>
      <w:proofErr w:type="spellStart"/>
      <w:r w:rsidRPr="00076337">
        <w:rPr>
          <w:lang w:val="en-NL"/>
        </w:rPr>
        <w:t>neighbors</w:t>
      </w:r>
      <w:proofErr w:type="spellEnd"/>
      <w:r w:rsidRPr="00076337">
        <w:rPr>
          <w:lang w:val="en-NL"/>
        </w:rPr>
        <w:t>.</w:t>
      </w:r>
    </w:p>
    <w:p w14:paraId="6C766E0E" w14:textId="77777777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lastRenderedPageBreak/>
        <w:t xml:space="preserve">Taken together, these results show that </w:t>
      </w:r>
      <w:r w:rsidRPr="00076337">
        <w:rPr>
          <w:b/>
          <w:bCs/>
          <w:lang w:val="en-NL"/>
        </w:rPr>
        <w:t>neither encoder substantially outperforms the other</w:t>
      </w:r>
      <w:r w:rsidRPr="00076337">
        <w:rPr>
          <w:lang w:val="en-NL"/>
        </w:rPr>
        <w:t>, and that both models capture an equivalent amount of linearly accessible and retrieval-relevant semantic information for our corpus.</w:t>
      </w:r>
    </w:p>
    <w:p w14:paraId="1668EF12" w14:textId="77777777" w:rsidR="00076337" w:rsidRPr="00076337" w:rsidRDefault="00076337" w:rsidP="00076337">
      <w:pPr>
        <w:rPr>
          <w:b/>
          <w:bCs/>
          <w:lang w:val="en-NL"/>
        </w:rPr>
      </w:pPr>
      <w:r w:rsidRPr="00076337">
        <w:rPr>
          <w:b/>
          <w:bCs/>
          <w:lang w:val="en-NL"/>
        </w:rPr>
        <w:t>Model Choice</w:t>
      </w:r>
    </w:p>
    <w:p w14:paraId="52A8533D" w14:textId="77777777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t xml:space="preserve">Given the comparable quantitative performance, the final choice of encoder was guided by </w:t>
      </w:r>
      <w:r w:rsidRPr="00076337">
        <w:rPr>
          <w:b/>
          <w:bCs/>
          <w:lang w:val="en-NL"/>
        </w:rPr>
        <w:t>non-performance criteria</w:t>
      </w:r>
      <w:r w:rsidRPr="00076337">
        <w:rPr>
          <w:lang w:val="en-NL"/>
        </w:rPr>
        <w:t xml:space="preserve"> relevant to deployment efficiency and ease of integration:</w:t>
      </w:r>
    </w:p>
    <w:p w14:paraId="1E8E32DD" w14:textId="77777777" w:rsidR="00076337" w:rsidRPr="00076337" w:rsidRDefault="00076337" w:rsidP="00076337">
      <w:pPr>
        <w:numPr>
          <w:ilvl w:val="0"/>
          <w:numId w:val="3"/>
        </w:numPr>
        <w:rPr>
          <w:lang w:val="en-NL"/>
        </w:rPr>
      </w:pPr>
      <w:r w:rsidRPr="00076337">
        <w:rPr>
          <w:b/>
          <w:bCs/>
          <w:lang w:val="en-NL"/>
        </w:rPr>
        <w:t>Inference speed and hardware efficiency.</w:t>
      </w:r>
      <w:r w:rsidRPr="00076337">
        <w:rPr>
          <w:lang w:val="en-NL"/>
        </w:rPr>
        <w:br/>
        <w:t>Qwen3-Embedding-0.6B provides faster inference throughput and better GPU memory footprint during batch encoding, which is advantageous for large-scale, high-volume document processing.</w:t>
      </w:r>
    </w:p>
    <w:p w14:paraId="50420ABF" w14:textId="77777777" w:rsidR="00076337" w:rsidRPr="00076337" w:rsidRDefault="00076337" w:rsidP="00076337">
      <w:pPr>
        <w:numPr>
          <w:ilvl w:val="0"/>
          <w:numId w:val="3"/>
        </w:numPr>
        <w:rPr>
          <w:lang w:val="en-NL"/>
        </w:rPr>
      </w:pPr>
      <w:r w:rsidRPr="00076337">
        <w:rPr>
          <w:b/>
          <w:bCs/>
          <w:lang w:val="en-NL"/>
        </w:rPr>
        <w:t>Model availability and tooling.</w:t>
      </w:r>
      <w:r w:rsidRPr="00076337">
        <w:rPr>
          <w:lang w:val="en-NL"/>
        </w:rPr>
        <w:br/>
        <w:t>Qwen offers first-class support for both embeddings and a companion reranking model within the same ecosystem, simplifying pipeline integration.</w:t>
      </w:r>
    </w:p>
    <w:p w14:paraId="10A31FA6" w14:textId="77777777" w:rsidR="00076337" w:rsidRPr="00076337" w:rsidRDefault="00076337" w:rsidP="00076337">
      <w:pPr>
        <w:numPr>
          <w:ilvl w:val="0"/>
          <w:numId w:val="3"/>
        </w:numPr>
        <w:rPr>
          <w:lang w:val="en-NL"/>
        </w:rPr>
      </w:pPr>
      <w:r w:rsidRPr="00076337">
        <w:rPr>
          <w:b/>
          <w:bCs/>
          <w:lang w:val="en-NL"/>
        </w:rPr>
        <w:t>Clinical domain specialization.</w:t>
      </w:r>
      <w:r w:rsidRPr="00076337">
        <w:rPr>
          <w:lang w:val="en-NL"/>
        </w:rPr>
        <w:br/>
      </w:r>
      <w:proofErr w:type="spellStart"/>
      <w:r w:rsidRPr="00076337">
        <w:rPr>
          <w:lang w:val="en-NL"/>
        </w:rPr>
        <w:t>BioClinical-ModernBERT</w:t>
      </w:r>
      <w:proofErr w:type="spellEnd"/>
      <w:r w:rsidRPr="00076337">
        <w:rPr>
          <w:lang w:val="en-NL"/>
        </w:rPr>
        <w:t xml:space="preserve"> carries domain-specific advantages due to its training distribution; however, these advantages do not manifest as measurable improvements in our large-scale evaluation.</w:t>
      </w:r>
    </w:p>
    <w:p w14:paraId="5D01EA1C" w14:textId="77777777" w:rsidR="00076337" w:rsidRPr="00076337" w:rsidRDefault="00076337" w:rsidP="00076337">
      <w:pPr>
        <w:rPr>
          <w:lang w:val="en-NL"/>
        </w:rPr>
      </w:pPr>
      <w:r w:rsidRPr="00076337">
        <w:rPr>
          <w:lang w:val="en-NL"/>
        </w:rPr>
        <w:t xml:space="preserve">On balance, we therefore adopt </w:t>
      </w:r>
      <w:r w:rsidRPr="00076337">
        <w:rPr>
          <w:b/>
          <w:bCs/>
          <w:lang w:val="en-NL"/>
        </w:rPr>
        <w:t>Qwen3-Embedding-0.6B</w:t>
      </w:r>
      <w:r w:rsidRPr="00076337">
        <w:rPr>
          <w:lang w:val="en-NL"/>
        </w:rPr>
        <w:t xml:space="preserve"> as the primary encoder in our pipeline, while noting that domain-specialized biomedical BERT variants perform equivalently under our metrics and remain viable alternatives depending on system constraints.</w:t>
      </w:r>
    </w:p>
    <w:p w14:paraId="03CCF4DD" w14:textId="77777777" w:rsidR="009F26AF" w:rsidRPr="00076337" w:rsidRDefault="009F26AF">
      <w:pPr>
        <w:rPr>
          <w:lang w:val="en-NL"/>
        </w:rPr>
      </w:pPr>
    </w:p>
    <w:sectPr w:rsidR="009F26AF" w:rsidRPr="00076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B47"/>
    <w:multiLevelType w:val="multilevel"/>
    <w:tmpl w:val="967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742CB"/>
    <w:multiLevelType w:val="multilevel"/>
    <w:tmpl w:val="602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D1192"/>
    <w:multiLevelType w:val="multilevel"/>
    <w:tmpl w:val="630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6821">
    <w:abstractNumId w:val="0"/>
  </w:num>
  <w:num w:numId="2" w16cid:durableId="116487895">
    <w:abstractNumId w:val="2"/>
  </w:num>
  <w:num w:numId="3" w16cid:durableId="6345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37"/>
    <w:rsid w:val="00076337"/>
    <w:rsid w:val="009F26AF"/>
    <w:rsid w:val="00C1190E"/>
    <w:rsid w:val="00ED57C3"/>
    <w:rsid w:val="00F7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D177D"/>
  <w15:chartTrackingRefBased/>
  <w15:docId w15:val="{40637B30-99EA-4201-84E5-97696E49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Viviers, Christiaan</dc:creator>
  <cp:keywords/>
  <dc:description/>
  <cp:lastModifiedBy>Viviers, Christiaan</cp:lastModifiedBy>
  <cp:revision>1</cp:revision>
  <dcterms:created xsi:type="dcterms:W3CDTF">2025-12-07T17:27:00Z</dcterms:created>
  <dcterms:modified xsi:type="dcterms:W3CDTF">2025-12-07T17:33:00Z</dcterms:modified>
</cp:coreProperties>
</file>