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B856" w14:textId="61E5232B" w:rsidR="007C6A96" w:rsidRPr="007C6A96" w:rsidRDefault="007C6A96">
      <w:pPr>
        <w:rPr>
          <w:rFonts w:ascii="Arial" w:hAnsi="Arial" w:cs="Arial"/>
          <w:sz w:val="28"/>
          <w:szCs w:val="28"/>
        </w:rPr>
      </w:pPr>
      <w:r w:rsidRPr="007C6A96">
        <w:rPr>
          <w:rFonts w:ascii="Arial" w:hAnsi="Arial" w:cs="Arial"/>
          <w:sz w:val="28"/>
          <w:szCs w:val="28"/>
        </w:rPr>
        <w:t>Reference Guide for Interpreting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RVetQual</w:t>
      </w:r>
      <w:proofErr w:type="spellEnd"/>
      <w:r w:rsidRPr="007C6A96">
        <w:rPr>
          <w:rFonts w:ascii="Arial" w:hAnsi="Arial" w:cs="Arial"/>
          <w:sz w:val="28"/>
          <w:szCs w:val="28"/>
        </w:rPr>
        <w:t xml:space="preserve"> Results</w:t>
      </w:r>
    </w:p>
    <w:p w14:paraId="7B5C580A" w14:textId="26463FF5" w:rsidR="00520303" w:rsidRDefault="0038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will serve as a reference guide for interpreting the results that are output by the </w:t>
      </w:r>
      <w:proofErr w:type="spellStart"/>
      <w:r>
        <w:rPr>
          <w:rFonts w:ascii="Arial" w:hAnsi="Arial" w:cs="Arial"/>
          <w:sz w:val="24"/>
          <w:szCs w:val="24"/>
        </w:rPr>
        <w:t>RVetQual</w:t>
      </w:r>
      <w:proofErr w:type="spellEnd"/>
      <w:r>
        <w:rPr>
          <w:rFonts w:ascii="Arial" w:hAnsi="Arial" w:cs="Arial"/>
          <w:sz w:val="24"/>
          <w:szCs w:val="24"/>
        </w:rPr>
        <w:t xml:space="preserve"> program. Included are definitions of the details</w:t>
      </w:r>
      <w:r w:rsidR="00520303">
        <w:rPr>
          <w:rFonts w:ascii="Arial" w:hAnsi="Arial" w:cs="Arial"/>
          <w:sz w:val="24"/>
          <w:szCs w:val="24"/>
        </w:rPr>
        <w:t xml:space="preserve"> (such as table headers and tab labels)</w:t>
      </w:r>
      <w:r>
        <w:rPr>
          <w:rFonts w:ascii="Arial" w:hAnsi="Arial" w:cs="Arial"/>
          <w:sz w:val="24"/>
          <w:szCs w:val="24"/>
        </w:rPr>
        <w:t xml:space="preserve"> within the contents of each document that is generated.</w:t>
      </w:r>
      <w:r w:rsidR="00520303">
        <w:rPr>
          <w:rFonts w:ascii="Arial" w:hAnsi="Arial" w:cs="Arial"/>
          <w:sz w:val="24"/>
          <w:szCs w:val="24"/>
        </w:rPr>
        <w:t xml:space="preserve"> </w:t>
      </w:r>
    </w:p>
    <w:p w14:paraId="14FECDBF" w14:textId="4DAF2725" w:rsidR="00520303" w:rsidRDefault="00520303" w:rsidP="005203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1378">
        <w:rPr>
          <w:rFonts w:ascii="Arial" w:hAnsi="Arial" w:cs="Arial"/>
          <w:b/>
          <w:bCs/>
          <w:sz w:val="24"/>
          <w:szCs w:val="24"/>
          <w:u w:val="single"/>
        </w:rPr>
        <w:t>Accuracy Output</w:t>
      </w:r>
      <w:r>
        <w:rPr>
          <w:rFonts w:ascii="Arial" w:hAnsi="Arial" w:cs="Arial"/>
          <w:sz w:val="24"/>
          <w:szCs w:val="24"/>
        </w:rPr>
        <w:t xml:space="preserve">: Excel tabs include </w:t>
      </w:r>
      <w:r w:rsidRPr="008E1CAC">
        <w:rPr>
          <w:rFonts w:ascii="Arial" w:hAnsi="Arial" w:cs="Arial"/>
          <w:i/>
          <w:iCs/>
          <w:sz w:val="24"/>
          <w:szCs w:val="24"/>
        </w:rPr>
        <w:t>Accuracy Results, Duplicate Count, PCV Comparison</w:t>
      </w:r>
      <w:r>
        <w:rPr>
          <w:rFonts w:ascii="Arial" w:hAnsi="Arial" w:cs="Arial"/>
          <w:sz w:val="24"/>
          <w:szCs w:val="24"/>
        </w:rPr>
        <w:t xml:space="preserve"> and </w:t>
      </w:r>
      <w:r w:rsidRPr="008E1CAC">
        <w:rPr>
          <w:rFonts w:ascii="Arial" w:hAnsi="Arial" w:cs="Arial"/>
          <w:i/>
          <w:iCs/>
          <w:sz w:val="24"/>
          <w:szCs w:val="24"/>
        </w:rPr>
        <w:t>Mismatches per case</w:t>
      </w:r>
    </w:p>
    <w:p w14:paraId="537D9766" w14:textId="37700FDB" w:rsidR="00520303" w:rsidRDefault="00520303" w:rsidP="0052030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D5E94">
        <w:rPr>
          <w:rFonts w:ascii="Arial" w:hAnsi="Arial" w:cs="Arial"/>
          <w:sz w:val="24"/>
          <w:szCs w:val="24"/>
          <w:u w:val="single"/>
        </w:rPr>
        <w:t>Accuracy Results</w:t>
      </w:r>
      <w:r>
        <w:rPr>
          <w:rFonts w:ascii="Arial" w:hAnsi="Arial" w:cs="Arial"/>
          <w:sz w:val="24"/>
          <w:szCs w:val="24"/>
        </w:rPr>
        <w:t xml:space="preserve"> – This contains </w:t>
      </w:r>
      <w:r w:rsidR="00121279">
        <w:rPr>
          <w:rFonts w:ascii="Arial" w:hAnsi="Arial" w:cs="Arial"/>
          <w:sz w:val="24"/>
          <w:szCs w:val="24"/>
        </w:rPr>
        <w:t xml:space="preserve">results on the comparisons between the variables of the </w:t>
      </w:r>
      <w:proofErr w:type="spellStart"/>
      <w:r w:rsidR="00121279">
        <w:rPr>
          <w:rFonts w:ascii="Arial" w:hAnsi="Arial" w:cs="Arial"/>
          <w:sz w:val="24"/>
          <w:szCs w:val="24"/>
        </w:rPr>
        <w:t>VetCOT</w:t>
      </w:r>
      <w:proofErr w:type="spellEnd"/>
      <w:r w:rsidR="00121279">
        <w:rPr>
          <w:rFonts w:ascii="Arial" w:hAnsi="Arial" w:cs="Arial"/>
          <w:sz w:val="24"/>
          <w:szCs w:val="24"/>
        </w:rPr>
        <w:t xml:space="preserve"> trauma registry and hospital’s EMR. Below are descriptors of each table header:</w:t>
      </w:r>
    </w:p>
    <w:p w14:paraId="611D0AC4" w14:textId="3D30C6CB" w:rsidR="00121279" w:rsidRDefault="00121279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E1CAC">
        <w:rPr>
          <w:rFonts w:ascii="Arial" w:hAnsi="Arial" w:cs="Arial"/>
          <w:b/>
          <w:bCs/>
          <w:sz w:val="24"/>
          <w:szCs w:val="24"/>
        </w:rPr>
        <w:t>Variable</w:t>
      </w:r>
      <w:r>
        <w:rPr>
          <w:rFonts w:ascii="Arial" w:hAnsi="Arial" w:cs="Arial"/>
          <w:sz w:val="24"/>
          <w:szCs w:val="24"/>
        </w:rPr>
        <w:t xml:space="preserve"> – Data variable name as recorded by the trauma registry</w:t>
      </w:r>
    </w:p>
    <w:p w14:paraId="3A081929" w14:textId="4C3C3451" w:rsidR="00121279" w:rsidRDefault="00121279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E1CAC">
        <w:rPr>
          <w:rFonts w:ascii="Arial" w:hAnsi="Arial" w:cs="Arial"/>
          <w:b/>
          <w:bCs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 xml:space="preserve"> – # of cases included in the analysis</w:t>
      </w:r>
    </w:p>
    <w:p w14:paraId="3CAFD414" w14:textId="1C81EB93" w:rsidR="00121279" w:rsidRDefault="008E1CAC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E1CAC">
        <w:rPr>
          <w:rFonts w:ascii="Arial" w:hAnsi="Arial" w:cs="Arial"/>
          <w:b/>
          <w:bCs/>
          <w:sz w:val="24"/>
          <w:szCs w:val="24"/>
        </w:rPr>
        <w:t>Comparisons possible</w:t>
      </w:r>
      <w:r>
        <w:rPr>
          <w:rFonts w:ascii="Arial" w:hAnsi="Arial" w:cs="Arial"/>
          <w:sz w:val="24"/>
          <w:szCs w:val="24"/>
        </w:rPr>
        <w:t xml:space="preserve"> - # of cases where both datasets have a data entry.</w:t>
      </w:r>
    </w:p>
    <w:p w14:paraId="3F372292" w14:textId="5116DEEC" w:rsidR="008E1CAC" w:rsidRDefault="008E1CAC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E1CAC">
        <w:rPr>
          <w:rFonts w:ascii="Arial" w:hAnsi="Arial" w:cs="Arial"/>
          <w:b/>
          <w:bCs/>
          <w:sz w:val="24"/>
          <w:szCs w:val="24"/>
        </w:rPr>
        <w:t>Matches</w:t>
      </w:r>
      <w:r>
        <w:rPr>
          <w:rFonts w:ascii="Arial" w:hAnsi="Arial" w:cs="Arial"/>
          <w:sz w:val="24"/>
          <w:szCs w:val="24"/>
        </w:rPr>
        <w:t xml:space="preserve"> - # of cases where both the data entry in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and EMR match</w:t>
      </w:r>
    </w:p>
    <w:p w14:paraId="7572F6AC" w14:textId="2AD066F7" w:rsidR="008E1CAC" w:rsidRDefault="008E1CAC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E1CAC">
        <w:rPr>
          <w:rFonts w:ascii="Arial" w:hAnsi="Arial" w:cs="Arial"/>
          <w:b/>
          <w:bCs/>
          <w:sz w:val="24"/>
          <w:szCs w:val="24"/>
        </w:rPr>
        <w:t>Mismatches</w:t>
      </w:r>
      <w:r>
        <w:rPr>
          <w:rFonts w:ascii="Arial" w:hAnsi="Arial" w:cs="Arial"/>
          <w:sz w:val="24"/>
          <w:szCs w:val="24"/>
        </w:rPr>
        <w:t xml:space="preserve"> - # of cases where data entries are different</w:t>
      </w:r>
    </w:p>
    <w:p w14:paraId="747445C6" w14:textId="1697C36B" w:rsidR="008E1CAC" w:rsidRDefault="008E1CAC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E1CAC">
        <w:rPr>
          <w:rFonts w:ascii="Arial" w:hAnsi="Arial" w:cs="Arial"/>
          <w:b/>
          <w:bCs/>
          <w:sz w:val="24"/>
          <w:szCs w:val="24"/>
        </w:rPr>
        <w:t>% Mismatched</w:t>
      </w:r>
      <w:r>
        <w:rPr>
          <w:rFonts w:ascii="Arial" w:hAnsi="Arial" w:cs="Arial"/>
          <w:sz w:val="24"/>
          <w:szCs w:val="24"/>
        </w:rPr>
        <w:t xml:space="preserve"> – (total mismatches)/Comparisons possible*100</w:t>
      </w:r>
    </w:p>
    <w:p w14:paraId="57309EE2" w14:textId="5972E394" w:rsidR="008E1CAC" w:rsidRDefault="008E1CAC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615C4">
        <w:rPr>
          <w:rFonts w:ascii="Arial" w:hAnsi="Arial" w:cs="Arial"/>
          <w:b/>
          <w:bCs/>
          <w:sz w:val="24"/>
          <w:szCs w:val="24"/>
        </w:rPr>
        <w:t>Min Diff</w:t>
      </w:r>
      <w:r>
        <w:rPr>
          <w:rFonts w:ascii="Arial" w:hAnsi="Arial" w:cs="Arial"/>
          <w:sz w:val="24"/>
          <w:szCs w:val="24"/>
        </w:rPr>
        <w:t xml:space="preserve"> – Minimum difference</w:t>
      </w:r>
      <w:r w:rsidR="005615C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615C4">
        <w:rPr>
          <w:rFonts w:ascii="Arial" w:hAnsi="Arial" w:cs="Arial"/>
          <w:sz w:val="24"/>
          <w:szCs w:val="24"/>
        </w:rPr>
        <w:t>REDCap</w:t>
      </w:r>
      <w:proofErr w:type="spellEnd"/>
      <w:r w:rsidR="005615C4">
        <w:rPr>
          <w:rFonts w:ascii="Arial" w:hAnsi="Arial" w:cs="Arial"/>
          <w:sz w:val="24"/>
          <w:szCs w:val="24"/>
        </w:rPr>
        <w:t xml:space="preserve"> – EMR)</w:t>
      </w:r>
      <w:r>
        <w:rPr>
          <w:rFonts w:ascii="Arial" w:hAnsi="Arial" w:cs="Arial"/>
          <w:sz w:val="24"/>
          <w:szCs w:val="24"/>
        </w:rPr>
        <w:t xml:space="preserve"> between mismatches of quantitative data</w:t>
      </w:r>
    </w:p>
    <w:p w14:paraId="104C2963" w14:textId="565F502C" w:rsidR="008E1CAC" w:rsidRDefault="008E1CAC" w:rsidP="008E1C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615C4">
        <w:rPr>
          <w:rFonts w:ascii="Arial" w:hAnsi="Arial" w:cs="Arial"/>
          <w:b/>
          <w:bCs/>
          <w:sz w:val="24"/>
          <w:szCs w:val="24"/>
        </w:rPr>
        <w:t>Max Diff</w:t>
      </w:r>
      <w:r>
        <w:rPr>
          <w:rFonts w:ascii="Arial" w:hAnsi="Arial" w:cs="Arial"/>
          <w:sz w:val="24"/>
          <w:szCs w:val="24"/>
        </w:rPr>
        <w:t xml:space="preserve"> – Maximum</w:t>
      </w:r>
      <w:r>
        <w:rPr>
          <w:rFonts w:ascii="Arial" w:hAnsi="Arial" w:cs="Arial"/>
          <w:sz w:val="24"/>
          <w:szCs w:val="24"/>
        </w:rPr>
        <w:t xml:space="preserve"> difference</w:t>
      </w:r>
      <w:r w:rsidR="005615C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615C4">
        <w:rPr>
          <w:rFonts w:ascii="Arial" w:hAnsi="Arial" w:cs="Arial"/>
          <w:sz w:val="24"/>
          <w:szCs w:val="24"/>
        </w:rPr>
        <w:t>REDCap</w:t>
      </w:r>
      <w:proofErr w:type="spellEnd"/>
      <w:r w:rsidR="005615C4">
        <w:rPr>
          <w:rFonts w:ascii="Arial" w:hAnsi="Arial" w:cs="Arial"/>
          <w:sz w:val="24"/>
          <w:szCs w:val="24"/>
        </w:rPr>
        <w:t xml:space="preserve"> – EMR)</w:t>
      </w:r>
      <w:r>
        <w:rPr>
          <w:rFonts w:ascii="Arial" w:hAnsi="Arial" w:cs="Arial"/>
          <w:sz w:val="24"/>
          <w:szCs w:val="24"/>
        </w:rPr>
        <w:t xml:space="preserve"> between mismatches of quantitative data</w:t>
      </w:r>
    </w:p>
    <w:p w14:paraId="6A6DD1F4" w14:textId="0F0F73CC" w:rsidR="008E1CAC" w:rsidRDefault="008E1CAC" w:rsidP="008E1CA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615C4">
        <w:rPr>
          <w:rFonts w:ascii="Arial" w:hAnsi="Arial" w:cs="Arial"/>
          <w:b/>
          <w:bCs/>
          <w:sz w:val="24"/>
          <w:szCs w:val="24"/>
        </w:rPr>
        <w:t>Median Diff</w:t>
      </w:r>
      <w:r>
        <w:rPr>
          <w:rFonts w:ascii="Arial" w:hAnsi="Arial" w:cs="Arial"/>
          <w:sz w:val="24"/>
          <w:szCs w:val="24"/>
        </w:rPr>
        <w:t xml:space="preserve"> – Median </w:t>
      </w:r>
      <w:r>
        <w:rPr>
          <w:rFonts w:ascii="Arial" w:hAnsi="Arial" w:cs="Arial"/>
          <w:sz w:val="24"/>
          <w:szCs w:val="24"/>
        </w:rPr>
        <w:t>difference</w:t>
      </w:r>
      <w:r w:rsidR="005615C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615C4">
        <w:rPr>
          <w:rFonts w:ascii="Arial" w:hAnsi="Arial" w:cs="Arial"/>
          <w:sz w:val="24"/>
          <w:szCs w:val="24"/>
        </w:rPr>
        <w:t>REDCap</w:t>
      </w:r>
      <w:proofErr w:type="spellEnd"/>
      <w:r w:rsidR="005615C4">
        <w:rPr>
          <w:rFonts w:ascii="Arial" w:hAnsi="Arial" w:cs="Arial"/>
          <w:sz w:val="24"/>
          <w:szCs w:val="24"/>
        </w:rPr>
        <w:t xml:space="preserve"> – EMR)</w:t>
      </w:r>
      <w:r>
        <w:rPr>
          <w:rFonts w:ascii="Arial" w:hAnsi="Arial" w:cs="Arial"/>
          <w:sz w:val="24"/>
          <w:szCs w:val="24"/>
        </w:rPr>
        <w:t xml:space="preserve"> between mismatches of quantitative data</w:t>
      </w:r>
    </w:p>
    <w:p w14:paraId="010B9086" w14:textId="26361907" w:rsidR="008E1CAC" w:rsidRDefault="005615C4" w:rsidP="001212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615C4">
        <w:rPr>
          <w:rFonts w:ascii="Arial" w:hAnsi="Arial" w:cs="Arial"/>
          <w:b/>
          <w:bCs/>
          <w:sz w:val="24"/>
          <w:szCs w:val="24"/>
        </w:rPr>
        <w:t>% Min Diff</w:t>
      </w:r>
      <w:r>
        <w:rPr>
          <w:rFonts w:ascii="Arial" w:hAnsi="Arial" w:cs="Arial"/>
          <w:sz w:val="24"/>
          <w:szCs w:val="24"/>
        </w:rPr>
        <w:t xml:space="preserve"> – Min Diff/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data entry*100</w:t>
      </w:r>
    </w:p>
    <w:p w14:paraId="43A4D581" w14:textId="4E3B0124" w:rsidR="005615C4" w:rsidRDefault="005615C4" w:rsidP="005615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615C4">
        <w:rPr>
          <w:rFonts w:ascii="Arial" w:hAnsi="Arial" w:cs="Arial"/>
          <w:b/>
          <w:bCs/>
          <w:sz w:val="24"/>
          <w:szCs w:val="24"/>
        </w:rPr>
        <w:t>% Max Diff</w:t>
      </w:r>
      <w:r>
        <w:rPr>
          <w:rFonts w:ascii="Arial" w:hAnsi="Arial" w:cs="Arial"/>
          <w:sz w:val="24"/>
          <w:szCs w:val="24"/>
        </w:rPr>
        <w:t xml:space="preserve"> – Max</w:t>
      </w:r>
      <w:r>
        <w:rPr>
          <w:rFonts w:ascii="Arial" w:hAnsi="Arial" w:cs="Arial"/>
          <w:sz w:val="24"/>
          <w:szCs w:val="24"/>
        </w:rPr>
        <w:t xml:space="preserve"> Diff/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data entry*100</w:t>
      </w:r>
    </w:p>
    <w:p w14:paraId="4A128D92" w14:textId="039107D1" w:rsidR="005615C4" w:rsidRDefault="005615C4" w:rsidP="005615C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615C4">
        <w:rPr>
          <w:rFonts w:ascii="Arial" w:hAnsi="Arial" w:cs="Arial"/>
          <w:b/>
          <w:bCs/>
          <w:sz w:val="24"/>
          <w:szCs w:val="24"/>
        </w:rPr>
        <w:t>% Median Diff</w:t>
      </w:r>
      <w:r>
        <w:rPr>
          <w:rFonts w:ascii="Arial" w:hAnsi="Arial" w:cs="Arial"/>
          <w:sz w:val="24"/>
          <w:szCs w:val="24"/>
        </w:rPr>
        <w:t xml:space="preserve"> – Median </w:t>
      </w:r>
      <w:r>
        <w:rPr>
          <w:rFonts w:ascii="Arial" w:hAnsi="Arial" w:cs="Arial"/>
          <w:sz w:val="24"/>
          <w:szCs w:val="24"/>
        </w:rPr>
        <w:t>Diff/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data entry*100</w:t>
      </w:r>
    </w:p>
    <w:p w14:paraId="555380A6" w14:textId="192181EF" w:rsidR="002F66B1" w:rsidRDefault="005615C4" w:rsidP="002F66B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Columns </w:t>
      </w:r>
      <w:r w:rsidR="002F66B1">
        <w:rPr>
          <w:rFonts w:ascii="Arial" w:hAnsi="Arial" w:cs="Arial"/>
          <w:sz w:val="24"/>
          <w:szCs w:val="24"/>
        </w:rPr>
        <w:t>‘M’ to ‘S’ take the absolute values of each “Diff” calculation</w:t>
      </w:r>
    </w:p>
    <w:p w14:paraId="35826F16" w14:textId="423DAE95" w:rsidR="002F66B1" w:rsidRDefault="006D5E94" w:rsidP="006D5E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Duplicate Count – This is an output that filters out unique cases with multiple trauma presentations that erroneous was entered multiple times into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35F5A27" w14:textId="0EF12D7E" w:rsidR="006D5E94" w:rsidRDefault="006D5E94" w:rsidP="006D5E9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8453F">
        <w:rPr>
          <w:rFonts w:ascii="Arial" w:hAnsi="Arial" w:cs="Arial"/>
          <w:b/>
          <w:bCs/>
          <w:sz w:val="24"/>
          <w:szCs w:val="24"/>
        </w:rPr>
        <w:t>Case.Number</w:t>
      </w:r>
      <w:proofErr w:type="spellEnd"/>
      <w:r>
        <w:rPr>
          <w:rFonts w:ascii="Arial" w:hAnsi="Arial" w:cs="Arial"/>
          <w:sz w:val="24"/>
          <w:szCs w:val="24"/>
        </w:rPr>
        <w:t xml:space="preserve"> – Unique case ID</w:t>
      </w:r>
    </w:p>
    <w:p w14:paraId="614D5426" w14:textId="433C18B6" w:rsidR="006D5E94" w:rsidRDefault="006D5E94" w:rsidP="006D5E9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8453F">
        <w:rPr>
          <w:rFonts w:ascii="Arial" w:hAnsi="Arial" w:cs="Arial"/>
          <w:b/>
          <w:bCs/>
          <w:sz w:val="24"/>
          <w:szCs w:val="24"/>
        </w:rPr>
        <w:t>Number.of.Occurrences</w:t>
      </w:r>
      <w:proofErr w:type="spellEnd"/>
      <w:r>
        <w:rPr>
          <w:rFonts w:ascii="Arial" w:hAnsi="Arial" w:cs="Arial"/>
          <w:sz w:val="24"/>
          <w:szCs w:val="24"/>
        </w:rPr>
        <w:t xml:space="preserve"> – # of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entries corresponding to the case number</w:t>
      </w:r>
    </w:p>
    <w:p w14:paraId="738CC6F2" w14:textId="45C8E3FD" w:rsidR="006D5E94" w:rsidRDefault="006D5E94" w:rsidP="006D5E9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8453F">
        <w:rPr>
          <w:rFonts w:ascii="Arial" w:hAnsi="Arial" w:cs="Arial"/>
          <w:b/>
          <w:bCs/>
          <w:sz w:val="24"/>
          <w:szCs w:val="24"/>
        </w:rPr>
        <w:t>Presentation.Date.Matches</w:t>
      </w:r>
      <w:proofErr w:type="spellEnd"/>
      <w:r>
        <w:rPr>
          <w:rFonts w:ascii="Arial" w:hAnsi="Arial" w:cs="Arial"/>
          <w:sz w:val="24"/>
          <w:szCs w:val="24"/>
        </w:rPr>
        <w:t xml:space="preserve"> – # of entries where the presentation date matches between </w:t>
      </w:r>
      <w:r w:rsidR="0018453F">
        <w:rPr>
          <w:rFonts w:ascii="Arial" w:hAnsi="Arial" w:cs="Arial"/>
          <w:sz w:val="24"/>
          <w:szCs w:val="24"/>
        </w:rPr>
        <w:t>multiple entries of the same case</w:t>
      </w:r>
    </w:p>
    <w:p w14:paraId="1E7E33B9" w14:textId="05BEE327" w:rsidR="0018453F" w:rsidRDefault="006D5E94" w:rsidP="001845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8453F">
        <w:rPr>
          <w:rFonts w:ascii="Arial" w:hAnsi="Arial" w:cs="Arial"/>
          <w:b/>
          <w:bCs/>
          <w:sz w:val="24"/>
          <w:szCs w:val="24"/>
        </w:rPr>
        <w:t>Presentation.Date.Mismatches</w:t>
      </w:r>
      <w:proofErr w:type="spellEnd"/>
      <w:r>
        <w:rPr>
          <w:rFonts w:ascii="Arial" w:hAnsi="Arial" w:cs="Arial"/>
          <w:sz w:val="24"/>
          <w:szCs w:val="24"/>
        </w:rPr>
        <w:t xml:space="preserve"> - # of entries where the presentation date mismatches</w:t>
      </w:r>
      <w:r w:rsidR="0018453F">
        <w:rPr>
          <w:rFonts w:ascii="Arial" w:hAnsi="Arial" w:cs="Arial"/>
          <w:sz w:val="24"/>
          <w:szCs w:val="24"/>
        </w:rPr>
        <w:t xml:space="preserve"> </w:t>
      </w:r>
      <w:r w:rsidR="0018453F">
        <w:rPr>
          <w:rFonts w:ascii="Arial" w:hAnsi="Arial" w:cs="Arial"/>
          <w:sz w:val="24"/>
          <w:szCs w:val="24"/>
        </w:rPr>
        <w:t>multiple entries of the same cas</w:t>
      </w:r>
      <w:r w:rsidR="0018453F">
        <w:rPr>
          <w:rFonts w:ascii="Arial" w:hAnsi="Arial" w:cs="Arial"/>
          <w:sz w:val="24"/>
          <w:szCs w:val="24"/>
        </w:rPr>
        <w:t>e</w:t>
      </w:r>
    </w:p>
    <w:p w14:paraId="071D0E1D" w14:textId="3DC3AF53" w:rsidR="0018453F" w:rsidRDefault="0018453F" w:rsidP="0018453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C6A96">
        <w:rPr>
          <w:rFonts w:ascii="Arial" w:hAnsi="Arial" w:cs="Arial"/>
          <w:sz w:val="24"/>
          <w:szCs w:val="24"/>
          <w:u w:val="single"/>
        </w:rPr>
        <w:t>PCV Comparison</w:t>
      </w:r>
      <w:r>
        <w:rPr>
          <w:rFonts w:ascii="Arial" w:hAnsi="Arial" w:cs="Arial"/>
          <w:sz w:val="24"/>
          <w:szCs w:val="24"/>
        </w:rPr>
        <w:t xml:space="preserve"> – This serves as an example of results that the program may generate that serves a specific research goal. This output includes the PCV of each dataset, as well as if a transfusion were used for the case, and the case outcome. </w:t>
      </w:r>
    </w:p>
    <w:p w14:paraId="1729EAEE" w14:textId="4DBEE2EA" w:rsidR="007C6A96" w:rsidRDefault="007C6A96" w:rsidP="007C6A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C6A96">
        <w:rPr>
          <w:rFonts w:ascii="Arial" w:hAnsi="Arial" w:cs="Arial"/>
          <w:b/>
          <w:bCs/>
          <w:sz w:val="24"/>
          <w:szCs w:val="24"/>
        </w:rPr>
        <w:lastRenderedPageBreak/>
        <w:t>Case number</w:t>
      </w:r>
      <w:r>
        <w:rPr>
          <w:rFonts w:ascii="Arial" w:hAnsi="Arial" w:cs="Arial"/>
          <w:sz w:val="24"/>
          <w:szCs w:val="24"/>
        </w:rPr>
        <w:t xml:space="preserve"> – Unique case ID</w:t>
      </w:r>
    </w:p>
    <w:p w14:paraId="2F140D51" w14:textId="235B1B1A" w:rsidR="007C6A96" w:rsidRDefault="007C6A96" w:rsidP="007C6A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C6A96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unique case ID</w:t>
      </w:r>
    </w:p>
    <w:p w14:paraId="792B849E" w14:textId="718FA02F" w:rsidR="007C6A96" w:rsidRDefault="007C6A96" w:rsidP="007C6A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C6A96">
        <w:rPr>
          <w:rFonts w:ascii="Arial" w:hAnsi="Arial" w:cs="Arial"/>
          <w:b/>
          <w:bCs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– PCV entered into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</w:p>
    <w:p w14:paraId="2E0114A6" w14:textId="179DC972" w:rsidR="007C6A96" w:rsidRDefault="007C6A96" w:rsidP="007C6A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C6A96">
        <w:rPr>
          <w:rFonts w:ascii="Arial" w:hAnsi="Arial" w:cs="Arial"/>
          <w:b/>
          <w:bCs/>
          <w:sz w:val="24"/>
          <w:szCs w:val="24"/>
        </w:rPr>
        <w:t>EMR</w:t>
      </w:r>
      <w:r>
        <w:rPr>
          <w:rFonts w:ascii="Arial" w:hAnsi="Arial" w:cs="Arial"/>
          <w:sz w:val="24"/>
          <w:szCs w:val="24"/>
        </w:rPr>
        <w:t xml:space="preserve"> – PCV entered into EMR</w:t>
      </w:r>
    </w:p>
    <w:p w14:paraId="1B45D2B0" w14:textId="6FE6E103" w:rsidR="007C6A96" w:rsidRDefault="007C6A96" w:rsidP="007C6A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C6A96">
        <w:rPr>
          <w:rFonts w:ascii="Arial" w:hAnsi="Arial" w:cs="Arial"/>
          <w:b/>
          <w:bCs/>
          <w:sz w:val="24"/>
          <w:szCs w:val="24"/>
        </w:rPr>
        <w:t>Blood Products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blood products entry for each case</w:t>
      </w:r>
    </w:p>
    <w:p w14:paraId="075315B2" w14:textId="0AAAB05E" w:rsidR="007C6A96" w:rsidRDefault="007C6A96" w:rsidP="007C6A9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C6A96">
        <w:rPr>
          <w:rFonts w:ascii="Arial" w:hAnsi="Arial" w:cs="Arial"/>
          <w:b/>
          <w:bCs/>
          <w:sz w:val="24"/>
          <w:szCs w:val="24"/>
        </w:rPr>
        <w:t>Outcome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  <w:r>
        <w:rPr>
          <w:rFonts w:ascii="Arial" w:hAnsi="Arial" w:cs="Arial"/>
          <w:sz w:val="24"/>
          <w:szCs w:val="24"/>
        </w:rPr>
        <w:t xml:space="preserve"> outcome entry for each case</w:t>
      </w:r>
    </w:p>
    <w:p w14:paraId="513CAE16" w14:textId="0C00D9A2" w:rsidR="007C6A96" w:rsidRDefault="007C6A96" w:rsidP="007C6A9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420F4">
        <w:rPr>
          <w:rFonts w:ascii="Arial" w:hAnsi="Arial" w:cs="Arial"/>
          <w:sz w:val="24"/>
          <w:szCs w:val="24"/>
          <w:u w:val="single"/>
        </w:rPr>
        <w:t>Mismatches per case</w:t>
      </w:r>
      <w:r>
        <w:rPr>
          <w:rFonts w:ascii="Arial" w:hAnsi="Arial" w:cs="Arial"/>
          <w:sz w:val="24"/>
          <w:szCs w:val="24"/>
        </w:rPr>
        <w:t xml:space="preserve">: </w:t>
      </w:r>
      <w:r w:rsidR="00092C19">
        <w:rPr>
          <w:rFonts w:ascii="Arial" w:hAnsi="Arial" w:cs="Arial"/>
          <w:sz w:val="24"/>
          <w:szCs w:val="24"/>
        </w:rPr>
        <w:t xml:space="preserve">This screens cases that have multiple mismatches. For these entries, it may be that wrong case information was entered. </w:t>
      </w:r>
      <w:proofErr w:type="spellStart"/>
      <w:r w:rsidR="00092C19">
        <w:rPr>
          <w:rFonts w:ascii="Arial" w:hAnsi="Arial" w:cs="Arial"/>
          <w:sz w:val="24"/>
          <w:szCs w:val="24"/>
        </w:rPr>
        <w:t>REDCap</w:t>
      </w:r>
      <w:proofErr w:type="spellEnd"/>
      <w:r w:rsidR="00092C19">
        <w:rPr>
          <w:rFonts w:ascii="Arial" w:hAnsi="Arial" w:cs="Arial"/>
          <w:sz w:val="24"/>
          <w:szCs w:val="24"/>
        </w:rPr>
        <w:t xml:space="preserve"> may use this as a way to screen for cases with erroneous information. The species and presentation date should match between </w:t>
      </w:r>
      <w:proofErr w:type="spellStart"/>
      <w:r w:rsidR="00092C19">
        <w:rPr>
          <w:rFonts w:ascii="Arial" w:hAnsi="Arial" w:cs="Arial"/>
          <w:sz w:val="24"/>
          <w:szCs w:val="24"/>
        </w:rPr>
        <w:t>REDCap</w:t>
      </w:r>
      <w:proofErr w:type="spellEnd"/>
      <w:r w:rsidR="00092C19">
        <w:rPr>
          <w:rFonts w:ascii="Arial" w:hAnsi="Arial" w:cs="Arial"/>
          <w:sz w:val="24"/>
          <w:szCs w:val="24"/>
        </w:rPr>
        <w:t xml:space="preserve"> and the EMR if the same case is being compared. Species and presentation date are the “Critical Factors”.</w:t>
      </w:r>
    </w:p>
    <w:p w14:paraId="459DD4C3" w14:textId="6B71E79A" w:rsidR="00092C19" w:rsidRDefault="00092C19" w:rsidP="00092C1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420F4">
        <w:rPr>
          <w:rFonts w:ascii="Arial" w:hAnsi="Arial" w:cs="Arial"/>
          <w:b/>
          <w:bCs/>
          <w:sz w:val="24"/>
          <w:szCs w:val="24"/>
        </w:rPr>
        <w:t>Case.Number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="00F420F4">
        <w:rPr>
          <w:rFonts w:ascii="Arial" w:hAnsi="Arial" w:cs="Arial"/>
          <w:sz w:val="24"/>
          <w:szCs w:val="24"/>
        </w:rPr>
        <w:t>Unique case ID</w:t>
      </w:r>
    </w:p>
    <w:p w14:paraId="5C554F6D" w14:textId="14792998" w:rsidR="00092C19" w:rsidRDefault="00092C19" w:rsidP="00092C1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420F4">
        <w:rPr>
          <w:rFonts w:ascii="Arial" w:hAnsi="Arial" w:cs="Arial"/>
          <w:b/>
          <w:bCs/>
          <w:sz w:val="24"/>
          <w:szCs w:val="24"/>
        </w:rPr>
        <w:t>Total.Mismatches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F420F4">
        <w:rPr>
          <w:rFonts w:ascii="Arial" w:hAnsi="Arial" w:cs="Arial"/>
          <w:sz w:val="24"/>
          <w:szCs w:val="24"/>
        </w:rPr>
        <w:t xml:space="preserve"># of variables mismatched between </w:t>
      </w:r>
      <w:proofErr w:type="spellStart"/>
      <w:r w:rsidR="00F420F4">
        <w:rPr>
          <w:rFonts w:ascii="Arial" w:hAnsi="Arial" w:cs="Arial"/>
          <w:sz w:val="24"/>
          <w:szCs w:val="24"/>
        </w:rPr>
        <w:t>REDCap</w:t>
      </w:r>
      <w:proofErr w:type="spellEnd"/>
      <w:r w:rsidR="00F420F4">
        <w:rPr>
          <w:rFonts w:ascii="Arial" w:hAnsi="Arial" w:cs="Arial"/>
          <w:sz w:val="24"/>
          <w:szCs w:val="24"/>
        </w:rPr>
        <w:t xml:space="preserve"> and EMR per case</w:t>
      </w:r>
    </w:p>
    <w:p w14:paraId="76E91194" w14:textId="69944ED3" w:rsidR="00092C19" w:rsidRDefault="00092C19" w:rsidP="00092C1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420F4">
        <w:rPr>
          <w:rFonts w:ascii="Arial" w:hAnsi="Arial" w:cs="Arial"/>
          <w:b/>
          <w:bCs/>
          <w:sz w:val="24"/>
          <w:szCs w:val="24"/>
        </w:rPr>
        <w:t>Total.Variables.screened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F420F4">
        <w:rPr>
          <w:rFonts w:ascii="Arial" w:hAnsi="Arial" w:cs="Arial"/>
          <w:sz w:val="24"/>
          <w:szCs w:val="24"/>
        </w:rPr>
        <w:t># of variables compared per case</w:t>
      </w:r>
    </w:p>
    <w:p w14:paraId="3BF3F944" w14:textId="57E8B3E2" w:rsidR="00092C19" w:rsidRDefault="00092C19" w:rsidP="00092C1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420F4">
        <w:rPr>
          <w:rFonts w:ascii="Arial" w:hAnsi="Arial" w:cs="Arial"/>
          <w:b/>
          <w:bCs/>
          <w:sz w:val="24"/>
          <w:szCs w:val="24"/>
        </w:rPr>
        <w:t>Species.Match</w:t>
      </w:r>
      <w:proofErr w:type="spellEnd"/>
      <w:r w:rsidRPr="00092C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- </w:t>
      </w:r>
      <w:r w:rsidR="00F420F4">
        <w:rPr>
          <w:rFonts w:ascii="Arial" w:hAnsi="Arial" w:cs="Arial"/>
          <w:sz w:val="24"/>
          <w:szCs w:val="24"/>
        </w:rPr>
        <w:t>Does the species variable match? Yes or No.</w:t>
      </w:r>
    </w:p>
    <w:p w14:paraId="55DF39B1" w14:textId="27C14744" w:rsidR="00092C19" w:rsidRDefault="00092C19" w:rsidP="00092C1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420F4">
        <w:rPr>
          <w:rFonts w:ascii="Arial" w:hAnsi="Arial" w:cs="Arial"/>
          <w:b/>
          <w:bCs/>
          <w:sz w:val="24"/>
          <w:szCs w:val="24"/>
        </w:rPr>
        <w:t>Presentation.Date.Match</w:t>
      </w:r>
      <w:proofErr w:type="spellEnd"/>
      <w:r w:rsidRPr="00092C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- </w:t>
      </w:r>
      <w:r w:rsidR="00F420F4">
        <w:rPr>
          <w:rFonts w:ascii="Arial" w:hAnsi="Arial" w:cs="Arial"/>
          <w:sz w:val="24"/>
          <w:szCs w:val="24"/>
        </w:rPr>
        <w:t>Does the presentation date variable match? Yes or No.</w:t>
      </w:r>
    </w:p>
    <w:p w14:paraId="55BD2851" w14:textId="19EE4183" w:rsidR="00F420F4" w:rsidRDefault="00092C19" w:rsidP="00F420F4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420F4">
        <w:rPr>
          <w:rFonts w:ascii="Arial" w:hAnsi="Arial" w:cs="Arial"/>
          <w:b/>
          <w:bCs/>
          <w:sz w:val="24"/>
          <w:szCs w:val="24"/>
        </w:rPr>
        <w:t>All.Critical.Factors.Match</w:t>
      </w:r>
      <w:proofErr w:type="spellEnd"/>
      <w:r w:rsidRPr="00F420F4">
        <w:rPr>
          <w:rFonts w:ascii="Arial" w:hAnsi="Arial" w:cs="Arial"/>
          <w:b/>
          <w:bCs/>
          <w:sz w:val="24"/>
          <w:szCs w:val="24"/>
        </w:rPr>
        <w:t>.</w:t>
      </w:r>
      <w:r w:rsidR="00F420F4">
        <w:rPr>
          <w:rFonts w:ascii="Arial" w:hAnsi="Arial" w:cs="Arial"/>
          <w:sz w:val="24"/>
          <w:szCs w:val="24"/>
        </w:rPr>
        <w:t>- Do both the species AND presentation date variable match? Yes or No.</w:t>
      </w:r>
    </w:p>
    <w:p w14:paraId="6453FDC1" w14:textId="20AAB9F3" w:rsidR="00F420F4" w:rsidRDefault="00F420F4" w:rsidP="00F420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1378">
        <w:rPr>
          <w:rFonts w:ascii="Arial" w:hAnsi="Arial" w:cs="Arial"/>
          <w:b/>
          <w:bCs/>
          <w:sz w:val="24"/>
          <w:szCs w:val="24"/>
          <w:u w:val="single"/>
        </w:rPr>
        <w:t>Consistency and Completeness Output</w:t>
      </w:r>
      <w:r>
        <w:rPr>
          <w:rFonts w:ascii="Arial" w:hAnsi="Arial" w:cs="Arial"/>
          <w:sz w:val="24"/>
          <w:szCs w:val="24"/>
        </w:rPr>
        <w:t xml:space="preserve">: </w:t>
      </w:r>
      <w:r w:rsidR="004E5566">
        <w:rPr>
          <w:rFonts w:ascii="Arial" w:hAnsi="Arial" w:cs="Arial"/>
          <w:sz w:val="24"/>
          <w:szCs w:val="24"/>
        </w:rPr>
        <w:t>This serves to filter out cases where inconsistencies may be screened for multiple variables</w:t>
      </w:r>
      <w:r w:rsidR="00626E79">
        <w:rPr>
          <w:rFonts w:ascii="Arial" w:hAnsi="Arial" w:cs="Arial"/>
          <w:sz w:val="24"/>
          <w:szCs w:val="24"/>
        </w:rPr>
        <w:t>. The tabs are examples of either impossible scenarios or scenarios that are unlikely and can manually be interpreted for error.</w:t>
      </w:r>
      <w:r w:rsidR="004E55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Excel tabs include </w:t>
      </w:r>
      <w:r w:rsidR="004E5566" w:rsidRPr="004E5566">
        <w:rPr>
          <w:rFonts w:ascii="Arial" w:hAnsi="Arial" w:cs="Arial"/>
          <w:i/>
          <w:iCs/>
          <w:sz w:val="24"/>
          <w:szCs w:val="24"/>
        </w:rPr>
        <w:t>Small Canines &gt; 10kg, Canines &gt; 40kg, Felines &gt; 10kg, Large Breeds &gt; 3mo and &lt; 15kg, Presentation Date &lt; Trauma Date, Outcome (Date) &lt; Presentation (Date),</w:t>
      </w:r>
      <w:r w:rsidR="004E5566">
        <w:rPr>
          <w:rFonts w:ascii="Arial" w:hAnsi="Arial" w:cs="Arial"/>
          <w:sz w:val="24"/>
          <w:szCs w:val="24"/>
        </w:rPr>
        <w:t xml:space="preserve"> and </w:t>
      </w:r>
      <w:r w:rsidR="004E5566" w:rsidRPr="004E5566">
        <w:rPr>
          <w:rFonts w:ascii="Arial" w:hAnsi="Arial" w:cs="Arial"/>
          <w:i/>
          <w:iCs/>
          <w:sz w:val="24"/>
          <w:szCs w:val="24"/>
        </w:rPr>
        <w:t>Completeness</w:t>
      </w:r>
      <w:r w:rsidR="004E5566">
        <w:rPr>
          <w:rFonts w:ascii="Arial" w:hAnsi="Arial" w:cs="Arial"/>
          <w:sz w:val="24"/>
          <w:szCs w:val="24"/>
        </w:rPr>
        <w:t xml:space="preserve">. All but the </w:t>
      </w:r>
      <w:r w:rsidR="004E5566" w:rsidRPr="004E5566">
        <w:rPr>
          <w:rFonts w:ascii="Arial" w:hAnsi="Arial" w:cs="Arial"/>
          <w:i/>
          <w:iCs/>
          <w:sz w:val="24"/>
          <w:szCs w:val="24"/>
        </w:rPr>
        <w:t>Completeness</w:t>
      </w:r>
      <w:r w:rsidR="004E5566">
        <w:rPr>
          <w:rFonts w:ascii="Arial" w:hAnsi="Arial" w:cs="Arial"/>
          <w:sz w:val="24"/>
          <w:szCs w:val="24"/>
        </w:rPr>
        <w:t xml:space="preserve"> tab are filters of the criteria listed in the tab name, which are self-explanatory. Description of the </w:t>
      </w:r>
      <w:r w:rsidR="004E5566" w:rsidRPr="004E5566">
        <w:rPr>
          <w:rFonts w:ascii="Arial" w:hAnsi="Arial" w:cs="Arial"/>
          <w:i/>
          <w:iCs/>
          <w:sz w:val="24"/>
          <w:szCs w:val="24"/>
        </w:rPr>
        <w:t>Completeness</w:t>
      </w:r>
      <w:r w:rsidR="004E5566">
        <w:rPr>
          <w:rFonts w:ascii="Arial" w:hAnsi="Arial" w:cs="Arial"/>
          <w:sz w:val="24"/>
          <w:szCs w:val="24"/>
        </w:rPr>
        <w:t xml:space="preserve"> tab is below.</w:t>
      </w:r>
    </w:p>
    <w:p w14:paraId="1D0DE845" w14:textId="05EB5FF0" w:rsidR="004E5566" w:rsidRDefault="004E5566" w:rsidP="004E556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26E79">
        <w:rPr>
          <w:rFonts w:ascii="Arial" w:hAnsi="Arial" w:cs="Arial"/>
          <w:sz w:val="24"/>
          <w:szCs w:val="24"/>
          <w:u w:val="single"/>
        </w:rPr>
        <w:t>Completeness</w:t>
      </w:r>
      <w:r>
        <w:rPr>
          <w:rFonts w:ascii="Arial" w:hAnsi="Arial" w:cs="Arial"/>
          <w:sz w:val="24"/>
          <w:szCs w:val="24"/>
        </w:rPr>
        <w:t xml:space="preserve">: This </w:t>
      </w:r>
      <w:r w:rsidR="00626E79">
        <w:rPr>
          <w:rFonts w:ascii="Arial" w:hAnsi="Arial" w:cs="Arial"/>
          <w:sz w:val="24"/>
          <w:szCs w:val="24"/>
        </w:rPr>
        <w:t>is an output that assesses the amount of data collected per variable.</w:t>
      </w:r>
    </w:p>
    <w:p w14:paraId="31CC1C48" w14:textId="4EAA5F8A" w:rsidR="00626E79" w:rsidRDefault="00626E79" w:rsidP="00626E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21378">
        <w:rPr>
          <w:rFonts w:ascii="Arial" w:hAnsi="Arial" w:cs="Arial"/>
          <w:b/>
          <w:bCs/>
          <w:sz w:val="24"/>
          <w:szCs w:val="24"/>
        </w:rPr>
        <w:t>Variable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Data variable name as recorded by the trauma registry</w:t>
      </w:r>
    </w:p>
    <w:p w14:paraId="7920014E" w14:textId="04C8415E" w:rsidR="00626E79" w:rsidRDefault="00626E79" w:rsidP="00626E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21378">
        <w:rPr>
          <w:rFonts w:ascii="Arial" w:hAnsi="Arial" w:cs="Arial"/>
          <w:b/>
          <w:bCs/>
          <w:sz w:val="24"/>
          <w:szCs w:val="24"/>
        </w:rPr>
        <w:t>Total entries</w:t>
      </w:r>
      <w:r>
        <w:rPr>
          <w:rFonts w:ascii="Arial" w:hAnsi="Arial" w:cs="Arial"/>
          <w:sz w:val="24"/>
          <w:szCs w:val="24"/>
        </w:rPr>
        <w:t xml:space="preserve"> - # of case entries into </w:t>
      </w:r>
      <w:proofErr w:type="spellStart"/>
      <w:r>
        <w:rPr>
          <w:rFonts w:ascii="Arial" w:hAnsi="Arial" w:cs="Arial"/>
          <w:sz w:val="24"/>
          <w:szCs w:val="24"/>
        </w:rPr>
        <w:t>REDCap</w:t>
      </w:r>
      <w:proofErr w:type="spellEnd"/>
    </w:p>
    <w:p w14:paraId="11806A26" w14:textId="68B28CBB" w:rsidR="00626E79" w:rsidRDefault="00626E79" w:rsidP="00626E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21378">
        <w:rPr>
          <w:rFonts w:ascii="Arial" w:hAnsi="Arial" w:cs="Arial"/>
          <w:b/>
          <w:bCs/>
          <w:sz w:val="24"/>
          <w:szCs w:val="24"/>
        </w:rPr>
        <w:t>Fields left blank</w:t>
      </w:r>
      <w:r>
        <w:rPr>
          <w:rFonts w:ascii="Arial" w:hAnsi="Arial" w:cs="Arial"/>
          <w:sz w:val="24"/>
          <w:szCs w:val="24"/>
        </w:rPr>
        <w:t xml:space="preserve"> - # of instances where an entry was not entered for a variable (NOTE: This does not necessarily mean an error, but rather the entry may have been optional).</w:t>
      </w:r>
    </w:p>
    <w:p w14:paraId="24CDD3D4" w14:textId="18606F63" w:rsidR="00626E79" w:rsidRDefault="00626E79" w:rsidP="00626E7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21378">
        <w:rPr>
          <w:rFonts w:ascii="Arial" w:hAnsi="Arial" w:cs="Arial"/>
          <w:b/>
          <w:bCs/>
          <w:sz w:val="24"/>
          <w:szCs w:val="24"/>
        </w:rPr>
        <w:t>Percent completeness</w:t>
      </w:r>
      <w:r>
        <w:rPr>
          <w:rFonts w:ascii="Arial" w:hAnsi="Arial" w:cs="Arial"/>
          <w:sz w:val="24"/>
          <w:szCs w:val="24"/>
        </w:rPr>
        <w:t xml:space="preserve"> – (# data entries)/Total entries*100</w:t>
      </w:r>
    </w:p>
    <w:p w14:paraId="469DE043" w14:textId="13E4D6EE" w:rsidR="00121378" w:rsidRPr="00F420F4" w:rsidRDefault="00121378" w:rsidP="001213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Clinically Relevant Cases Output: This output includes cases that have been filtered based on </w:t>
      </w:r>
      <w:r w:rsidR="00266229">
        <w:rPr>
          <w:rFonts w:ascii="Arial" w:hAnsi="Arial" w:cs="Arial"/>
          <w:sz w:val="24"/>
          <w:szCs w:val="24"/>
        </w:rPr>
        <w:t xml:space="preserve">data found in the literature corresponding to trauma case outcome. The following trends were found to be associated with a worse trauma case prognosis: </w:t>
      </w:r>
      <w:r w:rsidR="00266229" w:rsidRPr="00266229">
        <w:rPr>
          <w:rFonts w:ascii="Arial" w:hAnsi="Arial" w:cs="Arial"/>
          <w:i/>
          <w:iCs/>
          <w:sz w:val="24"/>
          <w:szCs w:val="24"/>
        </w:rPr>
        <w:t xml:space="preserve">ATT &gt; 0, MGCS &lt; 18, AFAST fluid score &gt;= 3, Base excess &lt;-6.6, </w:t>
      </w:r>
      <w:r w:rsidR="00266229" w:rsidRPr="00266229">
        <w:rPr>
          <w:rFonts w:ascii="Arial" w:hAnsi="Arial" w:cs="Arial"/>
          <w:sz w:val="24"/>
          <w:szCs w:val="24"/>
        </w:rPr>
        <w:t>and an</w:t>
      </w:r>
      <w:r w:rsidR="00266229" w:rsidRPr="00266229">
        <w:rPr>
          <w:rFonts w:ascii="Arial" w:hAnsi="Arial" w:cs="Arial"/>
          <w:i/>
          <w:iCs/>
          <w:sz w:val="24"/>
          <w:szCs w:val="24"/>
        </w:rPr>
        <w:t xml:space="preserve"> ionized calcium &lt; 1.24</w:t>
      </w:r>
      <w:r w:rsidR="00266229">
        <w:rPr>
          <w:rFonts w:ascii="Arial" w:hAnsi="Arial" w:cs="Arial"/>
          <w:sz w:val="24"/>
          <w:szCs w:val="24"/>
        </w:rPr>
        <w:t xml:space="preserve">. In the output, there are tabs for each of these trends that filter out all cases and case information based on such criteria. This </w:t>
      </w:r>
      <w:r w:rsidR="00266229">
        <w:rPr>
          <w:rFonts w:ascii="Arial" w:hAnsi="Arial" w:cs="Arial"/>
          <w:sz w:val="24"/>
          <w:szCs w:val="24"/>
        </w:rPr>
        <w:lastRenderedPageBreak/>
        <w:t>acts as an output that may be used as one that can be modified based on research interest.</w:t>
      </w:r>
    </w:p>
    <w:sectPr w:rsidR="00121378" w:rsidRPr="00F4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96"/>
    <w:multiLevelType w:val="hybridMultilevel"/>
    <w:tmpl w:val="9BC8B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06"/>
    <w:rsid w:val="00092C19"/>
    <w:rsid w:val="00121279"/>
    <w:rsid w:val="00121378"/>
    <w:rsid w:val="0018453F"/>
    <w:rsid w:val="00266229"/>
    <w:rsid w:val="002F66B1"/>
    <w:rsid w:val="0038163B"/>
    <w:rsid w:val="004E5566"/>
    <w:rsid w:val="00520303"/>
    <w:rsid w:val="005615C4"/>
    <w:rsid w:val="005A01EE"/>
    <w:rsid w:val="00626E79"/>
    <w:rsid w:val="006D5E94"/>
    <w:rsid w:val="007C6A96"/>
    <w:rsid w:val="008E1CAC"/>
    <w:rsid w:val="00960CB9"/>
    <w:rsid w:val="00BA3F1D"/>
    <w:rsid w:val="00D16506"/>
    <w:rsid w:val="00F4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4DCC"/>
  <w15:chartTrackingRefBased/>
  <w15:docId w15:val="{EB90FA11-47CB-4D3F-8B1B-9C0958A6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cabral</dc:creator>
  <cp:keywords/>
  <dc:description/>
  <cp:lastModifiedBy>TROY cabral</cp:lastModifiedBy>
  <cp:revision>7</cp:revision>
  <dcterms:created xsi:type="dcterms:W3CDTF">2021-08-04T04:59:00Z</dcterms:created>
  <dcterms:modified xsi:type="dcterms:W3CDTF">2021-08-04T06:50:00Z</dcterms:modified>
</cp:coreProperties>
</file>