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48"/>
        </w:rPr>
        <w:t>Sociograma comunitari dels CAP Salt 1 i Salt 2</w:t>
      </w:r>
    </w:p>
    <w:p>
      <w:pPr>
        <w:jc w:val="center"/>
      </w:pPr>
      <w:r>
        <w:rPr>
          <w:sz w:val="24"/>
        </w:rPr>
        <w:t>Equip d'Atenció Primària Salt (ICS Girona) · ABS 199 Salt · Regió Sanitària Girona</w:t>
        <w:br/>
        <w:t>Mapatge comunitari, del tercer sector i de l'àmbit educatiu per planificar l'activitat comunitària</w:t>
        <w:br/>
        <w:t>Metodologia de sociograma de Tomás Alberich (CIMAS, 2009)</w:t>
      </w:r>
    </w:p>
    <w:p>
      <w:pPr>
        <w:jc w:val="center"/>
      </w:pPr>
      <w:r>
        <w:t>Actualització del 17 d'octubre de 2026. Dades municipals de l'Observatori de Salt i catàleg complet de fitxes. Les propostes i les relacions hipotètiques requereixen contrast amb l'EAP i els agents comunitaris.</w:t>
      </w:r>
    </w:p>
    <w:p>
      <w:pPr>
        <w:pStyle w:val="Heading1"/>
        <w:keepNext/>
        <w:spacing w:before="240" w:after="120"/>
      </w:pPr>
      <w:r>
        <w:rPr>
          <w:color w:val="000000"/>
        </w:rPr>
        <w:t>Actualització amb les dades de l’Observatori</w:t>
      </w:r>
    </w:p>
    <w:p>
      <w:pPr>
        <w:spacing w:after="100" w:line="259" w:lineRule="auto"/>
      </w:pPr>
      <w:r>
        <w:t>L'actualització incorpora les 87 fitxes del catàleg oficial consultat el 17 d'octubre de 2026. 86 fitxes contenen taules recuperades. L'annex D identifica les fitxes, la cobertura temporal i l'estat de les dades; les sèries i els desglossaments complets es consulten al visor i es descarreguen en JSON i CSV.</w:t>
      </w:r>
    </w:p>
    <w:p>
      <w:pPr>
        <w:spacing w:after="100" w:line="259" w:lineRule="auto"/>
      </w:pPr>
      <w:r>
        <w:t>L'objectiu és orientar la planificació comunitària dels CAP de Salt amb informació del municipi. El padró municipal no equival a població assignada a cada CAP, i els barris no són zones assistencials. Cada indicador conserva l'any i la font; la data d'aquesta revisió no converteix totes les dades en dades de 2026.</w:t>
      </w:r>
    </w:p>
    <w:p>
      <w:pPr>
        <w:pStyle w:val="Heading2"/>
        <w:keepNext/>
        <w:spacing w:before="160" w:after="120"/>
      </w:pPr>
      <w:r>
        <w:rPr>
          <w:color w:val="000000"/>
        </w:rPr>
        <w:t>Població i prioritats de treball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16"/>
        <w:gridCol w:w="3231"/>
        <w:gridCol w:w="1474"/>
      </w:tblGrid>
      <w:tr>
        <w:trPr>
          <w:tblHeader/>
          <w:cantSplit/>
        </w:trPr>
        <w:tc>
          <w:tcPr>
            <w:tcW w:type="dxa" w:w="5216"/>
            <w:vAlign w:val="center"/>
            <w:shd w:fill="244C66"/>
            <w:tcMar>
              <w:top w:w="65" w:type="dxa"/>
              <w:left w:w="65" w:type="dxa"/>
              <w:bottom w:w="65" w:type="dxa"/>
              <w:right w:w="65" w:type="dxa"/>
            </w:tcMar>
          </w:tcPr>
          <w:p>
            <w:pPr>
              <w:keepNext w:val="0"/>
              <w:spacing w:after="20" w:before="20" w:line="240" w:lineRule="auto"/>
            </w:pPr>
            <w:r>
              <w:rPr>
                <w:b/>
                <w:color w:val="FFFFFF"/>
                <w:sz w:val="18"/>
              </w:rPr>
              <w:t>Indicador municipal</w:t>
            </w:r>
          </w:p>
        </w:tc>
        <w:tc>
          <w:tcPr>
            <w:tcW w:type="dxa" w:w="3231"/>
            <w:vAlign w:val="center"/>
            <w:shd w:fill="244C66"/>
            <w:tcMar>
              <w:top w:w="65" w:type="dxa"/>
              <w:left w:w="65" w:type="dxa"/>
              <w:bottom w:w="65" w:type="dxa"/>
              <w:right w:w="65" w:type="dxa"/>
            </w:tcMar>
          </w:tcPr>
          <w:p>
            <w:pPr>
              <w:keepNext w:val="0"/>
              <w:spacing w:after="20" w:before="20" w:line="240" w:lineRule="auto"/>
            </w:pPr>
            <w:r>
              <w:rPr>
                <w:b/>
                <w:color w:val="FFFFFF"/>
                <w:sz w:val="18"/>
              </w:rPr>
              <w:t>Valor</w:t>
            </w:r>
          </w:p>
        </w:tc>
        <w:tc>
          <w:tcPr>
            <w:tcW w:type="dxa" w:w="1474"/>
            <w:vAlign w:val="center"/>
            <w:shd w:fill="244C66"/>
            <w:tcMar>
              <w:top w:w="65" w:type="dxa"/>
              <w:left w:w="65" w:type="dxa"/>
              <w:bottom w:w="65" w:type="dxa"/>
              <w:right w:w="65" w:type="dxa"/>
            </w:tcMar>
          </w:tcPr>
          <w:p>
            <w:pPr>
              <w:keepNext w:val="0"/>
              <w:spacing w:after="20" w:before="20" w:line="240" w:lineRule="auto"/>
            </w:pPr>
            <w:r>
              <w:rPr>
                <w:b/>
                <w:color w:val="FFFFFF"/>
                <w:sz w:val="18"/>
              </w:rPr>
              <w:t>Any</w:t>
            </w:r>
          </w:p>
        </w:tc>
      </w:tr>
      <w:tr>
        <w:trPr>
          <w:cantSplit/>
        </w:trPr>
        <w:tc>
          <w:tcPr>
            <w:tcW w:type="dxa" w:w="5216"/>
            <w:vAlign w:val="center"/>
            <w:shd w:fill="F4F6F7"/>
            <w:tcMar>
              <w:top w:w="65" w:type="dxa"/>
              <w:left w:w="65" w:type="dxa"/>
              <w:bottom w:w="65" w:type="dxa"/>
              <w:right w:w="65" w:type="dxa"/>
            </w:tcMar>
          </w:tcPr>
          <w:p>
            <w:pPr>
              <w:keepNext w:val="0"/>
              <w:spacing w:after="20" w:before="20" w:line="240" w:lineRule="auto"/>
            </w:pPr>
            <w:r>
              <w:rPr>
                <w:b w:val="0"/>
                <w:color w:val="000000"/>
                <w:sz w:val="18"/>
              </w:rPr>
              <w:t>Població empadronada</w:t>
            </w:r>
          </w:p>
        </w:tc>
        <w:tc>
          <w:tcPr>
            <w:tcW w:type="dxa" w:w="3231"/>
            <w:vAlign w:val="center"/>
            <w:shd w:fill="F4F6F7"/>
            <w:tcMar>
              <w:top w:w="65" w:type="dxa"/>
              <w:left w:w="65" w:type="dxa"/>
              <w:bottom w:w="65" w:type="dxa"/>
              <w:right w:w="65" w:type="dxa"/>
            </w:tcMar>
          </w:tcPr>
          <w:p>
            <w:pPr>
              <w:keepNext w:val="0"/>
              <w:spacing w:after="20" w:before="20" w:line="240" w:lineRule="auto"/>
            </w:pPr>
            <w:r>
              <w:rPr>
                <w:b w:val="0"/>
                <w:color w:val="000000"/>
                <w:sz w:val="18"/>
              </w:rPr>
              <w:t>35.106 habitants</w:t>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216"/>
            <w:vAlign w:val="center"/>
            <w:shd w:fill="FFFFFF"/>
            <w:tcMar>
              <w:top w:w="65" w:type="dxa"/>
              <w:left w:w="65" w:type="dxa"/>
              <w:bottom w:w="65" w:type="dxa"/>
              <w:right w:w="65" w:type="dxa"/>
            </w:tcMar>
          </w:tcPr>
          <w:p>
            <w:pPr>
              <w:keepNext w:val="0"/>
              <w:spacing w:after="20" w:before="20" w:line="240" w:lineRule="auto"/>
            </w:pPr>
            <w:r>
              <w:rPr>
                <w:b w:val="0"/>
                <w:color w:val="000000"/>
                <w:sz w:val="18"/>
              </w:rPr>
              <w:t>De 0 a 15 anys</w:t>
            </w:r>
          </w:p>
        </w:tc>
        <w:tc>
          <w:tcPr>
            <w:tcW w:type="dxa" w:w="3231"/>
            <w:vAlign w:val="center"/>
            <w:shd w:fill="FFFFFF"/>
            <w:tcMar>
              <w:top w:w="65" w:type="dxa"/>
              <w:left w:w="65" w:type="dxa"/>
              <w:bottom w:w="65" w:type="dxa"/>
              <w:right w:w="65" w:type="dxa"/>
            </w:tcMar>
          </w:tcPr>
          <w:p>
            <w:pPr>
              <w:keepNext w:val="0"/>
              <w:spacing w:after="20" w:before="20" w:line="240" w:lineRule="auto"/>
            </w:pPr>
            <w:r>
              <w:rPr>
                <w:b w:val="0"/>
                <w:color w:val="000000"/>
                <w:sz w:val="18"/>
              </w:rPr>
              <w:t>6.455 persones · 18,4%</w:t>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216"/>
            <w:vAlign w:val="center"/>
            <w:shd w:fill="F4F6F7"/>
            <w:tcMar>
              <w:top w:w="65" w:type="dxa"/>
              <w:left w:w="65" w:type="dxa"/>
              <w:bottom w:w="65" w:type="dxa"/>
              <w:right w:w="65" w:type="dxa"/>
            </w:tcMar>
          </w:tcPr>
          <w:p>
            <w:pPr>
              <w:keepNext w:val="0"/>
              <w:spacing w:after="20" w:before="20" w:line="240" w:lineRule="auto"/>
            </w:pPr>
            <w:r>
              <w:rPr>
                <w:b w:val="0"/>
                <w:color w:val="000000"/>
                <w:sz w:val="18"/>
              </w:rPr>
              <w:t>De 16 a 64 anys</w:t>
            </w:r>
          </w:p>
        </w:tc>
        <w:tc>
          <w:tcPr>
            <w:tcW w:type="dxa" w:w="3231"/>
            <w:vAlign w:val="center"/>
            <w:shd w:fill="F4F6F7"/>
            <w:tcMar>
              <w:top w:w="65" w:type="dxa"/>
              <w:left w:w="65" w:type="dxa"/>
              <w:bottom w:w="65" w:type="dxa"/>
              <w:right w:w="65" w:type="dxa"/>
            </w:tcMar>
          </w:tcPr>
          <w:p>
            <w:pPr>
              <w:keepNext w:val="0"/>
              <w:spacing w:after="20" w:before="20" w:line="240" w:lineRule="auto"/>
            </w:pPr>
            <w:r>
              <w:rPr>
                <w:b w:val="0"/>
                <w:color w:val="000000"/>
                <w:sz w:val="18"/>
              </w:rPr>
              <w:t>23.851 persones · 67,9%</w:t>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216"/>
            <w:vAlign w:val="center"/>
            <w:shd w:fill="FFFFFF"/>
            <w:tcMar>
              <w:top w:w="65" w:type="dxa"/>
              <w:left w:w="65" w:type="dxa"/>
              <w:bottom w:w="65" w:type="dxa"/>
              <w:right w:w="65" w:type="dxa"/>
            </w:tcMar>
          </w:tcPr>
          <w:p>
            <w:pPr>
              <w:keepNext w:val="0"/>
              <w:spacing w:after="20" w:before="20" w:line="240" w:lineRule="auto"/>
            </w:pPr>
            <w:r>
              <w:rPr>
                <w:b w:val="0"/>
                <w:color w:val="000000"/>
                <w:sz w:val="18"/>
              </w:rPr>
              <w:t>65 anys i més</w:t>
            </w:r>
          </w:p>
        </w:tc>
        <w:tc>
          <w:tcPr>
            <w:tcW w:type="dxa" w:w="3231"/>
            <w:vAlign w:val="center"/>
            <w:shd w:fill="FFFFFF"/>
            <w:tcMar>
              <w:top w:w="65" w:type="dxa"/>
              <w:left w:w="65" w:type="dxa"/>
              <w:bottom w:w="65" w:type="dxa"/>
              <w:right w:w="65" w:type="dxa"/>
            </w:tcMar>
          </w:tcPr>
          <w:p>
            <w:pPr>
              <w:keepNext w:val="0"/>
              <w:spacing w:after="20" w:before="20" w:line="240" w:lineRule="auto"/>
            </w:pPr>
            <w:r>
              <w:rPr>
                <w:b w:val="0"/>
                <w:color w:val="000000"/>
                <w:sz w:val="18"/>
              </w:rPr>
              <w:t>4.800 persones · 13,7%</w:t>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216"/>
            <w:vAlign w:val="center"/>
            <w:shd w:fill="F4F6F7"/>
            <w:tcMar>
              <w:top w:w="65" w:type="dxa"/>
              <w:left w:w="65" w:type="dxa"/>
              <w:bottom w:w="65" w:type="dxa"/>
              <w:right w:w="65" w:type="dxa"/>
            </w:tcMar>
          </w:tcPr>
          <w:p>
            <w:pPr>
              <w:keepNext w:val="0"/>
              <w:spacing w:after="20" w:before="20" w:line="240" w:lineRule="auto"/>
            </w:pPr>
            <w:r>
              <w:rPr>
                <w:b w:val="0"/>
                <w:color w:val="000000"/>
                <w:sz w:val="18"/>
              </w:rPr>
              <w:t>Persones nascudes a l’estranger</w:t>
            </w:r>
          </w:p>
        </w:tc>
        <w:tc>
          <w:tcPr>
            <w:tcW w:type="dxa" w:w="3231"/>
            <w:vAlign w:val="center"/>
            <w:shd w:fill="F4F6F7"/>
            <w:tcMar>
              <w:top w:w="65" w:type="dxa"/>
              <w:left w:w="65" w:type="dxa"/>
              <w:bottom w:w="65" w:type="dxa"/>
              <w:right w:w="65" w:type="dxa"/>
            </w:tcMar>
          </w:tcPr>
          <w:p>
            <w:pPr>
              <w:keepNext w:val="0"/>
              <w:spacing w:after="20" w:before="20" w:line="240" w:lineRule="auto"/>
            </w:pPr>
            <w:r>
              <w:rPr>
                <w:b w:val="0"/>
                <w:color w:val="000000"/>
                <w:sz w:val="18"/>
              </w:rPr>
              <w:t>16.298 · 46,4%</w:t>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216"/>
            <w:vAlign w:val="center"/>
            <w:shd w:fill="FFFFFF"/>
            <w:tcMar>
              <w:top w:w="65" w:type="dxa"/>
              <w:left w:w="65" w:type="dxa"/>
              <w:bottom w:w="65" w:type="dxa"/>
              <w:right w:w="65" w:type="dxa"/>
            </w:tcMar>
          </w:tcPr>
          <w:p>
            <w:pPr>
              <w:keepNext w:val="0"/>
              <w:spacing w:after="20" w:before="20" w:line="240" w:lineRule="auto"/>
            </w:pPr>
            <w:r>
              <w:rPr>
                <w:b w:val="0"/>
                <w:color w:val="000000"/>
                <w:sz w:val="18"/>
              </w:rPr>
              <w:t>Persones amb nacionalitat estrangera</w:t>
            </w:r>
          </w:p>
        </w:tc>
        <w:tc>
          <w:tcPr>
            <w:tcW w:type="dxa" w:w="3231"/>
            <w:vAlign w:val="center"/>
            <w:shd w:fill="FFFFFF"/>
            <w:tcMar>
              <w:top w:w="65" w:type="dxa"/>
              <w:left w:w="65" w:type="dxa"/>
              <w:bottom w:w="65" w:type="dxa"/>
              <w:right w:w="65" w:type="dxa"/>
            </w:tcMar>
          </w:tcPr>
          <w:p>
            <w:pPr>
              <w:keepNext w:val="0"/>
              <w:spacing w:after="20" w:before="20" w:line="240" w:lineRule="auto"/>
            </w:pPr>
            <w:r>
              <w:rPr>
                <w:b w:val="0"/>
                <w:color w:val="000000"/>
                <w:sz w:val="18"/>
              </w:rPr>
              <w:t>12.899 · 36,7%</w:t>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216"/>
            <w:vAlign w:val="center"/>
            <w:shd w:fill="F4F6F7"/>
            <w:tcMar>
              <w:top w:w="65" w:type="dxa"/>
              <w:left w:w="65" w:type="dxa"/>
              <w:bottom w:w="65" w:type="dxa"/>
              <w:right w:w="65" w:type="dxa"/>
            </w:tcMar>
          </w:tcPr>
          <w:p>
            <w:pPr>
              <w:keepNext w:val="0"/>
              <w:spacing w:after="20" w:before="20" w:line="240" w:lineRule="auto"/>
            </w:pPr>
            <w:r>
              <w:rPr>
                <w:b w:val="0"/>
                <w:color w:val="000000"/>
                <w:sz w:val="18"/>
              </w:rPr>
              <w:t>Domicilis amb una sola persona empadronada</w:t>
            </w:r>
          </w:p>
        </w:tc>
        <w:tc>
          <w:tcPr>
            <w:tcW w:type="dxa" w:w="3231"/>
            <w:vAlign w:val="center"/>
            <w:shd w:fill="F4F6F7"/>
            <w:tcMar>
              <w:top w:w="65" w:type="dxa"/>
              <w:left w:w="65" w:type="dxa"/>
              <w:bottom w:w="65" w:type="dxa"/>
              <w:right w:w="65" w:type="dxa"/>
            </w:tcMar>
          </w:tcPr>
          <w:p>
            <w:pPr>
              <w:keepNext w:val="0"/>
              <w:spacing w:after="20" w:before="20" w:line="240" w:lineRule="auto"/>
            </w:pPr>
            <w:r>
              <w:rPr>
                <w:b w:val="0"/>
                <w:color w:val="000000"/>
                <w:sz w:val="18"/>
              </w:rPr>
              <w:t>2.133</w:t>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216"/>
            <w:vAlign w:val="center"/>
            <w:shd w:fill="FFFFFF"/>
            <w:tcMar>
              <w:top w:w="65" w:type="dxa"/>
              <w:left w:w="65" w:type="dxa"/>
              <w:bottom w:w="65" w:type="dxa"/>
              <w:right w:w="65" w:type="dxa"/>
            </w:tcMar>
          </w:tcPr>
          <w:p>
            <w:pPr>
              <w:keepNext w:val="0"/>
              <w:spacing w:after="20" w:before="20" w:line="240" w:lineRule="auto"/>
            </w:pPr>
            <w:r>
              <w:rPr>
                <w:b w:val="0"/>
                <w:color w:val="000000"/>
                <w:sz w:val="18"/>
              </w:rPr>
              <w:t>Ocupació mitjana dels domicilis</w:t>
            </w:r>
          </w:p>
        </w:tc>
        <w:tc>
          <w:tcPr>
            <w:tcW w:type="dxa" w:w="3231"/>
            <w:vAlign w:val="center"/>
            <w:shd w:fill="FFFFFF"/>
            <w:tcMar>
              <w:top w:w="65" w:type="dxa"/>
              <w:left w:w="65" w:type="dxa"/>
              <w:bottom w:w="65" w:type="dxa"/>
              <w:right w:w="65" w:type="dxa"/>
            </w:tcMar>
          </w:tcPr>
          <w:p>
            <w:pPr>
              <w:keepNext w:val="0"/>
              <w:spacing w:after="20" w:before="20" w:line="240" w:lineRule="auto"/>
            </w:pPr>
            <w:r>
              <w:rPr>
                <w:b w:val="0"/>
                <w:color w:val="000000"/>
                <w:sz w:val="18"/>
              </w:rPr>
              <w:t>3,32 persones per domicili</w:t>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216"/>
            <w:vAlign w:val="center"/>
            <w:shd w:fill="F4F6F7"/>
            <w:tcMar>
              <w:top w:w="65" w:type="dxa"/>
              <w:left w:w="65" w:type="dxa"/>
              <w:bottom w:w="65" w:type="dxa"/>
              <w:right w:w="65" w:type="dxa"/>
            </w:tcMar>
          </w:tcPr>
          <w:p>
            <w:pPr>
              <w:keepNext w:val="0"/>
              <w:spacing w:after="20" w:before="20" w:line="240" w:lineRule="auto"/>
            </w:pPr>
            <w:r>
              <w:rPr>
                <w:b w:val="0"/>
                <w:color w:val="000000"/>
                <w:sz w:val="18"/>
              </w:rPr>
              <w:t>Densitat bruta de població</w:t>
            </w:r>
          </w:p>
        </w:tc>
        <w:tc>
          <w:tcPr>
            <w:tcW w:type="dxa" w:w="3231"/>
            <w:vAlign w:val="center"/>
            <w:shd w:fill="F4F6F7"/>
            <w:tcMar>
              <w:top w:w="65" w:type="dxa"/>
              <w:left w:w="65" w:type="dxa"/>
              <w:bottom w:w="65" w:type="dxa"/>
              <w:right w:w="65" w:type="dxa"/>
            </w:tcMar>
          </w:tcPr>
          <w:p>
            <w:pPr>
              <w:keepNext w:val="0"/>
              <w:spacing w:after="20" w:before="20" w:line="240" w:lineRule="auto"/>
            </w:pPr>
            <w:r>
              <w:rPr>
                <w:b w:val="0"/>
                <w:color w:val="000000"/>
                <w:sz w:val="18"/>
              </w:rPr>
              <w:t>5.311,7 habitants per km²</w:t>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8"/>
              </w:rPr>
              <w:t>2025</w:t>
            </w:r>
          </w:p>
        </w:tc>
      </w:tr>
    </w:tbl>
    <w:p>
      <w:pPr>
        <w:spacing w:after="100" w:line="259" w:lineRule="auto"/>
      </w:pPr>
    </w:p>
    <w:p>
      <w:pPr>
        <w:spacing w:after="100" w:line="259" w:lineRule="auto"/>
      </w:pPr>
      <w:r>
        <w:t xml:space="preserve">Fonts: </w:t>
      </w:r>
      <w:hyperlink r:id="rId14">
        <w:r>
          <w:rPr>
            <w:color w:val="174F76"/>
          </w:rPr>
          <w:t>Població empadronada</w:t>
        </w:r>
      </w:hyperlink>
      <w:r>
        <w:t xml:space="preserve"> · </w:t>
      </w:r>
      <w:hyperlink r:id="rId15">
        <w:r>
          <w:rPr>
            <w:color w:val="174F76"/>
          </w:rPr>
          <w:t>Població nascuda a l'estranger</w:t>
        </w:r>
      </w:hyperlink>
      <w:r>
        <w:t xml:space="preserve"> · </w:t>
      </w:r>
      <w:hyperlink r:id="rId16">
        <w:r>
          <w:rPr>
            <w:color w:val="174F76"/>
          </w:rPr>
          <w:t>Domicilis amb una sola persona empadronada</w:t>
        </w:r>
      </w:hyperlink>
      <w:r>
        <w:t xml:space="preserve"> · </w:t>
      </w:r>
      <w:hyperlink r:id="rId17">
        <w:r>
          <w:rPr>
            <w:color w:val="174F76"/>
          </w:rPr>
          <w:t>Ocupació mitjana dels domicilis</w:t>
        </w:r>
      </w:hyperlink>
      <w:r>
        <w:t xml:space="preserve"> · </w:t>
      </w:r>
      <w:hyperlink r:id="rId18">
        <w:r>
          <w:rPr>
            <w:color w:val="174F76"/>
          </w:rPr>
          <w:t>Densitat de població bruta</w:t>
        </w:r>
      </w:hyperlink>
    </w:p>
    <w:p>
      <w:pPr>
        <w:spacing w:after="100" w:line="259" w:lineRule="auto"/>
      </w:pPr>
      <w:r>
        <w:t>La composició per edat ajuda a dimensionar activitats amb escoles, famílies i gent gran. La diversitat de naixements i nacionalitats fa pertinent acordar canals accessibles de participació; no permet deduir la llengua, la religió ni les necessitats de cada persona. Les propostes següents són decisions de treball a validar, no conclusions causals del portal.</w:t>
      </w:r>
    </w:p>
    <w:p>
      <w:pPr>
        <w:pStyle w:val="Heading2"/>
        <w:keepNext/>
        <w:spacing w:before="160" w:after="120"/>
      </w:pPr>
      <w:r>
        <w:rPr>
          <w:color w:val="000000"/>
        </w:rPr>
        <w:t>Estructura de la població per edat i sexe</w:t>
      </w:r>
    </w:p>
    <w:p>
      <w:pPr>
        <w:keepNext/>
        <w:spacing w:after="100" w:line="259" w:lineRule="auto"/>
      </w:pPr>
      <w:r>
        <w:t>Dades municipals de 2025. Valors de la taula oficial.</w:t>
      </w:r>
    </w:p>
    <w:p>
      <w:r>
        <w:drawing>
          <wp:inline xmlns:a="http://schemas.openxmlformats.org/drawingml/2006/main" xmlns:pic="http://schemas.openxmlformats.org/drawingml/2006/picture">
            <wp:extent cx="6048000" cy="3760757"/>
            <wp:docPr id="6" name="Picture 6"/>
            <wp:cNvGraphicFramePr>
              <a:graphicFrameLocks noChangeAspect="1"/>
            </wp:cNvGraphicFramePr>
            <a:graphic>
              <a:graphicData uri="http://schemas.openxmlformats.org/drawingml/2006/picture">
                <pic:pic>
                  <pic:nvPicPr>
                    <pic:cNvPr id="0" name="population_pyramid.png"/>
                    <pic:cNvPicPr/>
                  </pic:nvPicPr>
                  <pic:blipFill>
                    <a:blip r:embed="rId19"/>
                    <a:stretch>
                      <a:fillRect/>
                    </a:stretch>
                  </pic:blipFill>
                  <pic:spPr>
                    <a:xfrm>
                      <a:off x="0" y="0"/>
                      <a:ext cx="6048000" cy="3760757"/>
                    </a:xfrm>
                    <a:prstGeom prst="rect"/>
                  </pic:spPr>
                </pic:pic>
              </a:graphicData>
            </a:graphic>
          </wp:inline>
        </w:drawing>
      </w:r>
    </w:p>
    <w:p>
      <w:pPr>
        <w:spacing w:after="100" w:line="259" w:lineRule="auto"/>
      </w:pPr>
      <w:r>
        <w:t>Piràmide municipal de 2025. Les dues sèries sumen 35.106 habitants; sexe i grups d’edat segons la classificació de la font.</w:t>
      </w:r>
    </w:p>
    <w:p>
      <w:pPr>
        <w:spacing w:after="100" w:line="259" w:lineRule="auto"/>
      </w:pPr>
      <w:r>
        <w:rPr>
          <w:sz w:val="17"/>
        </w:rPr>
        <w:t xml:space="preserve">Font: Padró Municipal d'Habitants de Salt. </w:t>
      </w:r>
      <w:hyperlink r:id="rId20">
        <w:r>
          <w:rPr>
            <w:color w:val="174F76"/>
          </w:rPr>
          <w:t>Fitxa oficial</w:t>
        </w:r>
      </w:hyperlink>
    </w:p>
    <w:p>
      <w:pPr>
        <w:pStyle w:val="Heading2"/>
        <w:keepNext/>
        <w:spacing w:before="160" w:after="120"/>
      </w:pPr>
      <w:r>
        <w:rPr>
          <w:color w:val="000000"/>
        </w:rPr>
        <w:t>Llars unipersonals segons l’edat</w:t>
      </w:r>
    </w:p>
    <w:p>
      <w:pPr>
        <w:keepNext/>
        <w:spacing w:after="100" w:line="259" w:lineRule="auto"/>
      </w:pPr>
      <w:r>
        <w:t>Dades municipals de 2025. Valors de la taula oficial.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3203"/>
        <w:gridCol w:w="3203"/>
      </w:tblGrid>
      <w:tr>
        <w:trPr>
          <w:tblHeader/>
          <w:cantSplit/>
        </w:trPr>
        <w:tc>
          <w:tcPr>
            <w:tcW w:type="dxa" w:w="3515"/>
            <w:vAlign w:val="center"/>
            <w:shd w:fill="244C66"/>
            <w:tcMar>
              <w:top w:w="65" w:type="dxa"/>
              <w:left w:w="65" w:type="dxa"/>
              <w:bottom w:w="65" w:type="dxa"/>
              <w:right w:w="65" w:type="dxa"/>
            </w:tcMar>
          </w:tcPr>
          <w:p>
            <w:pPr>
              <w:keepNext w:val="0"/>
              <w:spacing w:after="20" w:before="20" w:line="240" w:lineRule="auto"/>
            </w:pPr>
            <w:r>
              <w:rPr>
                <w:b/>
                <w:color w:val="FFFFFF"/>
                <w:sz w:val="18"/>
              </w:rPr>
              <w:t>Grup d’edat</w:t>
            </w:r>
          </w:p>
        </w:tc>
        <w:tc>
          <w:tcPr>
            <w:tcW w:type="dxa" w:w="3203"/>
            <w:vAlign w:val="center"/>
            <w:shd w:fill="244C66"/>
            <w:tcMar>
              <w:top w:w="65" w:type="dxa"/>
              <w:left w:w="65" w:type="dxa"/>
              <w:bottom w:w="65" w:type="dxa"/>
              <w:right w:w="65" w:type="dxa"/>
            </w:tcMar>
          </w:tcPr>
          <w:p>
            <w:pPr>
              <w:keepNext w:val="0"/>
              <w:spacing w:after="20" w:before="20" w:line="240" w:lineRule="auto"/>
            </w:pPr>
            <w:r>
              <w:rPr>
                <w:b/>
                <w:color w:val="FFFFFF"/>
                <w:sz w:val="18"/>
              </w:rPr>
              <w:t>2025 · Nombre</w:t>
            </w:r>
          </w:p>
        </w:tc>
        <w:tc>
          <w:tcPr>
            <w:tcW w:type="dxa" w:w="3203"/>
            <w:vAlign w:val="center"/>
            <w:shd w:fill="244C66"/>
            <w:tcMar>
              <w:top w:w="65" w:type="dxa"/>
              <w:left w:w="65" w:type="dxa"/>
              <w:bottom w:w="65" w:type="dxa"/>
              <w:right w:w="65" w:type="dxa"/>
            </w:tcMar>
          </w:tcPr>
          <w:p>
            <w:pPr>
              <w:keepNext w:val="0"/>
              <w:spacing w:after="20" w:before="20" w:line="240" w:lineRule="auto"/>
            </w:pPr>
            <w:r>
              <w:rPr>
                <w:b/>
                <w:color w:val="FFFFFF"/>
                <w:sz w:val="18"/>
              </w:rPr>
              <w:t>2025 · %</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0-16 anys</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4</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0,2%</w:t>
            </w:r>
          </w:p>
        </w:tc>
      </w:tr>
      <w:tr>
        <w:trPr>
          <w:cantSplit/>
        </w:trPr>
        <w:tc>
          <w:tcPr>
            <w:tcW w:type="dxa" w:w="3515"/>
            <w:vAlign w:val="center"/>
            <w:shd w:fill="FFFFFF"/>
            <w:tcMar>
              <w:top w:w="65" w:type="dxa"/>
              <w:left w:w="65" w:type="dxa"/>
              <w:bottom w:w="65" w:type="dxa"/>
              <w:right w:w="65" w:type="dxa"/>
            </w:tcMar>
          </w:tcPr>
          <w:p>
            <w:pPr>
              <w:keepNext w:val="0"/>
              <w:spacing w:after="20" w:before="20" w:line="240" w:lineRule="auto"/>
            </w:pPr>
            <w:r>
              <w:rPr>
                <w:b w:val="0"/>
                <w:color w:val="000000"/>
                <w:sz w:val="18"/>
              </w:rPr>
              <w:t>17-35 anys</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260</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12,2%</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36-59 anys</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760</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35,6%</w:t>
            </w:r>
          </w:p>
        </w:tc>
      </w:tr>
      <w:tr>
        <w:trPr>
          <w:cantSplit/>
        </w:trPr>
        <w:tc>
          <w:tcPr>
            <w:tcW w:type="dxa" w:w="3515"/>
            <w:vAlign w:val="center"/>
            <w:shd w:fill="FFFFFF"/>
            <w:tcMar>
              <w:top w:w="65" w:type="dxa"/>
              <w:left w:w="65" w:type="dxa"/>
              <w:bottom w:w="65" w:type="dxa"/>
              <w:right w:w="65" w:type="dxa"/>
            </w:tcMar>
          </w:tcPr>
          <w:p>
            <w:pPr>
              <w:keepNext w:val="0"/>
              <w:spacing w:after="20" w:before="20" w:line="240" w:lineRule="auto"/>
            </w:pPr>
            <w:r>
              <w:rPr>
                <w:b w:val="0"/>
                <w:color w:val="000000"/>
                <w:sz w:val="18"/>
              </w:rPr>
              <w:t>60-69 anys</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371</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17,4%</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70-79 anys</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378</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17,7%</w:t>
            </w:r>
          </w:p>
        </w:tc>
      </w:tr>
      <w:tr>
        <w:trPr>
          <w:cantSplit/>
        </w:trPr>
        <w:tc>
          <w:tcPr>
            <w:tcW w:type="dxa" w:w="3515"/>
            <w:vAlign w:val="center"/>
            <w:shd w:fill="FFFFFF"/>
            <w:tcMar>
              <w:top w:w="65" w:type="dxa"/>
              <w:left w:w="65" w:type="dxa"/>
              <w:bottom w:w="65" w:type="dxa"/>
              <w:right w:w="65" w:type="dxa"/>
            </w:tcMar>
          </w:tcPr>
          <w:p>
            <w:pPr>
              <w:keepNext w:val="0"/>
              <w:spacing w:after="20" w:before="20" w:line="240" w:lineRule="auto"/>
            </w:pPr>
            <w:r>
              <w:rPr>
                <w:b w:val="0"/>
                <w:color w:val="000000"/>
                <w:sz w:val="18"/>
              </w:rPr>
              <w:t>Més de 80 anys</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360</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16,9%</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TOTAL</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2.133</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100%</w:t>
            </w:r>
          </w:p>
        </w:tc>
      </w:tr>
    </w:tbl>
    <w:p>
      <w:pPr>
        <w:spacing w:after="100" w:line="259" w:lineRule="auto"/>
      </w:pPr>
    </w:p>
    <w:p>
      <w:pPr>
        <w:spacing w:after="100" w:line="259" w:lineRule="auto"/>
      </w:pPr>
      <w:r>
        <w:rPr>
          <w:sz w:val="17"/>
        </w:rPr>
        <w:t xml:space="preserve">Font: Padró Municipal d'Habitants de Salt. </w:t>
      </w:r>
      <w:hyperlink r:id="rId16">
        <w:r>
          <w:rPr>
            <w:color w:val="174F76"/>
          </w:rPr>
          <w:t>Fitxa oficial</w:t>
        </w:r>
      </w:hyperlink>
    </w:p>
    <w:p>
      <w:pPr>
        <w:spacing w:after="100" w:line="259" w:lineRule="auto"/>
      </w:pPr>
      <w:r>
        <w:t>La categoria «Més de 80 anys» es manté literalment. El portal no concreta el límit del grup. Viure sol és una característica del domicili i no un diagnòstic de soledat no desitjada.</w:t>
      </w:r>
    </w:p>
    <w:p>
      <w:pPr>
        <w:pStyle w:val="Heading2"/>
        <w:keepNext/>
        <w:spacing w:before="160" w:after="120"/>
      </w:pPr>
      <w:r>
        <w:rPr>
          <w:color w:val="000000"/>
        </w:rPr>
        <w:t>Composició de les llars</w:t>
      </w:r>
    </w:p>
    <w:p>
      <w:pPr>
        <w:keepNext/>
        <w:spacing w:after="100" w:line="259" w:lineRule="auto"/>
      </w:pPr>
      <w:r>
        <w:t>Dades municipals de 2025. Valors de la taula oficial.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3203"/>
        <w:gridCol w:w="3203"/>
      </w:tblGrid>
      <w:tr>
        <w:trPr>
          <w:tblHeader/>
          <w:cantSplit/>
        </w:trPr>
        <w:tc>
          <w:tcPr>
            <w:tcW w:type="dxa" w:w="3515"/>
            <w:vAlign w:val="center"/>
            <w:shd w:fill="244C66"/>
            <w:tcMar>
              <w:top w:w="65" w:type="dxa"/>
              <w:left w:w="65" w:type="dxa"/>
              <w:bottom w:w="65" w:type="dxa"/>
              <w:right w:w="65" w:type="dxa"/>
            </w:tcMar>
          </w:tcPr>
          <w:p>
            <w:pPr>
              <w:keepNext w:val="0"/>
              <w:spacing w:after="20" w:before="20" w:line="240" w:lineRule="auto"/>
            </w:pPr>
            <w:r>
              <w:rPr>
                <w:b/>
                <w:color w:val="FFFFFF"/>
                <w:sz w:val="18"/>
              </w:rPr>
              <w:t>Persones per domicili</w:t>
            </w:r>
          </w:p>
        </w:tc>
        <w:tc>
          <w:tcPr>
            <w:tcW w:type="dxa" w:w="3203"/>
            <w:vAlign w:val="center"/>
            <w:shd w:fill="244C66"/>
            <w:tcMar>
              <w:top w:w="65" w:type="dxa"/>
              <w:left w:w="65" w:type="dxa"/>
              <w:bottom w:w="65" w:type="dxa"/>
              <w:right w:w="65" w:type="dxa"/>
            </w:tcMar>
          </w:tcPr>
          <w:p>
            <w:pPr>
              <w:keepNext w:val="0"/>
              <w:spacing w:after="20" w:before="20" w:line="240" w:lineRule="auto"/>
            </w:pPr>
            <w:r>
              <w:rPr>
                <w:b/>
                <w:color w:val="FFFFFF"/>
                <w:sz w:val="18"/>
              </w:rPr>
              <w:t>2025 · Nombre</w:t>
            </w:r>
          </w:p>
        </w:tc>
        <w:tc>
          <w:tcPr>
            <w:tcW w:type="dxa" w:w="3203"/>
            <w:vAlign w:val="center"/>
            <w:shd w:fill="244C66"/>
            <w:tcMar>
              <w:top w:w="65" w:type="dxa"/>
              <w:left w:w="65" w:type="dxa"/>
              <w:bottom w:w="65" w:type="dxa"/>
              <w:right w:w="65" w:type="dxa"/>
            </w:tcMar>
          </w:tcPr>
          <w:p>
            <w:pPr>
              <w:keepNext w:val="0"/>
              <w:spacing w:after="20" w:before="20" w:line="240" w:lineRule="auto"/>
            </w:pPr>
            <w:r>
              <w:rPr>
                <w:b/>
                <w:color w:val="FFFFFF"/>
                <w:sz w:val="18"/>
              </w:rPr>
              <w:t>2025 · %</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1</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2.133</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20,2%</w:t>
            </w:r>
          </w:p>
        </w:tc>
      </w:tr>
      <w:tr>
        <w:trPr>
          <w:cantSplit/>
        </w:trPr>
        <w:tc>
          <w:tcPr>
            <w:tcW w:type="dxa" w:w="3515"/>
            <w:vAlign w:val="center"/>
            <w:shd w:fill="FFFFFF"/>
            <w:tcMar>
              <w:top w:w="65" w:type="dxa"/>
              <w:left w:w="65" w:type="dxa"/>
              <w:bottom w:w="65" w:type="dxa"/>
              <w:right w:w="65" w:type="dxa"/>
            </w:tcMar>
          </w:tcPr>
          <w:p>
            <w:pPr>
              <w:keepNext w:val="0"/>
              <w:spacing w:after="20" w:before="20" w:line="240" w:lineRule="auto"/>
            </w:pPr>
            <w:r>
              <w:rPr>
                <w:b w:val="0"/>
                <w:color w:val="000000"/>
                <w:sz w:val="18"/>
              </w:rPr>
              <w:t>2</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2.502</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23,7%</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3</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1.834</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17,4%</w:t>
            </w:r>
          </w:p>
        </w:tc>
      </w:tr>
      <w:tr>
        <w:trPr>
          <w:cantSplit/>
        </w:trPr>
        <w:tc>
          <w:tcPr>
            <w:tcW w:type="dxa" w:w="3515"/>
            <w:vAlign w:val="center"/>
            <w:shd w:fill="FFFFFF"/>
            <w:tcMar>
              <w:top w:w="65" w:type="dxa"/>
              <w:left w:w="65" w:type="dxa"/>
              <w:bottom w:w="65" w:type="dxa"/>
              <w:right w:w="65" w:type="dxa"/>
            </w:tcMar>
          </w:tcPr>
          <w:p>
            <w:pPr>
              <w:keepNext w:val="0"/>
              <w:spacing w:after="20" w:before="20" w:line="240" w:lineRule="auto"/>
            </w:pPr>
            <w:r>
              <w:rPr>
                <w:b w:val="0"/>
                <w:color w:val="000000"/>
                <w:sz w:val="18"/>
              </w:rPr>
              <w:t>4</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1.528</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14,5%</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5</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1.019</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9,6%</w:t>
            </w:r>
          </w:p>
        </w:tc>
      </w:tr>
      <w:tr>
        <w:trPr>
          <w:cantSplit/>
        </w:trPr>
        <w:tc>
          <w:tcPr>
            <w:tcW w:type="dxa" w:w="3515"/>
            <w:vAlign w:val="center"/>
            <w:shd w:fill="FFFFFF"/>
            <w:tcMar>
              <w:top w:w="65" w:type="dxa"/>
              <w:left w:w="65" w:type="dxa"/>
              <w:bottom w:w="65" w:type="dxa"/>
              <w:right w:w="65" w:type="dxa"/>
            </w:tcMar>
          </w:tcPr>
          <w:p>
            <w:pPr>
              <w:keepNext w:val="0"/>
              <w:spacing w:after="20" w:before="20" w:line="240" w:lineRule="auto"/>
            </w:pPr>
            <w:r>
              <w:rPr>
                <w:b w:val="0"/>
                <w:color w:val="000000"/>
                <w:sz w:val="18"/>
              </w:rPr>
              <w:t>6</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667</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6,3%</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7</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398</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3,8%</w:t>
            </w:r>
          </w:p>
        </w:tc>
      </w:tr>
      <w:tr>
        <w:trPr>
          <w:cantSplit/>
        </w:trPr>
        <w:tc>
          <w:tcPr>
            <w:tcW w:type="dxa" w:w="3515"/>
            <w:vAlign w:val="center"/>
            <w:shd w:fill="FFFFFF"/>
            <w:tcMar>
              <w:top w:w="65" w:type="dxa"/>
              <w:left w:w="65" w:type="dxa"/>
              <w:bottom w:w="65" w:type="dxa"/>
              <w:right w:w="65" w:type="dxa"/>
            </w:tcMar>
          </w:tcPr>
          <w:p>
            <w:pPr>
              <w:keepNext w:val="0"/>
              <w:spacing w:after="20" w:before="20" w:line="240" w:lineRule="auto"/>
            </w:pPr>
            <w:r>
              <w:rPr>
                <w:b w:val="0"/>
                <w:color w:val="000000"/>
                <w:sz w:val="18"/>
              </w:rPr>
              <w:t xml:space="preserve"> Més de 7</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481</w:t>
            </w:r>
          </w:p>
        </w:tc>
        <w:tc>
          <w:tcPr>
            <w:tcW w:type="dxa" w:w="3203"/>
            <w:vAlign w:val="center"/>
            <w:shd w:fill="FFFFFF"/>
            <w:tcMar>
              <w:top w:w="65" w:type="dxa"/>
              <w:left w:w="65" w:type="dxa"/>
              <w:bottom w:w="65" w:type="dxa"/>
              <w:right w:w="65" w:type="dxa"/>
            </w:tcMar>
          </w:tcPr>
          <w:p>
            <w:pPr>
              <w:keepNext w:val="0"/>
              <w:spacing w:after="20" w:before="20" w:line="240" w:lineRule="auto"/>
            </w:pPr>
            <w:r>
              <w:rPr>
                <w:b w:val="0"/>
                <w:color w:val="000000"/>
                <w:sz w:val="18"/>
              </w:rPr>
              <w:t>4,6%</w:t>
            </w:r>
          </w:p>
        </w:tc>
      </w:tr>
      <w:tr>
        <w:trPr>
          <w:cantSplit/>
        </w:trPr>
        <w:tc>
          <w:tcPr>
            <w:tcW w:type="dxa" w:w="3515"/>
            <w:vAlign w:val="center"/>
            <w:shd w:fill="F4F6F7"/>
            <w:tcMar>
              <w:top w:w="65" w:type="dxa"/>
              <w:left w:w="65" w:type="dxa"/>
              <w:bottom w:w="65" w:type="dxa"/>
              <w:right w:w="65" w:type="dxa"/>
            </w:tcMar>
          </w:tcPr>
          <w:p>
            <w:pPr>
              <w:keepNext w:val="0"/>
              <w:spacing w:after="20" w:before="20" w:line="240" w:lineRule="auto"/>
            </w:pPr>
            <w:r>
              <w:rPr>
                <w:b w:val="0"/>
                <w:color w:val="000000"/>
                <w:sz w:val="18"/>
              </w:rPr>
              <w:t>TOTAL</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10.562</w:t>
            </w:r>
          </w:p>
        </w:tc>
        <w:tc>
          <w:tcPr>
            <w:tcW w:type="dxa" w:w="3203"/>
            <w:vAlign w:val="center"/>
            <w:shd w:fill="F4F6F7"/>
            <w:tcMar>
              <w:top w:w="65" w:type="dxa"/>
              <w:left w:w="65" w:type="dxa"/>
              <w:bottom w:w="65" w:type="dxa"/>
              <w:right w:w="65" w:type="dxa"/>
            </w:tcMar>
          </w:tcPr>
          <w:p>
            <w:pPr>
              <w:keepNext w:val="0"/>
              <w:spacing w:after="20" w:before="20" w:line="240" w:lineRule="auto"/>
            </w:pPr>
            <w:r>
              <w:rPr>
                <w:b w:val="0"/>
                <w:color w:val="000000"/>
                <w:sz w:val="18"/>
              </w:rPr>
              <w:t>100%</w:t>
            </w:r>
          </w:p>
        </w:tc>
      </w:tr>
    </w:tbl>
    <w:p>
      <w:pPr>
        <w:spacing w:after="100" w:line="259" w:lineRule="auto"/>
      </w:pPr>
    </w:p>
    <w:p>
      <w:pPr>
        <w:spacing w:after="100" w:line="259" w:lineRule="auto"/>
      </w:pPr>
      <w:r>
        <w:rPr>
          <w:sz w:val="17"/>
        </w:rPr>
        <w:t xml:space="preserve">Font: Padró Municipal d'Habitants de Salt. </w:t>
      </w:r>
      <w:hyperlink r:id="rId21">
        <w:r>
          <w:rPr>
            <w:color w:val="174F76"/>
          </w:rPr>
          <w:t>Fitxa oficial</w:t>
        </w:r>
      </w:hyperlink>
    </w:p>
    <w:p>
      <w:pPr>
        <w:pStyle w:val="Heading2"/>
        <w:keepNext/>
        <w:spacing w:before="160" w:after="120"/>
      </w:pPr>
      <w:r>
        <w:rPr>
          <w:color w:val="000000"/>
        </w:rPr>
        <w:t>Sèries històriques i comparacions</w:t>
      </w:r>
    </w:p>
    <w:p>
      <w:pPr>
        <w:spacing w:after="100" w:line="259" w:lineRule="auto"/>
      </w:pPr>
      <w:r>
        <w:t>Les fitxes conserven tots els períodes i àmbits recuperats, incloses les variants municipals i per barris o seccions quan la font les publica. Per comparar anys cal mantenir la mateixa variable, unitat, àmbit i font. Un canvi de sèrie, de tall del padró o de definició pot explicar diferències entre portals; no es calcula cap tendència combinant explotacions diferents.</w:t>
      </w:r>
    </w:p>
    <w:p>
      <w:r>
        <w:drawing>
          <wp:inline xmlns:a="http://schemas.openxmlformats.org/drawingml/2006/main" xmlns:pic="http://schemas.openxmlformats.org/drawingml/2006/picture">
            <wp:extent cx="5940000" cy="2250720"/>
            <wp:docPr id="7" name="Picture 7"/>
            <wp:cNvGraphicFramePr>
              <a:graphicFrameLocks noChangeAspect="1"/>
            </wp:cNvGraphicFramePr>
            <a:graphic>
              <a:graphicData uri="http://schemas.openxmlformats.org/drawingml/2006/picture">
                <pic:pic>
                  <pic:nvPicPr>
                    <pic:cNvPr id="0" name="population_history.png"/>
                    <pic:cNvPicPr/>
                  </pic:nvPicPr>
                  <pic:blipFill>
                    <a:blip r:embed="rId22"/>
                    <a:stretch>
                      <a:fillRect/>
                    </a:stretch>
                  </pic:blipFill>
                  <pic:spPr>
                    <a:xfrm>
                      <a:off x="0" y="0"/>
                      <a:ext cx="5940000" cy="2250720"/>
                    </a:xfrm>
                    <a:prstGeom prst="rect"/>
                  </pic:spPr>
                </pic:pic>
              </a:graphicData>
            </a:graphic>
          </wp:inline>
        </w:drawing>
      </w:r>
    </w:p>
    <w:p>
      <w:pPr>
        <w:spacing w:after="100" w:line="259" w:lineRule="auto"/>
      </w:pPr>
      <w:r>
        <w:t>Població total de la mateixa fitxa: 22.485 habitants el 2000 i 35.106 el 2025. Gràfic elaborat a partir dels valors publicats; no combina altres padrons.</w:t>
      </w:r>
    </w:p>
    <w:p>
      <w:pPr>
        <w:spacing w:after="100" w:line="259" w:lineRule="auto"/>
      </w:pPr>
      <w:r>
        <w:rPr>
          <w:sz w:val="17"/>
        </w:rPr>
        <w:t xml:space="preserve">Font: Padró Municipal d'Habitants de Salt. </w:t>
      </w:r>
      <w:hyperlink r:id="rId14">
        <w:r>
          <w:rPr>
            <w:color w:val="174F76"/>
          </w:rPr>
          <w:t>Fitxa oficial</w:t>
        </w:r>
      </w:hyperlink>
    </w:p>
    <w:p>
      <w:pPr>
        <w:pStyle w:val="Heading2"/>
        <w:keepNext/>
        <w:spacing w:before="160" w:after="120"/>
      </w:pPr>
      <w:r>
        <w:rPr>
          <w:color w:val="000000"/>
        </w:rPr>
        <w:t>Medi ambient territori i habitatge</w:t>
      </w:r>
    </w:p>
    <w:p>
      <w:pPr>
        <w:spacing w:after="100" w:line="259" w:lineRule="auto"/>
      </w:pPr>
      <w:r>
        <w:t>El catàleg també incorpora la informació ambiental i territorial disponible. Els espais verds, els usos del sòl i la meteorologia poden orientar on i quan programar activitats; les dades agregades no acrediten l'accessibilitat real d'un itinerari, l'exposició individual a la calor ni la qualitat d'un habitatge. Aquestes condicions s'han de contrastar sobre el terreny i amb les persones participants.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134"/>
        <w:gridCol w:w="5102"/>
      </w:tblGrid>
      <w:tr>
        <w:trPr>
          <w:tblHeader/>
          <w:cantSplit/>
        </w:trPr>
        <w:tc>
          <w:tcPr>
            <w:tcW w:type="dxa" w:w="3685"/>
            <w:vAlign w:val="center"/>
            <w:shd w:fill="244C66"/>
            <w:tcMar>
              <w:top w:w="65" w:type="dxa"/>
              <w:left w:w="65" w:type="dxa"/>
              <w:bottom w:w="65" w:type="dxa"/>
              <w:right w:w="65" w:type="dxa"/>
            </w:tcMar>
          </w:tcPr>
          <w:p>
            <w:pPr>
              <w:keepNext w:val="0"/>
              <w:spacing w:after="20" w:before="20" w:line="240" w:lineRule="auto"/>
            </w:pPr>
            <w:r>
              <w:rPr>
                <w:b/>
                <w:color w:val="FFFFFF"/>
                <w:sz w:val="17"/>
              </w:rPr>
              <w:t>Fitxa</w:t>
            </w:r>
          </w:p>
        </w:tc>
        <w:tc>
          <w:tcPr>
            <w:tcW w:type="dxa" w:w="1134"/>
            <w:vAlign w:val="center"/>
            <w:shd w:fill="244C66"/>
            <w:tcMar>
              <w:top w:w="65" w:type="dxa"/>
              <w:left w:w="65" w:type="dxa"/>
              <w:bottom w:w="65" w:type="dxa"/>
              <w:right w:w="65" w:type="dxa"/>
            </w:tcMar>
          </w:tcPr>
          <w:p>
            <w:pPr>
              <w:keepNext w:val="0"/>
              <w:spacing w:after="20" w:before="20" w:line="240" w:lineRule="auto"/>
            </w:pPr>
            <w:r>
              <w:rPr>
                <w:b/>
                <w:color w:val="FFFFFF"/>
                <w:sz w:val="17"/>
              </w:rPr>
              <w:t>Any</w:t>
            </w:r>
          </w:p>
        </w:tc>
        <w:tc>
          <w:tcPr>
            <w:tcW w:type="dxa" w:w="5102"/>
            <w:vAlign w:val="center"/>
            <w:shd w:fill="244C66"/>
            <w:tcMar>
              <w:top w:w="65" w:type="dxa"/>
              <w:left w:w="65" w:type="dxa"/>
              <w:bottom w:w="65" w:type="dxa"/>
              <w:right w:w="65" w:type="dxa"/>
            </w:tcMar>
          </w:tcPr>
          <w:p>
            <w:pPr>
              <w:keepNext w:val="0"/>
              <w:spacing w:after="20" w:before="20" w:line="240" w:lineRule="auto"/>
            </w:pPr>
            <w:r>
              <w:rPr>
                <w:b/>
                <w:color w:val="FFFFFF"/>
                <w:sz w:val="17"/>
              </w:rPr>
              <w:t>Valors publicats</w:t>
            </w:r>
          </w:p>
        </w:tc>
      </w:tr>
      <w:tr>
        <w:trPr>
          <w:cantSplit/>
        </w:trPr>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7"/>
              </w:rPr>
              <w:t>Superfície d'espais verds en sòl urbà</w:t>
            </w:r>
          </w:p>
        </w:tc>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7"/>
              </w:rPr>
              <w:t>2025</w:t>
            </w:r>
          </w:p>
        </w:tc>
        <w:tc>
          <w:tcPr>
            <w:tcW w:type="dxa" w:w="5102"/>
            <w:vAlign w:val="center"/>
            <w:shd w:fill="F4F6F7"/>
            <w:tcMar>
              <w:top w:w="65" w:type="dxa"/>
              <w:left w:w="65" w:type="dxa"/>
              <w:bottom w:w="65" w:type="dxa"/>
              <w:right w:w="65" w:type="dxa"/>
            </w:tcMar>
          </w:tcPr>
          <w:p>
            <w:pPr>
              <w:keepNext w:val="0"/>
              <w:spacing w:after="20" w:before="20" w:line="240" w:lineRule="auto"/>
            </w:pPr>
            <w:r>
              <w:rPr>
                <w:b w:val="0"/>
                <w:color w:val="000000"/>
                <w:sz w:val="17"/>
              </w:rPr>
              <w:t>15,5%</w:t>
            </w:r>
          </w:p>
        </w:tc>
      </w:tr>
      <w:tr>
        <w:trPr>
          <w:cantSplit/>
        </w:trPr>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7"/>
              </w:rPr>
              <w:t>Superfície d'espais verds per habitant</w:t>
            </w:r>
          </w:p>
        </w:tc>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7"/>
              </w:rPr>
              <w:t>2025</w:t>
            </w:r>
          </w:p>
        </w:tc>
        <w:tc>
          <w:tcPr>
            <w:tcW w:type="dxa" w:w="5102"/>
            <w:vAlign w:val="center"/>
            <w:shd w:fill="FFFFFF"/>
            <w:tcMar>
              <w:top w:w="65" w:type="dxa"/>
              <w:left w:w="65" w:type="dxa"/>
              <w:bottom w:w="65" w:type="dxa"/>
              <w:right w:w="65" w:type="dxa"/>
            </w:tcMar>
          </w:tcPr>
          <w:p>
            <w:pPr>
              <w:keepNext w:val="0"/>
              <w:spacing w:after="20" w:before="20" w:line="240" w:lineRule="auto"/>
            </w:pPr>
            <w:r>
              <w:rPr>
                <w:b w:val="0"/>
                <w:color w:val="000000"/>
                <w:sz w:val="17"/>
              </w:rPr>
              <w:t>10,35 m² per habitant</w:t>
            </w:r>
          </w:p>
        </w:tc>
      </w:tr>
      <w:tr>
        <w:trPr>
          <w:cantSplit/>
        </w:trPr>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7"/>
              </w:rPr>
              <w:t>Temperatura màxima absoluta (Txx) · Juny</w:t>
            </w:r>
          </w:p>
        </w:tc>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7"/>
              </w:rPr>
              <w:t>2025</w:t>
            </w:r>
          </w:p>
        </w:tc>
        <w:tc>
          <w:tcPr>
            <w:tcW w:type="dxa" w:w="5102"/>
            <w:vAlign w:val="center"/>
            <w:shd w:fill="F4F6F7"/>
            <w:tcMar>
              <w:top w:w="65" w:type="dxa"/>
              <w:left w:w="65" w:type="dxa"/>
              <w:bottom w:w="65" w:type="dxa"/>
              <w:right w:w="65" w:type="dxa"/>
            </w:tcMar>
          </w:tcPr>
          <w:p>
            <w:pPr>
              <w:keepNext w:val="0"/>
              <w:spacing w:after="20" w:before="20" w:line="240" w:lineRule="auto"/>
            </w:pPr>
            <w:r>
              <w:rPr>
                <w:b w:val="0"/>
                <w:color w:val="000000"/>
                <w:sz w:val="17"/>
              </w:rPr>
              <w:t>38,9 °C</w:t>
            </w:r>
          </w:p>
        </w:tc>
      </w:tr>
      <w:tr>
        <w:trPr>
          <w:cantSplit/>
        </w:trPr>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7"/>
              </w:rPr>
              <w:t>Precipitació acumulada (PPT) · Total acumulat</w:t>
            </w:r>
          </w:p>
        </w:tc>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7"/>
              </w:rPr>
              <w:t>2025</w:t>
            </w:r>
          </w:p>
        </w:tc>
        <w:tc>
          <w:tcPr>
            <w:tcW w:type="dxa" w:w="5102"/>
            <w:vAlign w:val="center"/>
            <w:shd w:fill="FFFFFF"/>
            <w:tcMar>
              <w:top w:w="65" w:type="dxa"/>
              <w:left w:w="65" w:type="dxa"/>
              <w:bottom w:w="65" w:type="dxa"/>
              <w:right w:w="65" w:type="dxa"/>
            </w:tcMar>
          </w:tcPr>
          <w:p>
            <w:pPr>
              <w:keepNext w:val="0"/>
              <w:spacing w:after="20" w:before="20" w:line="240" w:lineRule="auto"/>
            </w:pPr>
            <w:r>
              <w:rPr>
                <w:b w:val="0"/>
                <w:color w:val="000000"/>
                <w:sz w:val="17"/>
              </w:rPr>
              <w:t>1173,3 mm</w:t>
            </w:r>
          </w:p>
        </w:tc>
      </w:tr>
    </w:tbl>
    <w:p>
      <w:pPr>
        <w:spacing w:after="100" w:line="259" w:lineRule="auto"/>
      </w:pPr>
    </w:p>
    <w:p>
      <w:pPr>
        <w:spacing w:after="100" w:line="259" w:lineRule="auto"/>
      </w:pPr>
      <w:r>
        <w:rPr>
          <w:sz w:val="17"/>
        </w:rPr>
        <w:t xml:space="preserve">Font: Àrea de Territori, Ajuntament de Salt. </w:t>
      </w:r>
      <w:hyperlink r:id="rId23">
        <w:r>
          <w:rPr>
            <w:color w:val="174F76"/>
          </w:rPr>
          <w:t>Fitxa oficial</w:t>
        </w:r>
      </w:hyperlink>
    </w:p>
    <w:p>
      <w:pPr>
        <w:spacing w:after="100" w:line="259" w:lineRule="auto"/>
      </w:pPr>
      <w:r>
        <w:rPr>
          <w:sz w:val="17"/>
        </w:rPr>
        <w:t xml:space="preserve">Font: Àrea de Territori, Ajuntament de Salt. </w:t>
      </w:r>
      <w:hyperlink r:id="rId24">
        <w:r>
          <w:rPr>
            <w:color w:val="174F76"/>
          </w:rPr>
          <w:t>Fitxa oficial</w:t>
        </w:r>
      </w:hyperlink>
    </w:p>
    <w:p>
      <w:pPr>
        <w:spacing w:after="100" w:line="259" w:lineRule="auto"/>
      </w:pPr>
      <w:r>
        <w:rPr>
          <w:sz w:val="17"/>
        </w:rPr>
        <w:t xml:space="preserve">Font: Anys 2016 - 2021 Ajuntament de Salt - estació meteorològica de Plaça de la Vila. A partir de l'any 2022 Gerard Taulé - observatori meteorològic de Plaça Sant Cugat.. </w:t>
      </w:r>
      <w:hyperlink r:id="rId25">
        <w:r>
          <w:rPr>
            <w:color w:val="174F76"/>
          </w:rPr>
          <w:t>Fitxa oficial</w:t>
        </w:r>
      </w:hyperlink>
    </w:p>
    <w:p>
      <w:pPr>
        <w:spacing w:after="100" w:line="259" w:lineRule="auto"/>
      </w:pPr>
      <w:r>
        <w:rPr>
          <w:sz w:val="17"/>
        </w:rPr>
        <w:t xml:space="preserve">Font: Anys 2016 - 2021: Ajuntament de Salt - estació meteorològica de Plaça de la Vila. A partir de l'any 2022: Gerard Taulé - observatori meteorològic de Plaça Sant Cugat.. </w:t>
      </w:r>
      <w:hyperlink r:id="rId26">
        <w:r>
          <w:rPr>
            <w:color w:val="174F76"/>
          </w:rPr>
          <w:t>Fitxa oficial</w:t>
        </w:r>
      </w:hyperlink>
    </w:p>
    <w:p>
      <w:pPr>
        <w:spacing w:after="100" w:line="259" w:lineRule="auto"/>
      </w:pPr>
      <w:r>
        <w:t>Meteorologia: precipitació des de l’1/6/2016 (any incomplet); temperatures des de 2017. Canvi d’estació el 2022: de la plaça de la Vila a la plaça Sant Cugat. Cal contextualitzar les comparacions entre anys. Són registres ambientals, no previsions per a una activitat.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2835"/>
        <w:gridCol w:w="1417"/>
      </w:tblGrid>
      <w:tr>
        <w:trPr>
          <w:tblHeader/>
          <w:cantSplit/>
        </w:trPr>
        <w:tc>
          <w:tcPr>
            <w:tcW w:type="dxa" w:w="5669"/>
            <w:vAlign w:val="center"/>
            <w:shd w:fill="244C66"/>
            <w:tcMar>
              <w:top w:w="65" w:type="dxa"/>
              <w:left w:w="65" w:type="dxa"/>
              <w:bottom w:w="65" w:type="dxa"/>
              <w:right w:w="65" w:type="dxa"/>
            </w:tcMar>
          </w:tcPr>
          <w:p>
            <w:pPr>
              <w:keepNext w:val="0"/>
              <w:spacing w:after="20" w:before="20" w:line="240" w:lineRule="auto"/>
            </w:pPr>
            <w:r>
              <w:rPr>
                <w:b/>
                <w:color w:val="FFFFFF"/>
                <w:sz w:val="18"/>
              </w:rPr>
              <w:t>Habitatges a la taula de padró</w:t>
            </w:r>
          </w:p>
        </w:tc>
        <w:tc>
          <w:tcPr>
            <w:tcW w:type="dxa" w:w="2835"/>
            <w:vAlign w:val="center"/>
            <w:shd w:fill="244C66"/>
            <w:tcMar>
              <w:top w:w="65" w:type="dxa"/>
              <w:left w:w="65" w:type="dxa"/>
              <w:bottom w:w="65" w:type="dxa"/>
              <w:right w:w="65" w:type="dxa"/>
            </w:tcMar>
          </w:tcPr>
          <w:p>
            <w:pPr>
              <w:keepNext w:val="0"/>
              <w:spacing w:after="20" w:before="20" w:line="240" w:lineRule="auto"/>
            </w:pPr>
            <w:r>
              <w:rPr>
                <w:b/>
                <w:color w:val="FFFFFF"/>
                <w:sz w:val="18"/>
              </w:rPr>
              <w:t>Recompte</w:t>
            </w:r>
          </w:p>
        </w:tc>
        <w:tc>
          <w:tcPr>
            <w:tcW w:type="dxa" w:w="1417"/>
            <w:vAlign w:val="center"/>
            <w:shd w:fill="244C66"/>
            <w:tcMar>
              <w:top w:w="65" w:type="dxa"/>
              <w:left w:w="65" w:type="dxa"/>
              <w:bottom w:w="65" w:type="dxa"/>
              <w:right w:w="65" w:type="dxa"/>
            </w:tcMar>
          </w:tcPr>
          <w:p>
            <w:pPr>
              <w:keepNext w:val="0"/>
              <w:spacing w:after="20" w:before="20" w:line="240" w:lineRule="auto"/>
            </w:pPr>
            <w:r>
              <w:rPr>
                <w:b/>
                <w:color w:val="FFFFFF"/>
                <w:sz w:val="18"/>
              </w:rPr>
              <w:t>Any</w:t>
            </w:r>
          </w:p>
        </w:tc>
      </w:tr>
      <w:tr>
        <w:trPr>
          <w:cantSplit/>
        </w:trPr>
        <w:tc>
          <w:tcPr>
            <w:tcW w:type="dxa" w:w="5669"/>
            <w:vAlign w:val="center"/>
            <w:shd w:fill="F4F6F7"/>
            <w:tcMar>
              <w:top w:w="65" w:type="dxa"/>
              <w:left w:w="65" w:type="dxa"/>
              <w:bottom w:w="65" w:type="dxa"/>
              <w:right w:w="65" w:type="dxa"/>
            </w:tcMar>
          </w:tcPr>
          <w:p>
            <w:pPr>
              <w:keepNext w:val="0"/>
              <w:spacing w:after="20" w:before="20" w:line="240" w:lineRule="auto"/>
            </w:pPr>
            <w:r>
              <w:rPr>
                <w:b w:val="0"/>
                <w:color w:val="000000"/>
                <w:sz w:val="18"/>
              </w:rPr>
              <w:t>Amb persones empadronades</w:t>
            </w:r>
          </w:p>
        </w:tc>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t>10.526</w:t>
            </w:r>
          </w:p>
        </w:tc>
        <w:tc>
          <w:tcPr>
            <w:tcW w:type="dxa" w:w="1417"/>
            <w:vAlign w:val="center"/>
            <w:shd w:fill="F4F6F7"/>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669"/>
            <w:vAlign w:val="center"/>
            <w:shd w:fill="FFFFFF"/>
            <w:tcMar>
              <w:top w:w="65" w:type="dxa"/>
              <w:left w:w="65" w:type="dxa"/>
              <w:bottom w:w="65" w:type="dxa"/>
              <w:right w:w="65" w:type="dxa"/>
            </w:tcMar>
          </w:tcPr>
          <w:p>
            <w:pPr>
              <w:keepNext w:val="0"/>
              <w:spacing w:after="20" w:before="20" w:line="240" w:lineRule="auto"/>
            </w:pPr>
            <w:r>
              <w:rPr>
                <w:b w:val="0"/>
                <w:color w:val="000000"/>
                <w:sz w:val="18"/>
              </w:rPr>
              <w:t>Sense persones empadronades</w:t>
            </w:r>
          </w:p>
        </w:tc>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t>1.098</w:t>
            </w:r>
          </w:p>
        </w:tc>
        <w:tc>
          <w:tcPr>
            <w:tcW w:type="dxa" w:w="1417"/>
            <w:vAlign w:val="center"/>
            <w:shd w:fill="FFFFFF"/>
            <w:tcMar>
              <w:top w:w="65" w:type="dxa"/>
              <w:left w:w="65" w:type="dxa"/>
              <w:bottom w:w="65" w:type="dxa"/>
              <w:right w:w="65" w:type="dxa"/>
            </w:tcMar>
          </w:tcPr>
          <w:p>
            <w:pPr>
              <w:keepNext w:val="0"/>
              <w:spacing w:after="20" w:before="20" w:line="240" w:lineRule="auto"/>
            </w:pPr>
            <w:r>
              <w:rPr>
                <w:b w:val="0"/>
                <w:color w:val="000000"/>
                <w:sz w:val="18"/>
              </w:rPr>
              <w:t>2025</w:t>
            </w:r>
          </w:p>
        </w:tc>
      </w:tr>
      <w:tr>
        <w:trPr>
          <w:cantSplit/>
        </w:trPr>
        <w:tc>
          <w:tcPr>
            <w:tcW w:type="dxa" w:w="5669"/>
            <w:vAlign w:val="center"/>
            <w:shd w:fill="F4F6F7"/>
            <w:tcMar>
              <w:top w:w="65" w:type="dxa"/>
              <w:left w:w="65" w:type="dxa"/>
              <w:bottom w:w="65" w:type="dxa"/>
              <w:right w:w="65" w:type="dxa"/>
            </w:tcMar>
          </w:tcPr>
          <w:p>
            <w:pPr>
              <w:keepNext w:val="0"/>
              <w:spacing w:after="20" w:before="20" w:line="240" w:lineRule="auto"/>
            </w:pPr>
            <w:r>
              <w:rPr>
                <w:b w:val="0"/>
                <w:color w:val="000000"/>
                <w:sz w:val="18"/>
              </w:rPr>
              <w:t>Total</w:t>
            </w:r>
          </w:p>
        </w:tc>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t>11.624</w:t>
            </w:r>
          </w:p>
        </w:tc>
        <w:tc>
          <w:tcPr>
            <w:tcW w:type="dxa" w:w="1417"/>
            <w:vAlign w:val="center"/>
            <w:shd w:fill="F4F6F7"/>
            <w:tcMar>
              <w:top w:w="65" w:type="dxa"/>
              <w:left w:w="65" w:type="dxa"/>
              <w:bottom w:w="65" w:type="dxa"/>
              <w:right w:w="65" w:type="dxa"/>
            </w:tcMar>
          </w:tcPr>
          <w:p>
            <w:pPr>
              <w:keepNext w:val="0"/>
              <w:spacing w:after="20" w:before="20" w:line="240" w:lineRule="auto"/>
            </w:pPr>
            <w:r>
              <w:rPr>
                <w:b w:val="0"/>
                <w:color w:val="000000"/>
                <w:sz w:val="18"/>
              </w:rPr>
              <w:t>2025</w:t>
            </w:r>
          </w:p>
        </w:tc>
      </w:tr>
    </w:tbl>
    <w:p>
      <w:pPr>
        <w:spacing w:after="100" w:line="259" w:lineRule="auto"/>
      </w:pPr>
    </w:p>
    <w:p>
      <w:pPr>
        <w:spacing w:after="100" w:line="259" w:lineRule="auto"/>
      </w:pPr>
      <w:r>
        <w:t>En aquesta taula, els percentatges publicats no concorden amb els recomptes i el total percentual publicat és 101%. La síntesi reprodueix els recomptes i no reutilitza aquests percentatges. Un habitatge sense persones empadronades no és necessàriament un habitatge buit. Les taules originals es conserven amb l'advertiment corresponent.</w:t>
      </w:r>
    </w:p>
    <w:p>
      <w:pPr>
        <w:spacing w:after="100" w:line="259" w:lineRule="auto"/>
      </w:pPr>
      <w:r>
        <w:t xml:space="preserve">Font: </w:t>
      </w:r>
      <w:hyperlink r:id="rId27">
        <w:r>
          <w:rPr>
            <w:color w:val="174F76"/>
          </w:rPr>
          <w:t>Habitatges amb persones empadronades</w:t>
        </w:r>
      </w:hyperlink>
    </w:p>
    <w:p>
      <w:pPr>
        <w:pStyle w:val="Heading2"/>
        <w:keepNext/>
        <w:spacing w:before="160" w:after="120"/>
      </w:pPr>
      <w:r>
        <w:rPr>
          <w:color w:val="000000"/>
        </w:rPr>
        <w:t>Propostes per planificar activitats</w:t>
      </w:r>
    </w:p>
    <w:p>
      <w:pPr>
        <w:pStyle w:val="Heading3"/>
        <w:keepNext/>
        <w:spacing w:before="160" w:after="120"/>
      </w:pPr>
      <w:r>
        <w:rPr>
          <w:color w:val="000000"/>
        </w:rPr>
        <w:t>Infància i famílies</w:t>
      </w:r>
    </w:p>
    <w:p>
      <w:pPr>
        <w:spacing w:after="100" w:line="259" w:lineRule="auto"/>
      </w:pPr>
      <w:r>
        <w:t>Acordar amb pediatria, Salut i Escola, PEE, SOAF i entitats de famílies activitats i horaris adequats. Els 6.455 residents de 0 a 15 anys dimensionen el municipi; les places i la captació s'han d'ajustar a la població realment destinatària.</w:t>
      </w:r>
    </w:p>
    <w:p>
      <w:pPr>
        <w:spacing w:after="100" w:line="259" w:lineRule="auto"/>
      </w:pPr>
      <w:r>
        <w:t>Seguiment proposat: Assistència, continuïtat i valoració de les famílies.</w:t>
      </w:r>
    </w:p>
    <w:p>
      <w:pPr>
        <w:pStyle w:val="Heading3"/>
        <w:keepNext/>
        <w:spacing w:before="160" w:after="120"/>
      </w:pPr>
      <w:r>
        <w:rPr>
          <w:color w:val="000000"/>
        </w:rPr>
        <w:t>Envelliment i suport social</w:t>
      </w:r>
    </w:p>
    <w:p>
      <w:pPr>
        <w:spacing w:after="100" w:line="259" w:lineRule="auto"/>
      </w:pPr>
      <w:r>
        <w:t>Treballar amb Gent Gran, Km 0, la Taula de Soledat, Càritas i farmàcies per explorar preferències, participació i suport. Les 2.133 llars unipersonals són context; no són 2.133 casos de soledat.</w:t>
      </w:r>
    </w:p>
    <w:p>
      <w:pPr>
        <w:spacing w:after="100" w:line="259" w:lineRule="auto"/>
      </w:pPr>
      <w:r>
        <w:t>Seguiment proposat: Participació sostinguda i suport percebut per les persones participants.</w:t>
      </w:r>
    </w:p>
    <w:p>
      <w:pPr>
        <w:pStyle w:val="Heading3"/>
        <w:keepNext/>
        <w:spacing w:before="160" w:after="120"/>
      </w:pPr>
      <w:r>
        <w:rPr>
          <w:color w:val="000000"/>
        </w:rPr>
        <w:t>Acollida i participació</w:t>
      </w:r>
    </w:p>
    <w:p>
      <w:pPr>
        <w:spacing w:after="100" w:line="259" w:lineRule="auto"/>
      </w:pPr>
      <w:r>
        <w:t>Co-dissenyar amb Acollida, mediació i entitats canals comprensibles, horaris i llocs de trobada. Preguntar directament per les barreres i les llengües preferides.</w:t>
      </w:r>
    </w:p>
    <w:p>
      <w:pPr>
        <w:spacing w:after="100" w:line="259" w:lineRule="auto"/>
      </w:pPr>
      <w:r>
        <w:t>Seguiment proposat: Persones que poden participar, barreres identificades i respostes acordades.</w:t>
      </w:r>
    </w:p>
    <w:p>
      <w:pPr>
        <w:pStyle w:val="Heading3"/>
        <w:keepNext/>
        <w:spacing w:before="160" w:after="120"/>
      </w:pPr>
      <w:r>
        <w:rPr>
          <w:color w:val="000000"/>
        </w:rPr>
        <w:t>Activitat als barris i entorn</w:t>
      </w:r>
    </w:p>
    <w:p>
      <w:pPr>
        <w:spacing w:after="100" w:line="259" w:lineRule="auto"/>
      </w:pPr>
      <w:r>
        <w:t>Contrastar la població dels barris amb equipaments, rutes, ombra i accessibilitat. Programar amb agents locals i revisar meteorologia i condicions reals abans de cada activitat.</w:t>
      </w:r>
    </w:p>
    <w:p>
      <w:pPr>
        <w:spacing w:after="100" w:line="259" w:lineRule="auto"/>
      </w:pPr>
      <w:r>
        <w:t>Seguiment proposat: Assistència per barri, accessibilitat percebuda i incidències.</w:t>
      </w:r>
    </w:p>
    <w:p>
      <w:pPr>
        <w:spacing w:after="100" w:line="259" w:lineRule="auto"/>
      </w:pPr>
      <w:r>
        <w:t>La Comissió de Salut Comunitària hauria de triar les activitats després de contrastar necessitats, capacitat dels actors, participació i viabilitat. El sociograma permet identificar possibles col·laboradors; una proposta de col·laboració no crea una relació documentada.</w:t>
      </w:r>
    </w:p>
    <w:p>
      <w:r>
        <w:drawing>
          <wp:inline xmlns:a="http://schemas.openxmlformats.org/drawingml/2006/main" xmlns:pic="http://schemas.openxmlformats.org/drawingml/2006/picture">
            <wp:extent cx="6120000" cy="4327988"/>
            <wp:docPr id="1" name="Picture 1"/>
            <wp:cNvGraphicFramePr>
              <a:graphicFrameLocks noChangeAspect="1"/>
            </wp:cNvGraphicFramePr>
            <a:graphic>
              <a:graphicData uri="http://schemas.openxmlformats.org/drawingml/2006/picture">
                <pic:pic>
                  <pic:nvPicPr>
                    <pic:cNvPr id="0" name="sociograma_general_doc.jpg"/>
                    <pic:cNvPicPr/>
                  </pic:nvPicPr>
                  <pic:blipFill>
                    <a:blip r:embed="rId9"/>
                    <a:stretch>
                      <a:fillRect/>
                    </a:stretch>
                  </pic:blipFill>
                  <pic:spPr>
                    <a:xfrm>
                      <a:off x="0" y="0"/>
                      <a:ext cx="6120000" cy="4327988"/>
                    </a:xfrm>
                    <a:prstGeom prst="rect"/>
                  </pic:spPr>
                </pic:pic>
              </a:graphicData>
            </a:graphic>
          </wp:inline>
        </w:drawing>
      </w:r>
    </w:p>
    <w:p>
      <w:r>
        <w:t>Figura 1. Sociograma general (versió d'alta resolució en visual/sociograma_general.png/.svg/.pdf). Imatge conservada de l’informe de base del 7 d’octubre; consulteu el visor per a la base actualitzada.</w:t>
      </w:r>
    </w:p>
    <w:p>
      <w:pPr>
        <w:pStyle w:val="Heading1"/>
      </w:pPr>
      <w:r>
        <w:rPr>
          <w:color w:val="000000"/>
        </w:rPr>
        <w:t>1. Abast territorial i nota d'àmbit</w:t>
      </w:r>
    </w:p>
    <w:p>
      <w:r>
        <w:rPr>
          <w:b w:val="0"/>
          <w:i/>
          <w:sz w:val="18"/>
        </w:rPr>
        <w:t>Nota d'àmbit sobre les taules: la Memòria 2025 de la Comissió Comunitària també recull taules i grups motors d'Aiguaviva, Bescanó, Fornells de la Selva i Vilablareix (municipis exclosos); no s'incorporen al sociograma (Memòria anual Comissió Comunitària EAP Salt 2025, ICS, document intern, p. 2, 37-45).</w:t>
      </w:r>
    </w:p>
    <w:p>
      <w:r>
        <w:rPr>
          <w:b w:val="0"/>
          <w:i w:val="0"/>
        </w:rPr>
        <w:t>Unitat oficial. Hi ha una sola Àrea Bàsica de Salut, la 199 – Salt (RS Girona, sector Girona Sud), amb un únic Equip d'Atenció Primària (EAP Salt), gestionat per l'ICS Girona. L'EAP atén en dos centres del municipi de Salt:</w:t>
      </w:r>
    </w:p>
    <w:p>
      <w:pPr>
        <w:pStyle w:val="ListBullet"/>
      </w:pPr>
      <w:r>
        <w:rPr>
          <w:b/>
        </w:rPr>
        <w:t>CAP Salt 1 – Jordi Nadal i Fàbregas</w:t>
      </w:r>
      <w:r>
        <w:rPr>
          <w:b w:val="0"/>
        </w:rPr>
        <w:t>: C/ Manuel de Falla, 34-36 (tel. públic 972 24 37 37). Dilluns a divendres de 8 a 20 h; dissabtes, diumenges i festius, atenció continuada de 8 a 20 h en aquest centre.</w:t>
      </w:r>
    </w:p>
    <w:p>
      <w:pPr>
        <w:pStyle w:val="ListBullet"/>
      </w:pPr>
      <w:r>
        <w:rPr>
          <w:b/>
        </w:rPr>
        <w:t>CAP Salt 2 – Alfons Moré i Paretas</w:t>
      </w:r>
      <w:r>
        <w:rPr>
          <w:b w:val="0"/>
        </w:rPr>
        <w:t>: Pg. del Marquès de Camps, 52-54, al costat de l'Escola El Pla (tel. públic 972 43 91 36).</w:t>
      </w:r>
    </w:p>
    <w:p>
      <w:r>
        <w:rPr>
          <w:b w:val="0"/>
          <w:i w:val="0"/>
          <w:sz w:val="18"/>
        </w:rPr>
        <w:t>Els dos CAP estan a uns 715 m en línia recta (coordenades OSM/Nominatim). Fonts: https://icsgirona.cat/ca/eap-salt · https://www.idescat.cat/codis/?id=50&amp;n=39 · https://analisi.transparenciacatalunya.cat/resource/tqzv-uu8e.geojson?codi=199</w:t>
      </w:r>
    </w:p>
    <w:p>
      <w:r>
        <w:t>Exclusió de municipis. L'ABS 199 inclou també Aiguaviva, Bescanó, Fornells de la Selva i Vilablareix. Aquests municipis queden fora del sociograma, que se centra en Salt. L'Observatori publica 35.106 habitants per a 2025. Aquest padró municipal no equival a població assignada als CAP ni es pot combinar directament amb un total d'ABS d'una explotació diferent. Els indicadors AQuAS d'ABS inclouen els altres municipis.</w:t>
      </w:r>
    </w:p>
    <w:p>
      <w:r>
        <w:rPr>
          <w:b/>
          <w:i w:val="0"/>
        </w:rPr>
        <w:t>Repartiment entre Salt 1 i Salt 2: BUIT. No hi ha cap delimitació pública de carrers o sectors entre els dos CAP; per a les fonts oficials la unitat és l'ABS sencera, i la Central de Resultats només dona la UP 00108 «EAP Salt». La Memòria 2025 de la Comissió Comunitària tampoc no dona cap repartiment de carrers: només situa al CAP Salt 2 els grups pre i postpart, gestió emocional, son i dol perllongat, i l'Espai Recàrrega dels professionals, i ubica l'EPAC Mutuam al CAP Salt 1 (Memòria anual Comissió Comunitària EAP Salt 2025, ICS, document intern, p. 5, 16-17, 24, 32). Atenció: les agrupacions censals d'Idescat «Salt 1/2/3» són unitats estadístiques i NO corresponen a les zones dels CAP. Aquesta informació l'ha de facilitar la Direcció EAP (ICS Girona) o el CatSalut RS Girona (RCA). Per què la zonificació del mapa és una hipòtesi: Salt és una sola àrea bàsica de salut (ABS 199) amb un sol equip de l'ICS, i el cercador del CatSalut «Quin CAP correspon a una adreça?» retorna tots dos CAP per a qualsevol adreça de Salt (58 adreces provades el 07/10/2026, incloses les seccions 01-003, 01-005 i 01-006); per tant, el repartiment es decideix dins de l'EAP.</w:t>
      </w:r>
    </w:p>
    <w:p>
      <w:r>
        <w:t>Proximitat als CAP. La zonificació geomètrica i el CAP més proper són una orientació espacial, no una assignació assistencial oficial. A la base actual, 87 actors amb coordenades queden més a prop de Salt 1 i 33 de Salt 2. La direcció de l'EAP ha de validar el repartiment real de carrers, UBA i població assignada.</w:t>
      </w:r>
    </w:p>
    <w:p>
      <w:r>
        <w:t>Barris. L'Observatori municipal publica població i altres indicadors per barris, incloses sèries històriques. El catàleg incorporat permet consultar aquests desglossaments. Els barris de l'Observatori, els sectors dels Consells de Barri, les seccions censals i les zones dels CAP són unitats diferents; no s'assumeix cap correspondència. El camp zona/barri dels actors continua sent orientatiu quan no té una delimitació contrastada.</w:t>
      </w:r>
    </w:p>
    <w:p>
      <w:pPr>
        <w:pStyle w:val="Heading1"/>
      </w:pPr>
      <w:r>
        <w:rPr>
          <w:color w:val="000000"/>
        </w:rPr>
        <w:t>2. Mètode</w:t>
      </w:r>
    </w:p>
    <w:p>
      <w:r>
        <w:rPr>
          <w:b w:val="0"/>
          <w:i w:val="0"/>
        </w:rPr>
        <w:t>S'aplica el sociograma d'Alberich (CIMAS, 2009; fitxa IFBS https://www.ifbscalidad.eus/es/practicas/accion-comunitaria/practica/pr-1190/):</w:t>
      </w:r>
    </w:p>
    <w:p>
      <w:pPr>
        <w:pStyle w:val="ListBullet"/>
      </w:pPr>
      <w:r>
        <w:rPr>
          <w:b/>
        </w:rPr>
        <w:t>Formes</w:t>
      </w:r>
      <w:r>
        <w:rPr>
          <w:b w:val="0"/>
        </w:rPr>
        <w:t>: TRIANGLE = actor amb alt poder simbòlic o de convocatòria (institucions, finançadors, marcs); RECTANGLE = actor local organitzat (serveis, entitats, plataformes); CERCLE = sector de població no organitzat o persona clau.</w:t>
      </w:r>
    </w:p>
    <w:p>
      <w:pPr>
        <w:pStyle w:val="ListBullet"/>
      </w:pPr>
      <w:r>
        <w:rPr>
          <w:b/>
        </w:rPr>
        <w:t>Nivells</w:t>
      </w:r>
      <w:r>
        <w:rPr>
          <w:b w:val="0"/>
        </w:rPr>
        <w:t xml:space="preserve"> (igual que al sociograma de 2021): NIVELL POLÍTIC, NIVELL TÈCNIC i NIVELL SOCIAL.</w:t>
      </w:r>
    </w:p>
    <w:p>
      <w:pPr>
        <w:pStyle w:val="ListBullet"/>
      </w:pPr>
      <w:r>
        <w:rPr>
          <w:b/>
        </w:rPr>
        <w:t>Relacions</w:t>
      </w:r>
      <w:r>
        <w:rPr>
          <w:b w:val="0"/>
        </w:rPr>
        <w:t>: fort (línia contínua gruixuda), feble (discontínua), conflicte (doble línia vermella), indirecta (puntejada) i sense relació/buit (∅ taronja). Les línies BLAVES són hipòtesis a validar amb l'equip, sense evidència pública.</w:t>
      </w:r>
    </w:p>
    <w:p>
      <w:pPr>
        <w:pStyle w:val="ListBullet"/>
      </w:pPr>
      <w:r>
        <w:rPr>
          <w:b/>
        </w:rPr>
        <w:t>Estat de l'actor</w:t>
      </w:r>
      <w:r>
        <w:rPr>
          <w:b w:val="0"/>
        </w:rPr>
        <w:t>: verificat (font pública recent), probable (font indirecta o antiga) o a validar (sense evidència suficient, marcat «(?)»).</w:t>
      </w:r>
    </w:p>
    <w:p>
      <w:pPr>
        <w:pStyle w:val="ListBullet"/>
      </w:pPr>
      <w:r>
        <w:rPr>
          <w:b/>
        </w:rPr>
        <w:t>Colors per esfera</w:t>
      </w:r>
      <w:r>
        <w:rPr>
          <w:b w:val="0"/>
        </w:rPr>
        <w:t>: politicoinstitucional, salut, serveis municipals i socials, educació, tercer sector, comunitat/cultura/esport/gent gran, diversitat cultural-religiosa-gènere i població no organitzada.</w:t>
      </w:r>
    </w:p>
    <w:p>
      <w:r>
        <w:rPr>
          <w:b w:val="0"/>
          <w:i/>
        </w:rPr>
        <w:t>Per què s'inclouen actors sense relació amb salut: el sociograma d'Alberich mapa tots els actors del territori, perquè els buits i els ponts possibles també són informació; en salut comunitària, aquests actors són actius per a la salut potencials (Guia per treballar en salut comunitària a Catalunya, COMSalut, 2020, https://scientiasalut.gencat.cat/handle/11351/5646).</w:t>
      </w:r>
    </w:p>
    <w:p>
      <w:r>
        <w:rPr>
          <w:b w:val="0"/>
          <w:i w:val="0"/>
        </w:rPr>
        <w:t>Procediment: (1) lectura del sociograma de 2021 (foto); (2) cerca documental exhaustiva (web de l'ICS, Ajuntament i els seus portals, Directori d'Entitats, Punt de Voluntariat, guia de recursos socioeducatius 2023, informes del Pla Educatiu, Idescat, AQuAS, premsa local), amb URL per a cada actor; (3) dataset CSV/JSON; (4) sociograma general i cinc vistes; (5) mapa; (6) aquest document. Regles: no s'inventen entitats, relacions ni contactes; només es recullen càrrecs i serveis públics, no dades de particulars; no s'ha contactat amb ningú.</w:t>
      </w:r>
    </w:p>
    <w:p>
      <w:r>
        <w:rPr>
          <w:b w:val="0"/>
          <w:i/>
        </w:rPr>
        <w:t>Limitacions: és un mapatge documental. Moltes relacions reals (coordinacions de casos, derivacions) no es publiquen, per això figuren com a hipòtesis. La geolocalització és aproximada (Nominatim/OSM, a vegades a nivell de carrer). El registre municipal inclou entitats que poden estar inactives.</w:t>
      </w:r>
    </w:p>
    <w:p>
      <w:pPr>
        <w:pStyle w:val="Heading1"/>
      </w:pPr>
      <w:r>
        <w:rPr>
          <w:color w:val="000000"/>
        </w:rPr>
        <w:t>3. Què es pot llegir al sociograma de 2021</w:t>
      </w:r>
    </w:p>
    <w:p>
      <w:r>
        <w:rPr>
          <w:b w:val="0"/>
          <w:i w:val="0"/>
        </w:rPr>
        <w:t>La foto que es va aportar té baixa resolució. L'OCR no va donar resultats útils, així que la lectura es va fer visualment, ampliant retalls (foto2021/). S'han transcrit les entitats, però no els noms de professionals. El marcat amb (?) és dubtós.</w:t>
      </w:r>
    </w:p>
    <w:p>
      <w:pPr>
        <w:pStyle w:val="ListBullet"/>
      </w:pPr>
      <w:r>
        <w:rPr>
          <w:b w:val="0"/>
        </w:rPr>
        <w:t>Títol «SOCIOGRAMA SALT 2021» amb un mapa; bandes NIVELL POLÍTIC / TÈCNIC / SOCIAL.</w:t>
      </w:r>
    </w:p>
    <w:p>
      <w:pPr>
        <w:pStyle w:val="ListBullet"/>
      </w:pPr>
      <w:r>
        <w:rPr>
          <w:b w:val="0"/>
        </w:rPr>
        <w:t>Nivell polític: ALCALDIA (organigrama amb caixes il·legibles), ASPCAT.</w:t>
      </w:r>
    </w:p>
    <w:p>
      <w:pPr>
        <w:pStyle w:val="ListBullet"/>
      </w:pPr>
      <w:r>
        <w:rPr>
          <w:b w:val="0"/>
        </w:rPr>
        <w:t>CAP: «Cap de Salt 1 – Jordi Nadal i Fàbrega» i «Cap de Salt 2 – Alfons Moré i Paretas»; HOSPITAL STA. CATERINA.</w:t>
      </w:r>
    </w:p>
    <w:p>
      <w:pPr>
        <w:pStyle w:val="ListBullet"/>
      </w:pPr>
      <w:r>
        <w:rPr>
          <w:b w:val="0"/>
        </w:rPr>
        <w:t>SALUT MENTAL I ADDICCIONS: CSMIJ, PSP (avui PCP), CSMA (cadascun amb «referents Salt»: psicologia, psiquiatria, treball social, infermeria), Servei de Rehabilitació Comunitària, EIPP, CAS; Servei TRÀNSIT; CDIAP Salt-Gironès; EPAC Mutuam (equip psicològic d'atenció a la cronicitat).</w:t>
      </w:r>
    </w:p>
    <w:p>
      <w:pPr>
        <w:pStyle w:val="ListBullet"/>
      </w:pPr>
      <w:r>
        <w:rPr>
          <w:b w:val="0"/>
        </w:rPr>
        <w:t>Educació: ESCOLES BRESSOL SALT; Infantil i primària privada/concertada (Escola Pia, Pompeu Fabra (?), Vilagran (?) i una quarta il·legible); CENTRES PÚBLICS (caixes il·legibles).</w:t>
      </w:r>
    </w:p>
    <w:p>
      <w:pPr>
        <w:pStyle w:val="ListBullet"/>
      </w:pPr>
      <w:r>
        <w:rPr>
          <w:b w:val="0"/>
        </w:rPr>
        <w:t>Serveis i equipaments: SIE Salt; equipaments municipals, culturals i juvenils (3 caixes parcialment il·legibles); Hotel d'Entitats / Casal Cívic Les Bernardes (?); Centre Comercial Espai Gironès; equipaments per a majors (Centre de Recursos Gent Gran, Casal Cívic, Casal de Jubilats, Centre de Dia (?)).</w:t>
      </w:r>
    </w:p>
    <w:p>
      <w:pPr>
        <w:pStyle w:val="ListBullet"/>
      </w:pPr>
      <w:r>
        <w:rPr>
          <w:b w:val="0"/>
        </w:rPr>
        <w:t>Comunitat: Punt de Voluntariat; SUARA; FARMÀCIES (Baleri, S. Nieto (?), Plaça dels Peixos); MERCATS (Mercat Municipal (?), Mercat dels Dimarts (?)); Comissaria Policia Local – Mossos d'Esquadra; CÀRITAS SALT; Oficina de Treball; Oficina de Català (CPNL); CREDA; Oficina d'Afers Socials i Famílies (?); PARCS URBANS DE SALT I RUTES/ITINERARIS SALUDABLES; CENTRES DE CULTE RELIGIÓS (caixes il·legibles).</w:t>
      </w:r>
    </w:p>
    <w:p>
      <w:pPr>
        <w:pStyle w:val="ListBullet"/>
      </w:pPr>
      <w:r>
        <w:rPr>
          <w:b w:val="0"/>
        </w:rPr>
        <w:t>No es llegeixen: contactes, sub-caixes d'Alcaldia, Càritas i centres de culte, ni les línies de relació (a la foto no es distingeix el seu tipus).</w:t>
      </w:r>
    </w:p>
    <w:p>
      <w:r>
        <w:rPr>
          <w:b w:val="0"/>
          <w:i w:val="0"/>
        </w:rPr>
        <w:t>Comparació amb 2026: el mapa actual afegeix el pilot CSIR, la Comissió de Salut Comunitària i les taules municipals (Salut, Acollida, petita infància, VG, Soledat no volguda i FiL), el tercer sector socioeducatiu (Casal dels Infants, Vincle, Nou Sol, DOTA…), les associacions migrants i religioses, l'àmbit educatiu complet (PEE, Pacte de Ciutat, Salt'Educa), els Consells de Barri i el projecte de Pla de Barris. La Memòria 2025 confirma la vigència de l'EPAC Mutuam (al CAP Salt 1) i del Servei Trànsit (directori de recursos) (Memòria anual Comissió Comunitària EAP Salt 2025, ICS, document intern, p. 32-33); queden per validar els referents CSMIJ/CSMA i SUARA.</w:t>
      </w:r>
    </w:p>
    <w:p>
      <w:pPr>
        <w:pStyle w:val="Heading1"/>
      </w:pPr>
      <w:r>
        <w:rPr>
          <w:color w:val="000000"/>
        </w:rPr>
        <w:t>4. Dades clau (amb fonts)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6123"/>
        <w:gridCol w:w="1701"/>
      </w:tblGrid>
      <w:tr>
        <w:trPr>
          <w:tblHeader/>
          <w:cantSplit/>
        </w:trPr>
        <w:tc>
          <w:tcPr>
            <w:tcW w:type="dxa" w:w="1814"/>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Dada</w:t>
            </w:r>
          </w:p>
        </w:tc>
        <w:tc>
          <w:tcPr>
            <w:tcW w:type="dxa" w:w="6123"/>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Valor</w:t>
            </w:r>
          </w:p>
        </w:tc>
        <w:tc>
          <w:tcPr>
            <w:tcW w:type="dxa" w:w="1701"/>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Font</w:t>
            </w:r>
          </w:p>
        </w:tc>
      </w:tr>
      <w:tr>
        <w:trPr>
          <w:cantSplit/>
        </w:trPr>
        <w:tc>
          <w:tcPr>
            <w:tcW w:type="dxa" w:w="181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Població</w:t>
            </w:r>
          </w:p>
        </w:tc>
        <w:tc>
          <w:tcPr>
            <w:tcW w:type="dxa" w:w="6123"/>
            <w:vAlign w:val="center"/>
            <w:shd w:fill="F4F6F7"/>
            <w:tcMar>
              <w:top w:w="65" w:type="dxa"/>
              <w:left w:w="65" w:type="dxa"/>
              <w:bottom w:w="65" w:type="dxa"/>
              <w:right w:w="65" w:type="dxa"/>
            </w:tcMar>
          </w:tcPr>
          <w:p>
            <w:pPr>
              <w:keepNext w:val="0"/>
              <w:spacing w:after="20" w:before="20" w:line="240" w:lineRule="auto"/>
            </w:pPr>
            <w:r>
              <w:rPr>
                <w:b w:val="0"/>
                <w:color w:val="000000"/>
                <w:sz w:val="18"/>
              </w:rPr>
              <w:t>Salt: 35.106 habitants (Observatori, 2025); densitat bruta 5.311,7 hab./km². La temporalitat és anual i no se n'explicita el dia de tall. Població assignada a l'ABS: 42.298 (AQuAS 2022), àmbit i període diferents.</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8"/>
              </w:rPr>
              <w:t>Observatori de Salt 2025; AQuAS 2022</w:t>
            </w:r>
          </w:p>
        </w:tc>
      </w:tr>
      <w:tr>
        <w:trPr>
          <w:cantSplit/>
        </w:trPr>
        <w:tc>
          <w:tcPr>
            <w:tcW w:type="dxa" w:w="181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Diversitat d'origen</w:t>
            </w:r>
          </w:p>
        </w:tc>
        <w:tc>
          <w:tcPr>
            <w:tcW w:type="dxa" w:w="6123"/>
            <w:vAlign w:val="center"/>
            <w:shd w:fill="FFFFFF"/>
            <w:tcMar>
              <w:top w:w="65" w:type="dxa"/>
              <w:left w:w="65" w:type="dxa"/>
              <w:bottom w:w="65" w:type="dxa"/>
              <w:right w:w="65" w:type="dxa"/>
            </w:tcMar>
          </w:tcPr>
          <w:p>
            <w:pPr>
              <w:keepNext w:val="0"/>
              <w:spacing w:after="20" w:before="20" w:line="240" w:lineRule="auto"/>
            </w:pPr>
            <w:r>
              <w:rPr>
                <w:b w:val="0"/>
                <w:color w:val="000000"/>
                <w:sz w:val="18"/>
              </w:rPr>
              <w:t>Observatori 2025: 12.899 persones amb nacionalitat estrangera (36,7%) i 16.298 nascudes a l'estranger (46,4%). País de naixement i nacionalitat són variables diferents. Aquestes dades no identifiquen llengües, creences, situació administrativa ni necessitats individuals.</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8"/>
              </w:rPr>
              <w:t>Observatori de Salt 2025</w:t>
            </w:r>
          </w:p>
        </w:tc>
      </w:tr>
      <w:tr>
        <w:trPr>
          <w:cantSplit/>
        </w:trPr>
        <w:tc>
          <w:tcPr>
            <w:tcW w:type="dxa" w:w="181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Desigualtat territorial (IST)</w:t>
            </w:r>
          </w:p>
        </w:tc>
        <w:tc>
          <w:tcPr>
            <w:tcW w:type="dxa" w:w="6123"/>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IST del municipi: 59,3 (2024p; Catalunya = 100), entre els més baixos de Catalunya. Gradient intern molt marcat entre agrupacions censals: AC3 «Nucli Urbà Nord-oest» 35,3; AC2 «Nord-est» 54,7; AC1 «Sud i Exterior» 79,4. La secció 01-003 (4.405 hab.) és la més vulnerable (IST 32,7; renda neta de 8.287 €/persona; 55,7% de població estrangera). Renda neta mitjana de Salt: 10.843 €/persona (INE ADRH 2023; Girona ciutat: 16.857 €). RFDB: 13.633 €/hab (índex 65,6).</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Idescat IST AC/secció; INE ADRH; EMEX</w:t>
            </w:r>
          </w:p>
        </w:tc>
      </w:tr>
      <w:tr>
        <w:trPr>
          <w:cantSplit/>
        </w:trPr>
        <w:tc>
          <w:tcPr>
            <w:tcW w:type="dxa" w:w="181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Nivell educatiu</w:t>
            </w:r>
          </w:p>
        </w:tc>
        <w:tc>
          <w:tcPr>
            <w:tcW w:type="dxa" w:w="6123"/>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El 26,9% de la població de 15 anys o més té primària o menys (Cat.: 12,8%); només el 16,7% té estudis superiors (Cat.: 36,7%) (EMEX 2024).</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EMEX</w:t>
            </w:r>
          </w:p>
        </w:tc>
      </w:tr>
      <w:tr>
        <w:trPr>
          <w:cantSplit/>
        </w:trPr>
        <w:tc>
          <w:tcPr>
            <w:tcW w:type="dxa" w:w="181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Salut: obesitat i salut mental</w:t>
            </w:r>
          </w:p>
        </w:tc>
        <w:tc>
          <w:tcPr>
            <w:tcW w:type="dxa" w:w="6123"/>
            <w:vAlign w:val="center"/>
            <w:shd w:fill="F4F6F7"/>
            <w:tcMar>
              <w:top w:w="65" w:type="dxa"/>
              <w:left w:w="65" w:type="dxa"/>
              <w:bottom w:w="65" w:type="dxa"/>
              <w:right w:w="65" w:type="dxa"/>
            </w:tcMar>
          </w:tcPr>
          <w:p>
            <w:pPr>
              <w:keepNext w:val="0"/>
              <w:spacing w:after="20" w:before="20" w:line="240" w:lineRule="auto"/>
            </w:pPr>
            <w:r>
              <w:rPr>
                <w:b w:val="0"/>
                <w:color w:val="000000"/>
                <w:sz w:val="18"/>
              </w:rPr>
              <w:t>Obesitat 0-14 anys atesa en AP: 8,6% (Cat. 5,2%). Obesitat 18-74 anys: 19,2% (dones 23,5%; Cat. 15,4%). Persones ateses en CSMIJ (0-17) 3,0% i en CSMA 1,6% (Cat.: 5,7% i 2,8%), una diferència que cal contextualitzar abans d’atribuir-la a infrautilització. Exempts de copagament farmacèutic (proxy de pobresa): 5,5% (Cat. 3,7%). Dades d'ABS 2022.</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AQuAS Indicadors de salut comunitària 3a ed. 2025</w:t>
            </w:r>
          </w:p>
        </w:tc>
      </w:tr>
      <w:tr>
        <w:trPr>
          <w:cantSplit/>
        </w:trPr>
        <w:tc>
          <w:tcPr>
            <w:tcW w:type="dxa" w:w="181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Envelliment i solitud</w:t>
            </w:r>
          </w:p>
        </w:tc>
        <w:tc>
          <w:tcPr>
            <w:tcW w:type="dxa" w:w="6123"/>
            <w:vAlign w:val="center"/>
            <w:shd w:fill="FFFFFF"/>
            <w:tcMar>
              <w:top w:w="65" w:type="dxa"/>
              <w:left w:w="65" w:type="dxa"/>
              <w:bottom w:w="65" w:type="dxa"/>
              <w:right w:w="65" w:type="dxa"/>
            </w:tcMar>
          </w:tcPr>
          <w:p>
            <w:pPr>
              <w:keepNext w:val="0"/>
              <w:spacing w:after="20" w:before="20" w:line="240" w:lineRule="auto"/>
            </w:pPr>
            <w:r>
              <w:rPr>
                <w:b w:val="0"/>
                <w:color w:val="000000"/>
                <w:sz w:val="18"/>
              </w:rPr>
              <w:t>Observatori 2025: 4.800 persones de 65 anys o més (13,7%); 2.133 domicilis amb una sola persona empadronada, dels quals 360 al grup literal «Més de 80 anys». Viure sol no equival a soledat no desitjada.</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8"/>
              </w:rPr>
              <w:t>Observatori de Salt 2025</w:t>
            </w:r>
          </w:p>
        </w:tc>
      </w:tr>
    </w:tbl>
    <w:p/>
    <w:p>
      <w:r>
        <w:rPr>
          <w:b w:val="0"/>
          <w:i/>
          <w:sz w:val="18"/>
        </w:rPr>
        <w:t>Advertiments sobre les fonts: (a) els indicadors AQuAS de l'ABS inclouen els quatre municipis exclosos; (b) al visor AQuAS, la «Taxa bruta de mortalitat» ve etiquetada «per 100.000», però els valors corresponen a ‰; (c) les columnes de Catalunya d'esperança de vida 2015-19 i 2020 estan desordenades, així que s'usa 2021-22: EV 83,7 anys enfront de 83,8; mortalitat estandarditzada 784,9 per 100.000 (IC 716-854) enfront de 794,2, sense diferència apreciable; (d) el valor de «ceguesa» 0-14 (3,6%) és cridaner i convé revisar la codificació amb l'EAP; (e) ESCA (estils de vida) no està disponible per a l'ABS Salt. Visor: https://aquas-gencat.shinyapps.io/salutcomunitaria/ · IST: https://www.idescat.cat/pub/?id=ist&amp;n=14034&amp;by=ac&amp;t=202300&amp;f=csv · EMEX: https://www.idescat.cat/emex/?id=171557</w:t>
      </w:r>
    </w:p>
    <w:p>
      <w:r>
        <w:rPr>
          <w:b/>
          <w:i w:val="0"/>
        </w:rPr>
        <w:t>Plans i diagnòstics NO publicats: no hi ha Pla Local de Salut publicat (https://www.viladesalt.cat/arees-serveis/area-de-serveis-a-les-persones/salut/); COMSalut Salt (2017) no té informe obert, i la seva priorització de desembre de 2017 no s'ha publicat (https://govern.cat/gov/notes-premsa/300120/salt-desplega-el-projecte-comsalut-amb-la-participacio-de-diversos-collectius-socials-de-la-vila); el document del Pla de Barris «Centre i Veïnat» (PMII 2026) tampoc està publicat: la seva candidatura està pendent de resolució (https://www.infosalt.cat/salt-presenta-el-projecte-del-pla-de-barris-per-transformar-el-sector-centre-i-el-veinat-amb-una-inversio-de-fins-a-25-milions-deuros/).</w:t>
      </w:r>
    </w:p>
    <w:p>
      <w:pPr>
        <w:pStyle w:val="Heading1"/>
      </w:pPr>
      <w:r>
        <w:rPr>
          <w:color w:val="000000"/>
        </w:rPr>
        <w:t>5. Actors per nivell i esfera</w:t>
      </w:r>
    </w:p>
    <w:p>
      <w:r>
        <w:t>La base publicada conté 259 nodes, inclosos els 256 actors i els 3 agregadors de la vista general, i 478 relacions: 322 funcionals documentades, 100 estructurals documentades i 56 hipòtesis a validar. L'annex A i el resum per esferes s'han sincronitzat amb aquesta base. El registre municipal d'entitats continua sent una font complementària i no acredita per si sol activitat actual.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59"/>
        <w:gridCol w:w="1191"/>
        <w:gridCol w:w="1191"/>
        <w:gridCol w:w="1191"/>
        <w:gridCol w:w="1191"/>
      </w:tblGrid>
      <w:tr>
        <w:trPr>
          <w:tblHeader/>
          <w:cantSplit/>
        </w:trPr>
        <w:tc>
          <w:tcPr>
            <w:tcW w:type="dxa" w:w="5159"/>
            <w:vAlign w:val="center"/>
            <w:shd w:fill="244C66"/>
            <w:tcMar>
              <w:top w:w="65" w:type="dxa"/>
              <w:left w:w="65" w:type="dxa"/>
              <w:bottom w:w="65" w:type="dxa"/>
              <w:right w:w="65" w:type="dxa"/>
            </w:tcMar>
          </w:tcPr>
          <w:p>
            <w:pPr>
              <w:keepNext w:val="0"/>
              <w:spacing w:after="20" w:before="20" w:line="240" w:lineRule="auto"/>
            </w:pPr>
            <w:r>
              <w:rPr>
                <w:b/>
                <w:color w:val="FFFFFF"/>
                <w:sz w:val="18"/>
              </w:rPr>
              <w:t>Esfera</w:t>
            </w:r>
          </w:p>
        </w:tc>
        <w:tc>
          <w:tcPr>
            <w:tcW w:type="dxa" w:w="1191"/>
            <w:vAlign w:val="center"/>
            <w:shd w:fill="244C66"/>
            <w:tcMar>
              <w:top w:w="65" w:type="dxa"/>
              <w:left w:w="65" w:type="dxa"/>
              <w:bottom w:w="65" w:type="dxa"/>
              <w:right w:w="65" w:type="dxa"/>
            </w:tcMar>
          </w:tcPr>
          <w:p>
            <w:pPr>
              <w:keepNext w:val="0"/>
              <w:spacing w:after="20" w:before="20" w:line="240" w:lineRule="auto"/>
            </w:pPr>
            <w:r>
              <w:rPr>
                <w:b/>
                <w:color w:val="FFFFFF"/>
                <w:sz w:val="18"/>
              </w:rPr>
              <w:t>Polític</w:t>
            </w:r>
          </w:p>
        </w:tc>
        <w:tc>
          <w:tcPr>
            <w:tcW w:type="dxa" w:w="1191"/>
            <w:vAlign w:val="center"/>
            <w:shd w:fill="244C66"/>
            <w:tcMar>
              <w:top w:w="65" w:type="dxa"/>
              <w:left w:w="65" w:type="dxa"/>
              <w:bottom w:w="65" w:type="dxa"/>
              <w:right w:w="65" w:type="dxa"/>
            </w:tcMar>
          </w:tcPr>
          <w:p>
            <w:pPr>
              <w:keepNext w:val="0"/>
              <w:spacing w:after="20" w:before="20" w:line="240" w:lineRule="auto"/>
            </w:pPr>
            <w:r>
              <w:rPr>
                <w:b/>
                <w:color w:val="FFFFFF"/>
                <w:sz w:val="18"/>
              </w:rPr>
              <w:t>Tècnic</w:t>
            </w:r>
          </w:p>
        </w:tc>
        <w:tc>
          <w:tcPr>
            <w:tcW w:type="dxa" w:w="1191"/>
            <w:vAlign w:val="center"/>
            <w:shd w:fill="244C66"/>
            <w:tcMar>
              <w:top w:w="65" w:type="dxa"/>
              <w:left w:w="65" w:type="dxa"/>
              <w:bottom w:w="65" w:type="dxa"/>
              <w:right w:w="65" w:type="dxa"/>
            </w:tcMar>
          </w:tcPr>
          <w:p>
            <w:pPr>
              <w:keepNext w:val="0"/>
              <w:spacing w:after="20" w:before="20" w:line="240" w:lineRule="auto"/>
            </w:pPr>
            <w:r>
              <w:rPr>
                <w:b/>
                <w:color w:val="FFFFFF"/>
                <w:sz w:val="18"/>
              </w:rPr>
              <w:t>Social</w:t>
            </w:r>
          </w:p>
        </w:tc>
        <w:tc>
          <w:tcPr>
            <w:tcW w:type="dxa" w:w="1191"/>
            <w:vAlign w:val="center"/>
            <w:shd w:fill="244C66"/>
            <w:tcMar>
              <w:top w:w="65" w:type="dxa"/>
              <w:left w:w="65" w:type="dxa"/>
              <w:bottom w:w="65" w:type="dxa"/>
              <w:right w:w="65" w:type="dxa"/>
            </w:tcMar>
          </w:tcPr>
          <w:p>
            <w:pPr>
              <w:keepNext w:val="0"/>
              <w:spacing w:after="20" w:before="20" w:line="240" w:lineRule="auto"/>
            </w:pPr>
            <w:r>
              <w:rPr>
                <w:b/>
                <w:color w:val="FFFFFF"/>
                <w:sz w:val="18"/>
              </w:rPr>
              <w:t>Total</w:t>
            </w:r>
          </w:p>
        </w:tc>
      </w:tr>
      <w:tr>
        <w:trPr>
          <w:cantSplit/>
        </w:trPr>
        <w:tc>
          <w:tcPr>
            <w:tcW w:type="dxa" w:w="5159"/>
            <w:vAlign w:val="center"/>
            <w:shd w:fill="F4F6F7"/>
            <w:tcMar>
              <w:top w:w="65" w:type="dxa"/>
              <w:left w:w="65" w:type="dxa"/>
              <w:bottom w:w="65" w:type="dxa"/>
              <w:right w:w="65" w:type="dxa"/>
            </w:tcMar>
          </w:tcPr>
          <w:p>
            <w:pPr>
              <w:keepNext w:val="0"/>
              <w:spacing w:after="20" w:before="20" w:line="240" w:lineRule="auto"/>
            </w:pPr>
            <w:r>
              <w:rPr>
                <w:b w:val="0"/>
                <w:color w:val="000000"/>
                <w:sz w:val="18"/>
              </w:rPr>
              <w:t>Politicoinstitucional</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14</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14</w:t>
            </w:r>
          </w:p>
        </w:tc>
      </w:tr>
      <w:tr>
        <w:trPr>
          <w:cantSplit/>
        </w:trPr>
        <w:tc>
          <w:tcPr>
            <w:tcW w:type="dxa" w:w="5159"/>
            <w:vAlign w:val="center"/>
            <w:shd w:fill="FFFFFF"/>
            <w:tcMar>
              <w:top w:w="65" w:type="dxa"/>
              <w:left w:w="65" w:type="dxa"/>
              <w:bottom w:w="65" w:type="dxa"/>
              <w:right w:w="65" w:type="dxa"/>
            </w:tcMar>
          </w:tcPr>
          <w:p>
            <w:pPr>
              <w:keepNext w:val="0"/>
              <w:spacing w:after="20" w:before="20" w:line="240" w:lineRule="auto"/>
            </w:pPr>
            <w:r>
              <w:rPr>
                <w:b w:val="0"/>
                <w:color w:val="000000"/>
                <w:sz w:val="18"/>
              </w:rPr>
              <w:t>Salut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1</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35</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2</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38</w:t>
            </w:r>
          </w:p>
        </w:tc>
      </w:tr>
      <w:tr>
        <w:trPr>
          <w:cantSplit/>
        </w:trPr>
        <w:tc>
          <w:tcPr>
            <w:tcW w:type="dxa" w:w="5159"/>
            <w:vAlign w:val="center"/>
            <w:shd w:fill="F4F6F7"/>
            <w:tcMar>
              <w:top w:w="65" w:type="dxa"/>
              <w:left w:w="65" w:type="dxa"/>
              <w:bottom w:w="65" w:type="dxa"/>
              <w:right w:w="65" w:type="dxa"/>
            </w:tcMar>
          </w:tcPr>
          <w:p>
            <w:pPr>
              <w:keepNext w:val="0"/>
              <w:spacing w:after="20" w:before="20" w:line="240" w:lineRule="auto"/>
            </w:pPr>
            <w:r>
              <w:rPr>
                <w:b w:val="0"/>
                <w:color w:val="000000"/>
                <w:sz w:val="18"/>
              </w:rPr>
              <w:t>Serveis municipals i socials</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30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30</w:t>
            </w:r>
          </w:p>
        </w:tc>
      </w:tr>
      <w:tr>
        <w:trPr>
          <w:cantSplit/>
        </w:trPr>
        <w:tc>
          <w:tcPr>
            <w:tcW w:type="dxa" w:w="5159"/>
            <w:vAlign w:val="center"/>
            <w:shd w:fill="FFFFFF"/>
            <w:tcMar>
              <w:top w:w="65" w:type="dxa"/>
              <w:left w:w="65" w:type="dxa"/>
              <w:bottom w:w="65" w:type="dxa"/>
              <w:right w:w="65" w:type="dxa"/>
            </w:tcMar>
          </w:tcPr>
          <w:p>
            <w:pPr>
              <w:keepNext w:val="0"/>
              <w:spacing w:after="20" w:before="20" w:line="240" w:lineRule="auto"/>
            </w:pPr>
            <w:r>
              <w:rPr>
                <w:b w:val="0"/>
                <w:color w:val="000000"/>
                <w:sz w:val="18"/>
              </w:rPr>
              <w:t>Educació</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40</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20</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60</w:t>
            </w:r>
          </w:p>
        </w:tc>
      </w:tr>
      <w:tr>
        <w:trPr>
          <w:cantSplit/>
        </w:trPr>
        <w:tc>
          <w:tcPr>
            <w:tcW w:type="dxa" w:w="5159"/>
            <w:vAlign w:val="center"/>
            <w:shd w:fill="F4F6F7"/>
            <w:tcMar>
              <w:top w:w="65" w:type="dxa"/>
              <w:left w:w="65" w:type="dxa"/>
              <w:bottom w:w="65" w:type="dxa"/>
              <w:right w:w="65" w:type="dxa"/>
            </w:tcMar>
          </w:tcPr>
          <w:p>
            <w:pPr>
              <w:keepNext w:val="0"/>
              <w:spacing w:after="20" w:before="20" w:line="240" w:lineRule="auto"/>
            </w:pPr>
            <w:r>
              <w:rPr>
                <w:b w:val="0"/>
                <w:color w:val="000000"/>
                <w:sz w:val="18"/>
              </w:rPr>
              <w:t>Tercer sector</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30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30</w:t>
            </w:r>
          </w:p>
        </w:tc>
      </w:tr>
      <w:tr>
        <w:trPr>
          <w:cantSplit/>
        </w:trPr>
        <w:tc>
          <w:tcPr>
            <w:tcW w:type="dxa" w:w="5159"/>
            <w:vAlign w:val="center"/>
            <w:shd w:fill="FFFFFF"/>
            <w:tcMar>
              <w:top w:w="65" w:type="dxa"/>
              <w:left w:w="65" w:type="dxa"/>
              <w:bottom w:w="65" w:type="dxa"/>
              <w:right w:w="65" w:type="dxa"/>
            </w:tcMar>
          </w:tcPr>
          <w:p>
            <w:pPr>
              <w:keepNext w:val="0"/>
              <w:spacing w:after="20" w:before="20" w:line="240" w:lineRule="auto"/>
            </w:pPr>
            <w:r>
              <w:rPr>
                <w:b w:val="0"/>
                <w:color w:val="000000"/>
                <w:sz w:val="18"/>
              </w:rPr>
              <w:t>Comunitat, cultura, esport i gent gran</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8</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29</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37</w:t>
            </w:r>
          </w:p>
        </w:tc>
      </w:tr>
      <w:tr>
        <w:trPr>
          <w:cantSplit/>
        </w:trPr>
        <w:tc>
          <w:tcPr>
            <w:tcW w:type="dxa" w:w="5159"/>
            <w:vAlign w:val="center"/>
            <w:shd w:fill="F4F6F7"/>
            <w:tcMar>
              <w:top w:w="65" w:type="dxa"/>
              <w:left w:w="65" w:type="dxa"/>
              <w:bottom w:w="65" w:type="dxa"/>
              <w:right w:w="65" w:type="dxa"/>
            </w:tcMar>
          </w:tcPr>
          <w:p>
            <w:pPr>
              <w:keepNext w:val="0"/>
              <w:spacing w:after="20" w:before="20" w:line="240" w:lineRule="auto"/>
            </w:pPr>
            <w:r>
              <w:rPr>
                <w:b w:val="0"/>
                <w:color w:val="000000"/>
                <w:sz w:val="18"/>
              </w:rPr>
              <w:t>Diversitat cultural, religiosa i de gènere</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35</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35</w:t>
            </w:r>
          </w:p>
        </w:tc>
      </w:tr>
      <w:tr>
        <w:trPr>
          <w:cantSplit/>
        </w:trPr>
        <w:tc>
          <w:tcPr>
            <w:tcW w:type="dxa" w:w="5159"/>
            <w:vAlign w:val="center"/>
            <w:shd w:fill="FFFFFF"/>
            <w:tcMar>
              <w:top w:w="65" w:type="dxa"/>
              <w:left w:w="65" w:type="dxa"/>
              <w:bottom w:w="65" w:type="dxa"/>
              <w:right w:w="65" w:type="dxa"/>
            </w:tcMar>
          </w:tcPr>
          <w:p>
            <w:pPr>
              <w:keepNext w:val="0"/>
              <w:spacing w:after="20" w:before="20" w:line="240" w:lineRule="auto"/>
            </w:pPr>
            <w:r>
              <w:rPr>
                <w:b w:val="0"/>
                <w:color w:val="000000"/>
                <w:sz w:val="18"/>
              </w:rPr>
              <w:t>Població no organitzada</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0</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15</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8"/>
              </w:rPr>
              <w:t>15</w:t>
            </w:r>
          </w:p>
        </w:tc>
      </w:tr>
      <w:tr>
        <w:trPr>
          <w:cantSplit/>
        </w:trPr>
        <w:tc>
          <w:tcPr>
            <w:tcW w:type="dxa" w:w="5159"/>
            <w:vAlign w:val="center"/>
            <w:shd w:fill="F4F6F7"/>
            <w:tcMar>
              <w:top w:w="65" w:type="dxa"/>
              <w:left w:w="65" w:type="dxa"/>
              <w:bottom w:w="65" w:type="dxa"/>
              <w:right w:w="65" w:type="dxa"/>
            </w:tcMar>
          </w:tcPr>
          <w:p>
            <w:pPr>
              <w:keepNext w:val="0"/>
              <w:spacing w:after="20" w:before="20" w:line="240" w:lineRule="auto"/>
            </w:pPr>
            <w:r>
              <w:rPr>
                <w:b w:val="0"/>
                <w:color w:val="000000"/>
                <w:sz w:val="18"/>
              </w:rPr>
              <w:t>TOTAL</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15</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113</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131</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8"/>
              </w:rPr>
              <w:t>259</w:t>
            </w:r>
          </w:p>
        </w:tc>
      </w:tr>
    </w:tbl>
    <w:p/>
    <w:p>
      <w:r>
        <w:t>Per forma: 19 triangles, 225 rectangles i 15 cercles. Per estat al dataset: 252 verificats, 5 probables i 2 a validar. Aquest estat correspon a les fonts recollides per cada actor i no substitueix la validació comunitària.</w:t>
      </w:r>
    </w:p>
    <w:p>
      <w:pPr>
        <w:pStyle w:val="Heading2"/>
      </w:pPr>
      <w:r>
        <w:rPr>
          <w:color w:val="000000"/>
        </w:rPr>
        <w:t>5.1 Nivell polític</w:t>
      </w:r>
    </w:p>
    <w:p>
      <w:r>
        <w:t>Politicoinstitucional (14): Ajuntament de Salt – Alcaldia i Ple municipal; Generalitat – Departament de Salut; CatSalut – Regió Sanitària Girona; ICS Girona – Gerència d'Atenció Primària; Agència de Salut Pública de Catalunya (ASPCAT) – Servei Regional Girona; Dipsalut – Organisme de Salut Pública de la Diputació de Girona; Diputació de Girona; Generalitat – Departament d'Educació i FP (Serveis Territorials Girona); Generalitat – Departament de Drets Socials i Inclusió; Generalitat – Pla de Barris i Viles (Dept. Territori); Consorci de Benestar Social Gironès-Salt (CBSGS); Consell Comarcal del Gironès; Pacte de Ciutat per a l'Educació de Salt (aprovat el 2025, 48 accions); IAS – Institut d'Assistència Sanitària.</w:t>
      </w:r>
    </w:p>
    <w:p>
      <w:r>
        <w:t>Salut (1): Campus de Salut (sector Sud, projecte).</w:t>
      </w:r>
    </w:p>
    <w:p>
      <w:pPr>
        <w:pStyle w:val="Heading2"/>
      </w:pPr>
      <w:r>
        <w:rPr>
          <w:color w:val="000000"/>
        </w:rPr>
        <w:t>5.2 Nivell tècnic</w:t>
      </w:r>
    </w:p>
    <w:p>
      <w:r>
        <w:t>Salut (35): CAP Salt 1 – Jordi Nadal i Fàbregas; CAP Salt 2 – Alfons Moré i Paretas; EAP Salt – Direcció (centre CSIR); Comissió de Salut Comunitària de l'EAP Salt (reactivada 2025); Taula comunitària municipal de Salt (model descentralitzat de l'EAP); Referents de Benestar Emocional i Comunitari (RBEC) EAP Salt; Treball Social Sanitari EAP Salt; Programa Salut i Escola (infermeria referent EAP); Pediatria i infermeria pediàtrica EAP (Nen sa, vacunes escolars, salut bucodental escoles, 'Nen@s en moviment'); PAFES – Pla d'Activitat Física, Esport i Salut (EAP); Educació maternal / atenció a la salut sexual i reproductiva (llevadores EAP-ASSIR); Programa de metadona i intercanvi de xeringues (EAP); Programa Pacient Expert i educació grupal en cronicitat (EAP); Equip de suport a residències i pacient crònic complex (projecte CSIR); Psicologia clínica d'adults i psicologia de cronicitat (EAP); Hospital Santa Caterina (IAS) – Parc Hospitalari Martí i Julià; CSMIJ Gironès-Pla de l'Estany (IAS); CSMA Gironès-Pla de l'Estany (IAS); Programa de Col·laboració amb Primària (PCP) – salut mental; CAS Gironès-Pla de l'Estany (IAS); Servei de Rehabilitació Comunitària i EIPP (IAS); Hospital de Dia de Salut Mental d'Adolescents (IAS, Els Til·lers); PADES unificat Gironès-Pla de l'Estany-Selva interior (ICS/IAS/Mutuam); CDIAP Salt-Gironès (Grup Fundació Ramon Noguera); Centre d'Urgències d'Atenció Continuada Güell (ICS); Unitat Trànsit Girona (ICS, Regió Sanitària Girona); Àrea de Salut Pública de l'Ajuntament; EUSES – Escola Universitària de la Salut i l'Esport; COMSalut Salt (2017) – Comissió de Salut del Pla Comunitari; Programa Nens en moviment (EAP); Punt Jove de Salut / VIP Premium (ApS) – Pla de Salut Jove; Fisioteràpia APiC – EAP Salt; Dietista-nutricionista (D-N) – EAP Salt; Odontologia i higiene bucodental – EAP Salt; EPAC Mutuam – equip psicològic d'atenció a la cronicitat.</w:t>
      </w:r>
    </w:p>
    <w:p>
      <w:r>
        <w:t>Serveis municipals i socials (30): Serveis Socials Bàsics de Salt (CBSGS); Envelliment Quilòmetre Zero (Pla local, Serveis Socials); SOAF / SSAF / Materno / Creixem (serveis a famílies i infància, CBSGS); SIAJ i Tarda Oberta – educació social de carrer (CBSGS); Serveis d'atenció diürna – Centres oberts (zona Centre i Pl. Catalunya/Veïnat); Centre de Distribució d'Aliments de Salt (CBSGS + Càritas); SIE Gironès – Servei d'Intervenció Especialitzada en violència masclista; SIAD Gironès-Salt (informació i atenció a les dones); SAI Gironès-Salt (Servei d'Atenció Integral LGTBI); Servei municipal d'Acollida i Ciutadania (Primera acollida, suport lingüístic, assessorament estrangeria); Àrea d'Acció Social i Ciutadania (Salt Activa 365, Juguem?); Programa 'Juguem?' (patis i places, espais lectors, itineraris segurs); Punt de Voluntariat de Salt; Oficina Local d'Habitatge + Servei de mediació comunitària (Vincle); Policia Local de Salt; Mossos d'Esquadra – Comissaria de Salt; Centre de Recursos de la Gent Gran (municipal); Casal Cívic i Comunitari Les Bernardes (Generalitat); Espai Municipal d'Ocupació (EMO) + Referents d'Ocupació Juvenil; Oficina de Treball de Salt (SOC) + CIFO Salt; Oficina de Català de Salt (CPNL); Ràdio Salt (emisora municipal); Àrea d'Esports (SAFIS – Setmana de l'Activitat Física i la Salut); Àrea de Joventut (Pla Local de Joventut 2024-2027; programes VIP 1 i 2); Àrea de Cultura (biblioteques, Coma Cros, El Canal, Museu de l'Aigua, Teatre); Taula d'Acollida de Salt; Taula de petita infància de Salt; Taula de violència de gènere (VG) de Salt; Taula de Soledat no volguda de Salt; Taula FiL de Salt.</w:t>
      </w:r>
    </w:p>
    <w:p>
      <w:r>
        <w:t>Educació (40): Àrea d'Educació / OME (Oficina Municipal d'Escolarització); Pla Educatiu d'Entorn de Salt (des de 2005; projecte marc 2026); Consell Escolar Municipal (CEM) i grups de treball; Punt d'Orientació Educativa / Servei d'Orientació a l'Alumnat (CRP); EAP Gironès – Equip d'Assessorament Psicopedagògic (Servei Educatiu del Gironès); CRP del Gironès (Centre de Recursos Pedagògics); CREDA de Girona (deficiència auditiva i llenguatge); Programa #aquiproubullying (Departament d'Educació) en centres de Salt; Test BULL-S (avaluació sociomètrica de l'assetjament) a Salt [a validar]; Programa 'Sigues tu' (Dipsalut) en escoles i instituts; Espai Migdia (grup de treball menjador escolar); Saltem a l'Escola (transició a I3) i Taula de la petita infància; Xarxa de Tallers amb Famílies (Parlem, Creem, Cliquem...) – Vincle/Àrea d'Educació; Aprenentatge i Servei (ApS) a Salt; Escola Bressol Municipal El Carrilet; Escola Bressol Municipal El Lledoner; Llar d'infants El Barrufet (privada); Llar d'infants El Petit Príncep (privada); Escola El Gegant del Rec (pública); Escola El Pla (pública); Escola El Veïnat (pública); Escola La Farga (pública); Escola Les Arrels (pública); Escola Les Deveses (pública); Escola Mas Masó (pública); Escola Silvestre Santaló (pública); Escola Pia de Salt (concertada); Escola Pompeu Fabra (concertada); Escola Vilagran (concertada); FEDAC Dominiques de Salt (concertada); Centre d'Educació Especial La Maçana; Institut Salvador Espriu (ESO, Batx., CFGM); Institut Salvador Sunyer i Aimeric (ESO, Batx., CFGM); Institut Vallvera (ESO, Batx., CFGM, CFGS); CFA Les Bernardes (Centre de Formació d'Adults); PFI – Programes de Formació i Inserció (5 a Salt); Escola Municipal de Belles Arts / Aula Tradi / Escola de Música Moderna (audicions); UOC, UNED i ERAM (Factoria Coma Cros); Consell Esportiu del Gironès (Pla Català de l'Esport a l'Escola); Centres educatius de Salt (4 EB/llars, 12 escoles, 1 CEE, 3 instituts).</w:t>
      </w:r>
    </w:p>
    <w:p>
      <w:r>
        <w:t>Comunitat, cultura, esport i gent gran (8): Pla Comunitari de Salt (comissions, Programació Comunitària Intercultural) [probable]; Hotel d'Entitats (C/ Sant Dionís, 42); Mas Mota – equipament de barri; Espai Som Salt (antic Tramuntana) i Local de Barri Guimerà 76; Biblioteca Pública Iu Bohigas i Biblioteca d'en Massagran; Factoria Cultural Coma Cros, El Canal, Teatre de Salt, Museu de l'Aigua, La Mirona; Casa de Cultura Les Bernardes / Les Bernardes Espai de Cultura Contemporània; Equipaments juvenils: Estació Jove (PIJ), Fàbrica Jove, Satèl·lit Jove.</w:t>
      </w:r>
    </w:p>
    <w:p>
      <w:pPr>
        <w:pStyle w:val="Heading2"/>
      </w:pPr>
      <w:r>
        <w:rPr>
          <w:color w:val="000000"/>
        </w:rPr>
        <w:t>5.3 Nivell social</w:t>
      </w:r>
    </w:p>
    <w:p>
      <w:r>
        <w:t>Salut (2): Xarxa de farmàcies comunitàries de Salt (14 oficines); Fundació Les Vetes (residència, centre de dia, SAD).</w:t>
      </w:r>
    </w:p>
    <w:p>
      <w:r>
        <w:t>Educació (20): Fundació Probitas (beques menjador; finança 'Dinem Junts'); Espai lector / Seminari de Biblioteques Escolars (Salt Fiction); AFA Escola Bressol El Carrilet; AFA Escola Bressol El Lledoner; AMPA Escola El Gegant del Rec; AMPA Escola La Farga; AMPA Escola Les Deveses; AMPA Escola El Veïnat; AMPA Escola del Pla; AFA Escola Les Arrels; AMPA Escola Mas Masó; AMPA Escola Pompeu Fabra; AMPA Escola Silvestre Santaló; AFA Escola Pia Salt; AMPA Mare de Déu del Roser; AMPA IES Salvador Espriu; AMPA Institut Salvador Sunyer; AMPA IES Vallvera; Coordinadora d'AFA de Salt; Salt'Educa – Plataforma per l'educació a Salt.</w:t>
      </w:r>
    </w:p>
    <w:p>
      <w:r>
        <w:t>Tercer sector (30): Càritas Salt (Acollida, CDA, Espai amb Cor, TALC, SIE, Fes+, Proinfància, En Bona Companyia, PATI, Llaços); Casal dels Infants – Salt (COA, CIMS, Dinem Junts/RAI ESO, Casal Familiar/SOAF, Espai Dones, XAT); Associació VINCLE (mediació, Xarxa Tallers amb Famílies, dinamització AFA, assessorament estrangeria); Associació Socioeducativa Nou Sol (Reforça't, Apodera't, Espai Jove); Associació DOTA – Dones per la formació; Fundació SER.GI (Porta d'Accés, InSalt); Fundació Gentis (inserció laboral, formació ocupacional); Fundación Atenea (Juguem? – mediació i monitoratge, 2021-2024); Suara Cooperativa (reforç educatiu ESO i postobligatori); Creu Roja (acompanyament a persones sense llar a Salt); Associació Valentes i Acompanyades (matrimonis forçats); Fundació Support-Girona (suport a persones amb discapacitat); Acciona't (voluntariat, Plataforma Educativa); Fundesplai (Fundació Catalana de l'Esplai); Intress; Associació Azahara (innovació social, inclusió digital); Fundació Oncolliga Girona / AECC Catalunya contra el Càncer; Associació de Fibromiàlgia de Salt; Fundació Esclerosi Múltiple (FEM) i Associació de Donants de Sang / Federació Catalana de Donants; Fundació Bofill; Associació Milfulles (horts, agroecologia); La Comucleta de Salt (bicicleta comunitària); El Prestatge de Salt (préstec d'objectes); Protecció Civil de Salt (voluntaris); Cooperativa Avancem Santa Clara (empresa d'inserció); Fundació Utopia / Fundació Resilis; Comunitats contra l'aïllament; Activa't per la Salut Mental (Espai Situa't, GAM); Psicoxarxa – Col·legi Oficial de Psicologia de Girona; ANNCON Lleure i Oci SL (Juguem? – mediació i monitoratge, des de 2024).</w:t>
      </w:r>
    </w:p>
    <w:p>
      <w:r>
        <w:t>Comunitat, cultura, esport i gent gran (29): Consell de Barri Sector Sud (Massana, Mas Masó, El Pla, Hospital, Sant Cugat); Consell de Barri Sector Est (Veïnat); Consell de Barri Sector Oest (Escriptors, Barri Vell) [probable]; Consell de Barri Sector Centre; Associació de Veïns del Veïnat; Associació de Veïnes i Veïns del Barri Vell; Associació de Veïns Barri dels Escriptors; Associació de Veïns de la Massana; Assoc. Veïns dels Barris d'Esteve Vila a Francesc Macià; Comissió de Festes del Barri de la Processó; Federació d'Entitats Socio-Culturals de Salt; Ateneu Popular Coma Cros; Mercat Municipal de Salt i Associació de comerciants; Federació Unió d'Empresaris de Salt; Centre comercial Espai Gironès; CONFAVC – projecte A-Porta (desplegat a Salt des de des. 2025); Caminants la Massana (des de gener 2025); Associació Salt Fiction (Espai Guimerà 76); Agrupament Escoltes i Guies Can Tona / Agrupament Escolta Sant Cugat; Associació Joves Actius de Salt; Associació No al Racisme Salt-Girona; Colla Castellera Marrecs de Salt, Diables d'en Pere Botero, Banda del Rec, Coral Tribana i altres entitats culturals; Clubs esportius de base (Bàsquet Salt, CF Toni Espinal Saltenc, CF Saltenc, Judo, Boxa, Hoquei, Patinatge, EF Ter-Brugent...); Salt Cricket Club; UFEC – Piscina coberta municipal i Salt Gimnàstic Club; Centre Excursionista Saltenc / Associació Excursionista Xirucaires; Frodeno Fundació (Pump Track Salt); Casal de Jubilats i Simpatitzants de Salt; Associació de Gent Gran Les Bernardes.</w:t>
      </w:r>
    </w:p>
    <w:p>
      <w:r>
        <w:t>Diversitat cultural, religiosa i de gènere (35): Associació Dones Gitanes Catalanes; Associació Cultural del Poble Gitano Rromanipen; Associació Veus de Dones Fluides; Associació Dones de Demba Kunda a Catalunya; Associació Joves Gambians; Ajuda Humanitària de Gàmbia – ASAGA; Assoc. de Malians i Malianes de Salt i les comarques gironines; Assoc. Cultural de Comunitats Soninkara; Associació Fulbe Fuladu Kolda; Assoc. pel Desenvolupament Fouladou Senegal; Associació de Treballadors Africans Garawol; Assoc. de Hondureños de Girona; Associació de Peruans a Girona; Associació Cultural Tardes Colombianas; Nigeria Youth Association Girona; Associació Cultural i de suport als Nigerians Edo State Union; Associació de Benestar i Cultura de Ghana de Girona; Associació Camerunes de Girona i Amics; Associació de Magrebins per la Pau; Associació Cultural Al Hilal Girona; Associació de Joves Immigrants del Gironès; Associació per la Repatriació dels Morts; Comunitat Islàmica de Salt (mesquita); Centro Islámico Mohammed y Sucesores; Comunidad Islámica Tijani; Federación de Comunidades Musulmanas Africanas de Cataluña; Comunitat Religiosa de Mali; Centro Islámico Imam Malik; Gurdwara Kalgidhar Sahib Ji (sikh); Església Evangèlica 'Cristo Viene a las Naciones'; Iglesia de Dios – Centre Cristià FEAM Salt; Parròquies catòliques de Sant Cugat i Sant Jaume (+ Càritas parroquial); Associacions de persones migrades (~35 al registre municipal); Comunitats religioses (mesquites/oratoris, gurdwara sikh, esglésies evangèliques, parròquies); Associació Wakkilare (dones d'origen africà).</w:t>
      </w:r>
    </w:p>
    <w:p>
      <w:r>
        <w:t>Població no organitzada (15): Joves 16-20 sense vincle formatiu ni laboral (incl. retornats i nouvinguts); Dones migrades nouvingudes / amb barrera idiomàtica [probable]; Persones grans soles / solitud no desitjada; Població gitana no organitzada (absentisme escolar en primària) [probable]; Famílies amb privació material (usuàries de CDA i ajudes); Infància 0-3 no escolaritzada i les seves famílies; Adolescents a l'espai públic (places, parcs); Persones sense llar / infrahabitatge; Pacients crònics complexos i MACA (~1.600 alt risc a l'EAP); Famílies en procés de desnonament; Homes joves migrats solos (incl. extutelats) [a validar]; Comunitat marroquina no associada (4.694 persones de nacionalitat marroquina, padró 01/01/2024 segons premsa); Comunitat hondurenya i llatinoamericana recent (1.690 persones d'Hondures, padró 01/01/2024) [probable]; Persones amb consum de drogues / addiccions; Dones i nenes en risc de matrimoni forçat / violències.</w:t>
      </w:r>
    </w:p>
    <w:p>
      <w:pPr>
        <w:pStyle w:val="Heading2"/>
      </w:pPr>
      <w:r>
        <w:rPr>
          <w:color w:val="000000"/>
        </w:rPr>
        <w:t>5.4 Vistes parcials</w:t>
      </w:r>
    </w:p>
    <w:p>
      <w:r>
        <w:rPr>
          <w:b w:val="0"/>
          <w:i w:val="0"/>
        </w:rPr>
        <w:t>Com el sociograma general és dens, hi ha cinc vistes en visual/: salut, comunitària i tercer sector, educativa, diversitat cultural/religiosa/dones/poble gitano, més la general. Les tres primeres s'inclouen com a figures.</w:t>
      </w:r>
    </w:p>
    <w:p>
      <w:r>
        <w:drawing>
          <wp:inline xmlns:a="http://schemas.openxmlformats.org/drawingml/2006/main" xmlns:pic="http://schemas.openxmlformats.org/drawingml/2006/picture">
            <wp:extent cx="6120000" cy="4327988"/>
            <wp:docPr id="2" name="Picture 2"/>
            <wp:cNvGraphicFramePr>
              <a:graphicFrameLocks noChangeAspect="1"/>
            </wp:cNvGraphicFramePr>
            <a:graphic>
              <a:graphicData uri="http://schemas.openxmlformats.org/drawingml/2006/picture">
                <pic:pic>
                  <pic:nvPicPr>
                    <pic:cNvPr id="0" name="sociograma_comunitari_tercer_sector_doc.jpg"/>
                    <pic:cNvPicPr/>
                  </pic:nvPicPr>
                  <pic:blipFill>
                    <a:blip r:embed="rId10"/>
                    <a:stretch>
                      <a:fillRect/>
                    </a:stretch>
                  </pic:blipFill>
                  <pic:spPr>
                    <a:xfrm>
                      <a:off x="0" y="0"/>
                      <a:ext cx="6120000" cy="4327988"/>
                    </a:xfrm>
                    <a:prstGeom prst="rect"/>
                  </pic:spPr>
                </pic:pic>
              </a:graphicData>
            </a:graphic>
          </wp:inline>
        </w:drawing>
      </w:r>
    </w:p>
    <w:p>
      <w:r>
        <w:t>Figura 2. Subsociograma comunitari i del tercer sector. Imatge conservada de l’informe de base del 7 d’octubre; consulteu el visor per a la base actualitzada.</w:t>
      </w:r>
    </w:p>
    <w:p>
      <w:r>
        <w:drawing>
          <wp:inline xmlns:a="http://schemas.openxmlformats.org/drawingml/2006/main" xmlns:pic="http://schemas.openxmlformats.org/drawingml/2006/picture">
            <wp:extent cx="6120000" cy="4327988"/>
            <wp:docPr id="3" name="Picture 3"/>
            <wp:cNvGraphicFramePr>
              <a:graphicFrameLocks noChangeAspect="1"/>
            </wp:cNvGraphicFramePr>
            <a:graphic>
              <a:graphicData uri="http://schemas.openxmlformats.org/drawingml/2006/picture">
                <pic:pic>
                  <pic:nvPicPr>
                    <pic:cNvPr id="0" name="sociograma_diversitat_doc.jpg"/>
                    <pic:cNvPicPr/>
                  </pic:nvPicPr>
                  <pic:blipFill>
                    <a:blip r:embed="rId11"/>
                    <a:stretch>
                      <a:fillRect/>
                    </a:stretch>
                  </pic:blipFill>
                  <pic:spPr>
                    <a:xfrm>
                      <a:off x="0" y="0"/>
                      <a:ext cx="6120000" cy="4327988"/>
                    </a:xfrm>
                    <a:prstGeom prst="rect"/>
                  </pic:spPr>
                </pic:pic>
              </a:graphicData>
            </a:graphic>
          </wp:inline>
        </w:drawing>
      </w:r>
    </w:p>
    <w:p>
      <w:r>
        <w:t>Figura 3. Subsociograma de diversitat cultural, religiosa, dones i poble gitano. Imatge conservada de l’informe de base del 7 d’octubre; consulteu el visor per a la base actualitzada.</w:t>
      </w:r>
    </w:p>
    <w:p>
      <w:r>
        <w:drawing>
          <wp:inline xmlns:a="http://schemas.openxmlformats.org/drawingml/2006/main" xmlns:pic="http://schemas.openxmlformats.org/drawingml/2006/picture">
            <wp:extent cx="5400000" cy="4612639"/>
            <wp:docPr id="4" name="Picture 4"/>
            <wp:cNvGraphicFramePr>
              <a:graphicFrameLocks noChangeAspect="1"/>
            </wp:cNvGraphicFramePr>
            <a:graphic>
              <a:graphicData uri="http://schemas.openxmlformats.org/drawingml/2006/picture">
                <pic:pic>
                  <pic:nvPicPr>
                    <pic:cNvPr id="0" name="mapa_actius_salt.png"/>
                    <pic:cNvPicPr/>
                  </pic:nvPicPr>
                  <pic:blipFill>
                    <a:blip r:embed="rId12"/>
                    <a:stretch>
                      <a:fillRect/>
                    </a:stretch>
                  </pic:blipFill>
                  <pic:spPr>
                    <a:xfrm>
                      <a:off x="0" y="0"/>
                      <a:ext cx="5400000" cy="4612639"/>
                    </a:xfrm>
                    <a:prstGeom prst="rect"/>
                  </pic:spPr>
                </pic:pic>
              </a:graphicData>
            </a:graphic>
          </wp:inline>
        </w:drawing>
      </w:r>
    </w:p>
    <w:p>
      <w:r>
        <w:t>Figura 4. Mapa d'actius de l'informe de base del 7 d'octubre. La base actual inclou 120 actors amb coordenades. Les zones són de proximitat i no representen l'assignació oficial dels CAP. Consulteu el visor per al mapa actualitzat.</w:t>
      </w:r>
    </w:p>
    <w:p>
      <w:pPr>
        <w:pStyle w:val="Heading1"/>
      </w:pPr>
      <w:r>
        <w:rPr>
          <w:color w:val="000000"/>
        </w:rPr>
        <w:t>6. Anàlisi del sociograma</w:t>
      </w:r>
    </w:p>
    <w:p>
      <w:pPr>
        <w:pStyle w:val="Heading2"/>
      </w:pPr>
      <w:r>
        <w:rPr>
          <w:color w:val="000000"/>
        </w:rPr>
        <w:t>6.0 Estructures de coordinació comunitària (Memòria 2025)</w:t>
      </w:r>
    </w:p>
    <w:p>
      <w:pPr>
        <w:pStyle w:val="ListBullet"/>
      </w:pPr>
      <w:r>
        <w:rPr>
          <w:b/>
        </w:rPr>
        <w:t>Comissió de Salut Comunitària de l'EAP Salt</w:t>
      </w:r>
      <w:r>
        <w:rPr>
          <w:b w:val="0"/>
        </w:rPr>
        <w:t>: la integren referents de comunitària (MG i INF), MG, INF, TS, INF referents PSiE, UAC, PED, RBEC, D-N, Fisios APiC i Odontologia, i es reuneix mensualment (Memòria anual Comissió Comunitària EAP Salt 2025, ICS, document intern, p. 2).</w:t>
      </w:r>
    </w:p>
    <w:p>
      <w:pPr>
        <w:pStyle w:val="ListBullet"/>
      </w:pPr>
      <w:r>
        <w:rPr>
          <w:b/>
        </w:rPr>
        <w:t>Taules municipals amb participació de l'EAP</w:t>
      </w:r>
      <w:r>
        <w:rPr>
          <w:b w:val="0"/>
        </w:rPr>
        <w:t xml:space="preserve"> (totes amb relació forta amb la Comissió): Taula de Salut de Salt (convocada per l'Àrea de Salut de l'Ajuntament), Taula d'Acollida (tècnics d'Acollida), Taula de petita infància (Servei Materno del CBSGS), Taula de VG, Taula de Soledat no volguda (Gent Gran del CBSGS) i Taula FiL (Memòria anual Comissió Comunitària EAP Salt 2025, ICS, document intern, p. 2, 28).</w:t>
      </w:r>
    </w:p>
    <w:p>
      <w:pPr>
        <w:pStyle w:val="ListBullet"/>
      </w:pPr>
      <w:r>
        <w:rPr>
          <w:b/>
        </w:rPr>
        <w:t>Activitat comunitària 2025 a Salt</w:t>
      </w:r>
      <w:r>
        <w:rPr>
          <w:b w:val="0"/>
        </w:rPr>
        <w:t>: participació continuada a les comissions de la Taula d'Acollida; tallers a l'Estació Jove (VIP's), al Casal dels Infants, al Mercat de Salt (Dia Mundial de la Salut, amb la SAFIS) i al Cicle d'envelliment saludable de l'Ajuntament; trobada amb Joventut; reunió de la Taula de Salut de Salt al setembre; reactivació de la Setmana de la Salut (Memòria anual Comissió Comunitària EAP Salt 2025, ICS, document intern, p. 8-12).</w:t>
      </w:r>
    </w:p>
    <w:p>
      <w:pPr>
        <w:pStyle w:val="ListBullet"/>
      </w:pPr>
      <w:r>
        <w:rPr>
          <w:b/>
        </w:rPr>
        <w:t>Grupals</w:t>
      </w:r>
      <w:r>
        <w:rPr>
          <w:b w:val="0"/>
        </w:rPr>
        <w:t>: multifamiliars pre i postpart i climateri (amb ASSIR), gestió emocional i son al CAP Salt 2, benestar emocional per a persones nouvingudes i Famílies saludables al Casal Cívic Les Bernardes, Escola d'esquena i grups de Fisio APiC, Boques sanes, pacient expert cuidadors, grups del PCP i grup del CSMIJ per a famílies d'infants amb TEA. Grupals oberts setmanals amb entitats: Espai Salt-ut Dones (Casal dels Infants, SIAD), Compartim Salut (Casal Cívic, Comunitats contra l'aïllament) i Hora del conte saludable (biblioteques, SOAF) (Memòria anual Comissió Comunitària EAP Salt 2025, ICS, document intern, p. 16-24).</w:t>
      </w:r>
    </w:p>
    <w:p>
      <w:pPr>
        <w:pStyle w:val="ListBullet"/>
      </w:pPr>
      <w:r>
        <w:rPr>
          <w:b/>
        </w:rPr>
        <w:t>Programa Salut i Escola</w:t>
      </w:r>
      <w:r>
        <w:rPr>
          <w:b w:val="0"/>
        </w:rPr>
        <w:t>: tallers als tres instituts (Vallvera, Salvador Sunyer i Aimeric, Salvador Espriu, aquest últim amb el programa Henka – Escoles resilients) i tallers de raspallada a quatre escoles (Escola Pia, Silvestre Santaló, El Pla i Les Arrels) (Memòria anual Comissió Comunitària EAP Salt 2025, ICS, document intern, p. 14).</w:t>
      </w:r>
    </w:p>
    <w:p>
      <w:pPr>
        <w:pStyle w:val="Heading2"/>
      </w:pPr>
      <w:r>
        <w:rPr>
          <w:color w:val="000000"/>
        </w:rPr>
        <w:t>6.1 Ponts i comunicadors</w:t>
      </w:r>
    </w:p>
    <w:p>
      <w:pPr>
        <w:pStyle w:val="ListBullet"/>
      </w:pPr>
      <w:r>
        <w:t>L'Ajuntament de Salt i la Direcció de l'EAP articulen respectivament bona part de la xarxa municipal i sanitària. El grau i els vincles de cada node s'han de consultar al visor actualitzat, que distingeix les relacions documentades de les hipòtesis.</w:t>
      </w:r>
    </w:p>
    <w:p>
      <w:pPr>
        <w:pStyle w:val="ListBullet"/>
      </w:pPr>
      <w:r>
        <w:rPr>
          <w:b/>
        </w:rPr>
        <w:t>Ponts entre esferes</w:t>
      </w:r>
      <w:r>
        <w:rPr>
          <w:b w:val="0"/>
        </w:rPr>
        <w:t xml:space="preserve"> (connecten 4-5 esferes amb evidència): Pla Educatiu d'Entorn, Càritas Salt, Juguem? (patis i places), Envelliment Km 0, Casal dels Infants, Àrea de Joventut, Servei d'Acollida, Àrea de Salut Pública municipal, Casal Cívic Les Bernardes i la Taula de Salut de Salt.</w:t>
      </w:r>
    </w:p>
    <w:p>
      <w:pPr>
        <w:pStyle w:val="ListBullet"/>
      </w:pPr>
      <w:r>
        <w:rPr>
          <w:b/>
        </w:rPr>
        <w:t>Comunicadors amb la població no organitzada</w:t>
      </w:r>
      <w:r>
        <w:rPr>
          <w:b w:val="0"/>
        </w:rPr>
        <w:t>: Associació VINCLE (mediació comunitària, Xarxa de Tallers amb Famílies, dinamització d'AFA, assessoria d'estrangeria); Casal dels Infants (adolescents, Espai Dones); Càritas (gent gran, persones sense llar, nouvinguts); SIAJ/Tarda Oberta (carrer); Dones Gitanes Catalanes (població gitana); Valentes i Acompanyades (matrimonis forçats).</w:t>
      </w:r>
    </w:p>
    <w:p>
      <w:pPr>
        <w:pStyle w:val="ListBullet"/>
      </w:pPr>
      <w:r>
        <w:rPr>
          <w:b/>
        </w:rPr>
        <w:t>Comissió de Salut Comunitària de l'EAP Salt</w:t>
      </w:r>
      <w:r>
        <w:rPr>
          <w:b w:val="0"/>
        </w:rPr>
        <w:t>: articula la relació dels CAP Salt 1 i Salt 2 amb la comunitat (font: equip EAP Salt, comunicació personal, oct. 2026). La seva reactivació el 2025 consta a https://www.diaridegirona.cat/girona/2025/07/09/salt-lidera-transformacio-sistema-sanitari-119520615.html i https://icsgirona.cat/htrueta/es/taxonomy/term/2044.</w:t>
      </w:r>
    </w:p>
    <w:p>
      <w:pPr>
        <w:pStyle w:val="ListBullet"/>
      </w:pPr>
      <w:r>
        <w:rPr>
          <w:b/>
        </w:rPr>
        <w:t>Perfils pont dins de l'EAP</w:t>
      </w:r>
      <w:r>
        <w:rPr>
          <w:b w:val="0"/>
        </w:rPr>
        <w:t>: RBEC, treball social sanitari, infermeria de Salut i Escola, dietista-nutricionista, Fisio APiC i odontologia. La Memòria 2025 documenta les seves activitats amb entitats, equipaments i escoles (Memòria anual Comissió Comunitària EAP Salt 2025, ICS, document intern, p. 8-24); el treball social sanitari fa servir Gent Gran Les Bernardes i el Casal Cívic com a recurs de salut (font: equip EAP Salt, comunicació personal, oct. 2026).</w:t>
      </w:r>
    </w:p>
    <w:p>
      <w:pPr>
        <w:pStyle w:val="Heading2"/>
      </w:pPr>
      <w:r>
        <w:rPr>
          <w:color w:val="000000"/>
        </w:rPr>
        <w:t>6.2 Zones denses</w:t>
      </w:r>
    </w:p>
    <w:p>
      <w:pPr>
        <w:pStyle w:val="ListBullet"/>
      </w:pPr>
      <w:r>
        <w:rPr>
          <w:b/>
        </w:rPr>
        <w:t>Xarxa municipal i social</w:t>
      </w:r>
      <w:r>
        <w:rPr>
          <w:b w:val="0"/>
        </w:rPr>
        <w:t>: Ajuntament – CBSGS – Serveis Socials – SIE/SIAD/SAI – CDA – Acollida – OLH/mediació.</w:t>
      </w:r>
    </w:p>
    <w:p>
      <w:pPr>
        <w:pStyle w:val="ListBullet"/>
      </w:pPr>
      <w:r>
        <w:rPr>
          <w:b/>
        </w:rPr>
        <w:t>Xarxa educativa</w:t>
      </w:r>
      <w:r>
        <w:rPr>
          <w:b w:val="0"/>
        </w:rPr>
        <w:t>: Departament d'Educació – Àrea d'Educació/OME – PEE – Pacte de Ciutat – centres – Sigues tu – Joventut – Consell Esportiu – Casal dels Infants – Càritas (SIE).</w:t>
      </w:r>
    </w:p>
    <w:p>
      <w:pPr>
        <w:pStyle w:val="ListBullet"/>
      </w:pPr>
      <w:r>
        <w:rPr>
          <w:b/>
        </w:rPr>
        <w:t>Sistema sanitari</w:t>
      </w:r>
      <w:r>
        <w:rPr>
          <w:b w:val="0"/>
        </w:rPr>
        <w:t>: ICS – CatSalut – Departament – IAS (Hospital Santa Caterina, salut mental i addiccions) – PADES – EAP.</w:t>
      </w:r>
    </w:p>
    <w:p>
      <w:pPr>
        <w:pStyle w:val="ListBullet"/>
      </w:pPr>
      <w:r>
        <w:rPr>
          <w:b/>
        </w:rPr>
        <w:t>Nodes físics</w:t>
      </w:r>
      <w:r>
        <w:rPr>
          <w:b w:val="0"/>
        </w:rPr>
        <w:t>: l'Hotel d'Entitats (Sant Dionís 42) allotja Càritas, Nou Sol, DOTA, Valentes, una església i el CFA; Mas Mota (Pl. Catalunya) allotja Acollida, el Pla Comunitari, el Punt de Voluntariat i Vincle; la Factoria Coma Cros reuneix Ateneu, biblioteca, CPNL, UOC/UNED i Salt'Educa. Són bons llocs per a activitats comunitàries.</w:t>
      </w:r>
    </w:p>
    <w:p>
      <w:pPr>
        <w:pStyle w:val="Heading2"/>
      </w:pPr>
      <w:r>
        <w:rPr>
          <w:color w:val="000000"/>
        </w:rPr>
        <w:t>6.3 Buits (gaps)</w:t>
      </w:r>
    </w:p>
    <w:p>
      <w:pPr>
        <w:pStyle w:val="ListBullet"/>
      </w:pPr>
      <w:r>
        <w:t>Comunitats religioses: relació pendent de contrast. La Memòria 2025 inventaria els centres de culte de Salt (parròquies, esglésies evangèliques, gurdwares i mesquites o oratoris) i identifica la tècnica municipal de comunitats religioses i les mediadores culturals de Salut Pública, però no recull cap activitat conjunta el 2025 (Memòria anual Comissió Comunitària EAP Salt 2025, ICS, document intern, p. 28, 34-35). Antecedent: COMSalut 2017 va fer grups focals amb la comunitat musulmana, la índia i la gitana (http://www.congresoactivosgrx.es/2017/05/19/el-proyecto-comunidad-y-salud-comsalut-en-salt-estudio-cualitativo-de-la-percepcion-de-salud-de-la-comunidad/). L’absència d’una activitat a la memòria no acredita absència de col·laboració real.</w:t>
      </w:r>
    </w:p>
    <w:p>
      <w:pPr>
        <w:pStyle w:val="ListBullet"/>
      </w:pPr>
      <w:r>
        <w:rPr>
          <w:b/>
        </w:rPr>
        <w:t>Associacions de persones migrades</w:t>
      </w:r>
      <w:r>
        <w:rPr>
          <w:b w:val="0"/>
        </w:rPr>
        <w:t>: buit parcialment cobert. L'accés a la població nouvinguda passa per la Taula d'Acollida, el grupal de benestar emocional per a persones nouvingudes, els tallers amb Vincle i l'Espai Salt-ut Dones (Memòria anual Comissió Comunitària EAP Salt 2025, ICS, document intern, p. 8-9, 17, 22, 30), però no hi ha treball conjunt amb les associacions d'origen del registre municipal (https://entitats.salt.cat/directori-entitats/); l'Associació Wakkilare només figura al directori (Memòria anual Comissió Comunitària EAP Salt 2025, ICS, document intern, p. 32).</w:t>
      </w:r>
    </w:p>
    <w:p>
      <w:pPr>
        <w:pStyle w:val="ListBullet"/>
      </w:pPr>
      <w:r>
        <w:rPr>
          <w:b/>
        </w:rPr>
        <w:t>Població del nord-oest (AC3)</w:t>
      </w:r>
      <w:r>
        <w:rPr>
          <w:b w:val="0"/>
        </w:rPr>
        <w:t>: és la zona més vulnerable (IST 35, ~50 % de població estrangera, ~27 % de menors de 18). Probablement atesa pel CAP Salt 1 (segons l'equip, pendent de confirmar l'assignació per carrers). Fonts consultades el 07/10/2026 sense trobar cap repartiment públic de carrers entre Salt 1 i Salt 2: cercador «Quin CAP correspon a una adreça?» del CatSalut (https://catsalut.gencat.cat/ca/centres-sanitaris/quin-cap-correspon-a-una-adreca/; retorna el CAP adreça per adreça, però no publica cap llistat de carrers i no s'ha pogut consultar de manera automàtica), fitxa de l'EAP Salt a ICS Girona (https://icsgirona.cat/ca/eap-salt), web de l'Ajuntament de Salt, premsa local (Diari de Girona, TotSalt, El Punt Avui) i cerques a BOE/DOGC. Cal comprovar al cercador del CatSalut algunes adreces de les seccions 01-003, 01-005 i 01-006.</w:t>
      </w:r>
    </w:p>
    <w:p>
      <w:pPr>
        <w:pStyle w:val="ListBullet"/>
      </w:pPr>
      <w:r>
        <w:rPr>
          <w:b/>
        </w:rPr>
        <w:t>Gent gran</w:t>
      </w:r>
      <w:r>
        <w:rPr>
          <w:b w:val="0"/>
        </w:rPr>
        <w:t>: buit reduït. La Memòria 2025 documenta la participació a la Taula de Soledat no volguda, la xerrada al Cicle d'envelliment saludable, el grup de fragilitat de Fisio APiC i la continuïtat del grup de dones amb soledat no volguda al Casal Cívic amb Comunitats contra l'aïllament (Memòria anual Comissió Comunitària EAP Salt 2025, ICS, document intern, p. 11, 21, 31). Continua sense activitat conjunta registrada el Casal de Jubilats (només directori).</w:t>
      </w:r>
    </w:p>
    <w:p>
      <w:pPr>
        <w:pStyle w:val="ListBullet"/>
      </w:pPr>
      <w:r>
        <w:rPr>
          <w:b/>
        </w:rPr>
        <w:t>Oportunitat d'aliances: associacions veïnals, Consells de Barri, comerç i mercat, clubs esportius, entitats culturals i de cultura popular</w:t>
      </w:r>
      <w:r>
        <w:rPr>
          <w:b w:val="0"/>
        </w:rPr>
        <w:t>. Avui no tenen relació documentada amb la xarxa de salut. Es mantenen al sociograma perquè el mètode d'Alberich (CIMAS, 2009; fitxa IFBS https://www.ifbscalidad.eus/es/practicas/accion-comunitaria/practica/pr-1190/) mapa tots els actors del territori, i no només els que ja treballen en salut: els buits i els ponts possibles també són informació. En salut comunitària, aquests actors són actius per a la salut potencials (model d'actius de la Guia per treballar en salut comunitària a Catalunya, COMSalut, 2020, https://scientiasalut.gencat.cat/handle/11351/5646) i espais per a la prescripció social (Guia de prescripció d'actius comunitaris, programa PSS, https://scientiasalut.gencat.cat/handle/11351/5787).</w:t>
      </w:r>
    </w:p>
    <w:p>
      <w:pPr>
        <w:pStyle w:val="ListBullet"/>
      </w:pPr>
      <w:r>
        <w:rPr>
          <w:b/>
        </w:rPr>
        <w:t>Salut mental</w:t>
      </w:r>
      <w:r>
        <w:rPr>
          <w:b w:val="0"/>
        </w:rPr>
        <w:t>: buit reduït. La Memòria 2025 recull els grups del PCP (salut i canvi, Reconnectant, dol perllongat), els grupals de gestió emocional i ansietat, el grup del CSMIJ per a famílies d'infants amb TEA, la reunió de recursos psicològics del Gironès i recursos com Psicoxarxa i Activa't per la Salut Mental (Memòria anual Comissió Comunitària EAP Salt 2025, ICS, document intern, p. 12, 23-24, 33-34). Persisteix l'infraús segons l'AQuAS (CSMIJ 3,0 % i CSMA 1,6 % davant 5,7 % i 2,8 %, dades de tota l'ABS, https://aquas-gencat.shinyapps.io/salutcomunitaria/) i no hi ha documentat cap circuit escola–CSMIJ.</w:t>
      </w:r>
    </w:p>
    <w:p>
      <w:pPr>
        <w:pStyle w:val="ListBullet"/>
      </w:pPr>
      <w:r>
        <w:rPr>
          <w:b/>
        </w:rPr>
        <w:t>Joves</w:t>
      </w:r>
      <w:r>
        <w:rPr>
          <w:b w:val="0"/>
        </w:rPr>
        <w:t>: buit parcialment cobert. Hi ha tallers VIP's a l'Estació Jove, una reunió amb les tècniques de Joventut i treball de prescripció social amb Nou Sol, la Fundació SER.GI i la Fàbrica Jove (Memòria anual Comissió Comunitària EAP Salt 2025, ICS, document intern, p. 9-11, 29-30). No consta cap acció específica per als joves de 16-20 anys sense vincle formatiu (EMO i PFI, segons la guia 2023, https://educacio.viladesalt.cat/wp-content/uploads/2023/11/AF-GuiaRecursos-Definitiubo.pdf).</w:t>
      </w:r>
    </w:p>
    <w:p>
      <w:pPr>
        <w:pStyle w:val="ListBullet"/>
      </w:pPr>
      <w:r>
        <w:rPr>
          <w:b/>
        </w:rPr>
        <w:t>Àmbit educatiu i Programa Salut i Escola</w:t>
      </w:r>
      <w:r>
        <w:rPr>
          <w:b w:val="0"/>
        </w:rPr>
        <w:t xml:space="preserve">: buit cobert pel que fa als instituts i a quatre escoles (tallers d'alimentació, emocions, TCA, autoestima, estrès, begudes, Henka i salut bucodental) (Memòria anual Comissió Comunitària EAP Salt 2025, ICS, document intern, p. 14). </w:t>
      </w:r>
      <w:r>
        <w:rPr>
          <w:b/>
        </w:rPr>
        <w:t>BULL-S</w:t>
      </w:r>
      <w:r>
        <w:rPr>
          <w:b w:val="0"/>
        </w:rPr>
        <w:t xml:space="preserve"> i </w:t>
      </w:r>
      <w:r>
        <w:rPr>
          <w:b/>
        </w:rPr>
        <w:t>Salt'Educa</w:t>
      </w:r>
      <w:r>
        <w:rPr>
          <w:b w:val="0"/>
        </w:rPr>
        <w:t>: la Memòria no els esmenta; continuen sense cap relació documentada amb el CAP.</w:t>
      </w:r>
    </w:p>
    <w:p>
      <w:pPr>
        <w:pStyle w:val="ListBullet"/>
      </w:pPr>
      <w:r>
        <w:rPr>
          <w:b/>
        </w:rPr>
        <w:t>Planificació</w:t>
      </w:r>
      <w:r>
        <w:rPr>
          <w:b w:val="0"/>
        </w:rPr>
        <w:t>: la Taula de Salut de Salt existeix i va estar activa el 2025: la convoca l'Àrea de Salut de l'Ajuntament i al setembre es va reunir amb RBEC, la Direcció ABS i els referents de comunitària (Memòria anual Comissió Comunitària EAP Salt 2025, ICS, document intern, p. 2, 12, 28). Entre els objectius de la Comissió hi ha actualitzar el diagnòstic de salut comunitària de l'ABS (Memòria anual Comissió Comunitària EAP Salt 2025, ICS, document intern, p. 6). Continua sense haver-hi cap Pla Local de Salut publicat (https://www.viladesalt.cat/arees-serveis/area-de-serveis-a-les-persones/salut/) ni informe públic de COMSalut 2017 (https://pcdesalt.wixsite.com/pcdesalt/eines).</w:t>
      </w:r>
    </w:p>
    <w:p>
      <w:pPr>
        <w:pStyle w:val="Heading2"/>
      </w:pPr>
      <w:r>
        <w:rPr>
          <w:color w:val="000000"/>
        </w:rPr>
        <w:t>6.4 Aliances</w:t>
      </w:r>
    </w:p>
    <w:p>
      <w:pPr>
        <w:pStyle w:val="ListBullet"/>
      </w:pPr>
      <w:r>
        <w:rPr>
          <w:b w:val="0"/>
        </w:rPr>
        <w:t>Dipsalut – Ajuntament – Casal dels Infants (Casal Adolescents) i Dipsalut – Sigues tu als centres.</w:t>
      </w:r>
    </w:p>
    <w:p>
      <w:pPr>
        <w:pStyle w:val="ListBullet"/>
      </w:pPr>
      <w:r>
        <w:rPr>
          <w:b w:val="0"/>
        </w:rPr>
        <w:t>Càritas – CBSGS (Centre de Distribució d'Aliments) i Càritas – centres educatius (SIE).</w:t>
      </w:r>
    </w:p>
    <w:p>
      <w:pPr>
        <w:pStyle w:val="ListBullet"/>
      </w:pPr>
      <w:r>
        <w:rPr>
          <w:b w:val="0"/>
        </w:rPr>
        <w:t>Ajuntament – Vincle (mediació, famílies, AFA) i Ajuntament – Fundación Atenea (Juguem?, contracte 2021-2025; continuïtat a validar).</w:t>
      </w:r>
    </w:p>
    <w:p>
      <w:pPr>
        <w:pStyle w:val="ListBullet"/>
      </w:pPr>
      <w:r>
        <w:rPr>
          <w:b w:val="0"/>
        </w:rPr>
        <w:t>Departament d'Educació – Ajuntament (PEE des de 2005, Pacte de Ciutat 2025); Fundació Probitas – Casal dels Infants (Dinem Junts).</w:t>
      </w:r>
    </w:p>
    <w:p>
      <w:pPr>
        <w:pStyle w:val="ListBullet"/>
      </w:pPr>
      <w:r>
        <w:rPr>
          <w:b w:val="0"/>
        </w:rPr>
        <w:t>EAP – Serveis Socials (Envelliment Km 0, Taula de Soledat no volguda, Taula de petita infància) i EAP – ICS/CatSalut/Departament (CSIR).</w:t>
      </w:r>
    </w:p>
    <w:p>
      <w:pPr>
        <w:pStyle w:val="ListBullet"/>
      </w:pPr>
      <w:r>
        <w:rPr>
          <w:b w:val="0"/>
        </w:rPr>
        <w:t>EAP – Casal dels Infants – SIAD (Espai Salt-ut Dones); EAP – Casal Cívic – Comunitats contra l'aïllament (Compartim Salut, soledat); EAP – Ajuntament (Taula de Salut, Taula d'Acollida, SAFIS, Cicle d'envelliment) (Memòria anual Comissió Comunitària EAP Salt 2025, ICS, document intern, p. 11, 22, 31).</w:t>
      </w:r>
    </w:p>
    <w:p>
      <w:pPr>
        <w:pStyle w:val="ListBullet"/>
      </w:pPr>
      <w:r>
        <w:rPr>
          <w:b w:val="0"/>
        </w:rPr>
        <w:t>Antecedent: COMSalut 2017 (EAP + Ajuntament + ASPCAT + CBSGS + Pla Comunitari). És l'aliança que convé reactivar.</w:t>
      </w:r>
    </w:p>
    <w:p>
      <w:pPr>
        <w:pStyle w:val="Heading2"/>
      </w:pPr>
      <w:r>
        <w:rPr>
          <w:color w:val="000000"/>
        </w:rPr>
        <w:t>6.5 Bloquejos i conflictes</w:t>
      </w:r>
    </w:p>
    <w:p>
      <w:pPr>
        <w:pStyle w:val="ListBullet"/>
      </w:pPr>
      <w:r>
        <w:rPr>
          <w:b/>
        </w:rPr>
        <w:t>Conflicte documentat</w:t>
      </w:r>
      <w:r>
        <w:rPr>
          <w:b w:val="0"/>
        </w:rPr>
        <w:t xml:space="preserve"> entre Salt'Educa i l'Ajuntament (febrer de 2023) per les dades de segregació escolar. Salt'Educa participa alhora al CEM i a la Taula Participativa, per la qual cosa convé tractar-ho amb cura si es treballa amb tots dos.</w:t>
      </w:r>
    </w:p>
    <w:p>
      <w:pPr>
        <w:pStyle w:val="ListBullet"/>
      </w:pPr>
      <w:r>
        <w:rPr>
          <w:b/>
        </w:rPr>
        <w:t>Participació de les famílies feble</w:t>
      </w:r>
      <w:r>
        <w:rPr>
          <w:b w:val="0"/>
        </w:rPr>
        <w:t>: segons el propi Pla Educatiu, el suport a les AFA i a la Coordinadora «no ha donat els resultats desitjats».</w:t>
      </w:r>
    </w:p>
    <w:p>
      <w:pPr>
        <w:pStyle w:val="ListBullet"/>
      </w:pPr>
      <w:r>
        <w:rPr>
          <w:b/>
        </w:rPr>
        <w:t>Participació de l'EAP educatiu al Grup Motor del PES</w:t>
      </w:r>
      <w:r>
        <w:rPr>
          <w:b w:val="0"/>
        </w:rPr>
        <w:t>: l'informe 2019-20 el planteja com a pregunta.</w:t>
      </w:r>
    </w:p>
    <w:p>
      <w:pPr>
        <w:pStyle w:val="ListBullet"/>
      </w:pPr>
      <w:r>
        <w:rPr>
          <w:b/>
        </w:rPr>
        <w:t>Informació organitzativa no pública</w:t>
      </w:r>
      <w:r>
        <w:rPr>
          <w:b w:val="0"/>
        </w:rPr>
        <w:t xml:space="preserve"> (repartiment Salt 1/2, població per CAP, priorització COMSalut): dificulta planificar per territori.</w:t>
      </w:r>
    </w:p>
    <w:p>
      <w:pPr>
        <w:pStyle w:val="ListBullet"/>
      </w:pPr>
      <w:r>
        <w:rPr>
          <w:b/>
        </w:rPr>
        <w:t>Incerteses de 2026</w:t>
      </w:r>
      <w:r>
        <w:rPr>
          <w:b w:val="0"/>
        </w:rPr>
        <w:t>: la resolució del Pla de Barris està pendent i la continuïtat de Juguem? després de 2025.</w:t>
      </w:r>
    </w:p>
    <w:p>
      <w:pPr>
        <w:pStyle w:val="Heading1"/>
      </w:pPr>
      <w:r>
        <w:rPr>
          <w:color w:val="000000"/>
        </w:rPr>
        <w:t>7. Àmbit educatiu</w:t>
      </w:r>
    </w:p>
    <w:p>
      <w:pPr>
        <w:pStyle w:val="ListBullet"/>
      </w:pPr>
      <w:r>
        <w:rPr>
          <w:b/>
        </w:rPr>
        <w:t>Centres</w:t>
      </w:r>
      <w:r>
        <w:rPr>
          <w:b w:val="0"/>
        </w:rPr>
        <w:t xml:space="preserve">: 4 de 0-3 anys (EBM El Carrilet i El Lledoner; llars privades El Barrufet i El Petit Príncep); 8 escoles públiques (Gegant del Rec, El Pla, Veïnat, La Farga, Les Arrels, Les Deveses, Mas Masó, Silvestre Santaló); 4 concertades (Escola Pia, Pompeu Fabra, Vilagran, FEDAC Dominiques); CEE La Maçana; 3 instituts (Salvador Espriu, Salvador Sunyer i Aimeric, Vallvera); CFA Les Bernardes; 5 PFI. CREDA Girona té seu a Salt (Av. Folch i Torres, 6). </w:t>
      </w:r>
      <w:r>
        <w:rPr>
          <w:b/>
        </w:rPr>
        <w:t>No hi ha EOI a Salt.</w:t>
      </w:r>
    </w:p>
    <w:p>
      <w:pPr>
        <w:pStyle w:val="ListBullet"/>
      </w:pPr>
      <w:r>
        <w:rPr>
          <w:b/>
        </w:rPr>
        <w:t>Pla Educatiu d'Entorn de Salt</w:t>
      </w:r>
      <w:r>
        <w:rPr>
          <w:b w:val="0"/>
        </w:rPr>
        <w:t xml:space="preserve"> (des de 2005): el Pla Educatiu de Salt 2019-2025 es va tancar al febrer de 2026 amb 111 accions, de les quals 44 passen al marc PEE. El seu objectiu 6 és estils de vida saludables i benestar emocional (https://educacio.viladesalt.cat/wp-content/uploads/2026/02/Sessio-tancament-PES-19-25.pdf).</w:t>
      </w:r>
    </w:p>
    <w:p>
      <w:pPr>
        <w:pStyle w:val="ListBullet"/>
      </w:pPr>
      <w:r>
        <w:rPr>
          <w:b/>
        </w:rPr>
        <w:t>Pacte de Ciutat per a l'Educació</w:t>
      </w:r>
      <w:r>
        <w:rPr>
          <w:b w:val="0"/>
        </w:rPr>
        <w:t xml:space="preserve"> (aprovat pel Ple al març de 2025; 48 accions): marc contra la segregació escolar.</w:t>
      </w:r>
    </w:p>
    <w:p>
      <w:pPr>
        <w:pStyle w:val="ListBullet"/>
      </w:pPr>
      <w:r>
        <w:rPr>
          <w:b/>
        </w:rPr>
        <w:t>Salt'Educa</w:t>
      </w:r>
      <w:r>
        <w:rPr>
          <w:b w:val="0"/>
        </w:rPr>
        <w:t xml:space="preserve"> (nom exacte; també apareix escrit «SalT'Educa» o «SaltT'educa»): plataforma ciutadana per l'educació que va impulsar el Pla Educatiu. Fa incidència contra la segregació i té una tensió documentada amb l'Ajuntament (2023) (https://www.salteduca.org/index.html).</w:t>
      </w:r>
    </w:p>
    <w:p>
      <w:pPr>
        <w:pStyle w:val="ListBullet"/>
      </w:pPr>
      <w:r>
        <w:rPr>
          <w:b/>
        </w:rPr>
        <w:t>Bullying</w:t>
      </w:r>
      <w:r>
        <w:rPr>
          <w:b w:val="0"/>
        </w:rPr>
        <w:t>: alguns centres segueixen #aquiproubullying (2021-22) i uns altres apliquen pràctiques restauratives i mediació. El Casal dels Infants va formar sobre bullying; Joventut desenvolupa VIP 1 i 2 en instituts; Dipsalut impulsa «Sigues tu».</w:t>
      </w:r>
    </w:p>
    <w:p>
      <w:pPr>
        <w:pStyle w:val="ListBullet"/>
      </w:pPr>
      <w:r>
        <w:rPr>
          <w:b/>
        </w:rPr>
        <w:t>BULL-S</w:t>
      </w:r>
      <w:r>
        <w:rPr>
          <w:b w:val="0"/>
        </w:rPr>
        <w:t>: NO s'ha trobat cap evidència pública de la seva aplicació a Salt. Figura com a actor «a validar». Cal preguntar qui ho aplica (EAP educatiu, orientació dels instituts, CAP?), en quins cursos i des de quan, o si es proposa introduir-ho. La Memòria interna de la Comissió Comunitària de 2025 tampoc ho esmenta.</w:t>
      </w:r>
    </w:p>
    <w:p>
      <w:pPr>
        <w:pStyle w:val="ListBullet"/>
      </w:pPr>
      <w:r>
        <w:rPr>
          <w:b/>
        </w:rPr>
        <w:t>Salut a l'escola</w:t>
      </w:r>
      <w:r>
        <w:rPr>
          <w:b w:val="0"/>
        </w:rPr>
        <w:t>: el 2025 el Programa Salut i Escola va fer tallers als tres instituts (Vallvera, Salvador Sunyer i Aimeric i Salvador Espriu, amb Henka – Escoles resilients) i Odontologia va fer tallers de raspallada a l'Escola Pia, Silvestre Santaló, El Pla i Les Arrels (Memòria anual Comissió Comunitària EAP Salt 2025, ICS, document intern, p. 14). El PES recull xerrades de l'àrea comunitària de l'ABS dins l'acció 69 de convivència.</w:t>
      </w:r>
    </w:p>
    <w:p>
      <w:pPr>
        <w:pStyle w:val="ListBullet"/>
      </w:pPr>
      <w:r>
        <w:rPr>
          <w:b/>
        </w:rPr>
        <w:t>Suport educatiu</w:t>
      </w:r>
      <w:r>
        <w:rPr>
          <w:b w:val="0"/>
        </w:rPr>
        <w:t>: EAP educatiu del Gironès, CRP del Gironès (amb el Servei d'Orientació a l'Alumnat), Punt d'Orientació Educativa – EMO – Joventut (circuit de 2024), Saltem a l'Escola i Taula de la petita infància, Xarxa de Tallers amb Famílies (Vincle), Espai Migdia (menjador, Consell Comarcal), Consell Esportiu (6 escoles i 3 instituts), Reforça't/Apodera't (Nou Sol), SIE i Fes+ (Càritas), Dinem Junts (Casal dels Infants i Probitas), centres oberts i ApS.</w:t>
      </w:r>
    </w:p>
    <w:p>
      <w:pPr>
        <w:pStyle w:val="ListBullet"/>
      </w:pPr>
      <w:r>
        <w:rPr>
          <w:b/>
        </w:rPr>
        <w:t>AFA/AMPA</w:t>
      </w:r>
      <w:r>
        <w:rPr>
          <w:b w:val="0"/>
        </w:rPr>
        <w:t>: 16 identificades al registre, més la Coordinadora d'AFA, el funcionament de la qual és feble segons el PES.</w:t>
      </w:r>
    </w:p>
    <w:p>
      <w:r>
        <w:drawing>
          <wp:inline xmlns:a="http://schemas.openxmlformats.org/drawingml/2006/main" xmlns:pic="http://schemas.openxmlformats.org/drawingml/2006/picture">
            <wp:extent cx="6120000" cy="4327988"/>
            <wp:docPr id="5" name="Picture 5"/>
            <wp:cNvGraphicFramePr>
              <a:graphicFrameLocks noChangeAspect="1"/>
            </wp:cNvGraphicFramePr>
            <a:graphic>
              <a:graphicData uri="http://schemas.openxmlformats.org/drawingml/2006/picture">
                <pic:pic>
                  <pic:nvPicPr>
                    <pic:cNvPr id="0" name="sociograma_educatiu_doc.jpg"/>
                    <pic:cNvPicPr/>
                  </pic:nvPicPr>
                  <pic:blipFill>
                    <a:blip r:embed="rId13"/>
                    <a:stretch>
                      <a:fillRect/>
                    </a:stretch>
                  </pic:blipFill>
                  <pic:spPr>
                    <a:xfrm>
                      <a:off x="0" y="0"/>
                      <a:ext cx="6120000" cy="4327988"/>
                    </a:xfrm>
                    <a:prstGeom prst="rect"/>
                  </pic:spPr>
                </pic:pic>
              </a:graphicData>
            </a:graphic>
          </wp:inline>
        </w:drawing>
      </w:r>
    </w:p>
    <w:p>
      <w:r>
        <w:rPr>
          <w:b w:val="0"/>
          <w:i/>
          <w:sz w:val="18"/>
        </w:rPr>
        <w:t>Figura 5. Subsociograma educatiu.</w:t>
      </w:r>
    </w:p>
    <w:p>
      <w:pPr>
        <w:pStyle w:val="Heading1"/>
      </w:pPr>
      <w:r>
        <w:rPr>
          <w:color w:val="000000"/>
        </w:rPr>
        <w:t>8. Propostes d'activitat comunitària prioritzades</w:t>
      </w:r>
    </w:p>
    <w:p>
      <w:r>
        <w:t>Propostes inicials de treball a revisar amb la Comissió de Salut Comunitària. La prioritat indicada és una proposta, no un acord vigent ni una conclusió de l'Observatori. Els actors marcats (H) representen relacions proposades o pendents de validar; cal contrastar-les amb el dataset actual.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835"/>
        <w:gridCol w:w="3685"/>
        <w:gridCol w:w="1984"/>
      </w:tblGrid>
      <w:tr>
        <w:trPr>
          <w:tblHeader/>
          <w:cantSplit/>
        </w:trPr>
        <w:tc>
          <w:tcPr>
            <w:tcW w:type="dxa" w:w="1134"/>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Prioritat</w:t>
            </w:r>
          </w:p>
        </w:tc>
        <w:tc>
          <w:tcPr>
            <w:tcW w:type="dxa" w:w="2835"/>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Activitat</w:t>
            </w:r>
          </w:p>
        </w:tc>
        <w:tc>
          <w:tcPr>
            <w:tcW w:type="dxa" w:w="3685"/>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Actors clau</w:t>
            </w:r>
          </w:p>
        </w:tc>
        <w:tc>
          <w:tcPr>
            <w:tcW w:type="dxa" w:w="1984"/>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Justificació</w:t>
            </w:r>
          </w:p>
        </w:tc>
      </w:tr>
      <w:tr>
        <w:trPr>
          <w:cantSplit/>
        </w:trPr>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1 · Alta</w:t>
            </w:r>
          </w:p>
        </w:tc>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Enfortir la Taula de Salut de Salt existent com a espai de salut comunitària del nucli urbà: validar aquest sociograma, actualitzar el diagnòstic de salut comunitària i recuperar les prioritats de COMSalut 2017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Comissió de Salut Comunitària EAP, Àrea de Salut de l'Ajuntament (convocant), RBEC, Direcció ABS, CBSGS, Casal dels Infants, Càritas, Vincle, Mossos, Creu Roja, Consells de Barri (H)</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8"/>
              </w:rPr>
              <w:t>La xarxa documental requereix validació de circuits i prioritats; contrastar la planificació local vigent.</w:t>
            </w:r>
          </w:p>
        </w:tc>
      </w:tr>
      <w:tr>
        <w:trPr>
          <w:cantSplit/>
        </w:trPr>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2 · Alta</w:t>
            </w:r>
          </w:p>
        </w:tc>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Alimentació saludable i activitat física amb comunitats d'origen africà i dones del nord-oest (p. ex. «Ramadà i salut», caminades de dones)</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Comunitat Islàmica i oratoris (H), Vincle (mediació), Espai Dones del Casal dels Infants, DOTA, Servei d'Acollida, PAFES, infermeria de l'EAP</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8"/>
              </w:rPr>
              <w:t>Obesitat d'ABS 2022 i desigualtat territorial. El públic i el disseny s'han d'acordar amb participants i agents, sense inferir necessitats pel país d'origen.</w:t>
            </w:r>
          </w:p>
        </w:tc>
      </w:tr>
      <w:tr>
        <w:trPr>
          <w:cantSplit/>
        </w:trPr>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3 · Alta</w:t>
            </w:r>
          </w:p>
        </w:tc>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Obesitat infantil: Nens en moviment en xarxa amb l'escola i l'oci</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Pediatria EAP, Salut i Escola, Sigues tu, Juguem? (patis), Consell Esportiu, Espai Migdia, Dinem Junts, AFA</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Obesitat 0-14 del 8,6% enfront del 5,2%</w:t>
            </w:r>
          </w:p>
        </w:tc>
      </w:tr>
      <w:tr>
        <w:trPr>
          <w:cantSplit/>
        </w:trPr>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4 · Alta</w:t>
            </w:r>
          </w:p>
        </w:tc>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Benestar emocional adolescent i convivència: consolidar els tallers del PSiE als tres instituts i Henka a l'Espriu, i construir el circuit escola–comunitat–salut mental; decidir sobre BULL-S</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Salut i Escola, RBEC, D-N, instituts, EAP educatiu (H), CSMIJ (H), Casal Adolescents, Àrea de Joventut (VIP's), Estació Jove</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Ús del CSMIJ del 3,0 % davant el 5,7 %; PSiE actiu el 2025 (Memòria 2025, p. 14) però sense circuit amb el CSMIJ</w:t>
            </w:r>
          </w:p>
        </w:tc>
      </w:tr>
      <w:tr>
        <w:trPr>
          <w:cantSplit/>
        </w:trPr>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5 · Mitjana</w:t>
            </w:r>
          </w:p>
        </w:tc>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Soledat no volguda: captació i prescripció social des de la Taula de Soledat no volguda i el Compartim Salut</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Taula de Soledat no volguda (Gent Gran CBSGS), Envelliment Km 0, RBEC/TS i Fisio APiC, Casal Cívic Les Bernardes, Comunitats contra l'aïllament, Càritas, Casal de Jubilats (H), farmàcies (H)</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8"/>
              </w:rPr>
              <w:t>Observatori 2025: 2.133 llars unipersonals. Cal explorar suport social i preferències, sense equiparar viure sol amb soledat.</w:t>
            </w:r>
          </w:p>
        </w:tc>
      </w:tr>
      <w:tr>
        <w:trPr>
          <w:cantSplit/>
        </w:trPr>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6 · Mitjana</w:t>
            </w:r>
          </w:p>
        </w:tc>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Primera infància i famílies nouvingudes: grups de criança interculturals a partir de la Taula de petita infància i dels grups multifamiliars pre i postpart</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Taula de petita infància (Materno CBSGS), Pediatria i ASSIR, SOAF, Hora del conte saludable (biblioteques), Vincle, Saltem a l'Escola, CDIAP (H), escoles bressol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El 26,6 % de 0-14 anys té nacionalitat d'un país en vies de desenvolupament; grups actius el 2025 (Memòria 2025, p. 16, 22)</w:t>
            </w:r>
          </w:p>
        </w:tc>
      </w:tr>
      <w:tr>
        <w:trPr>
          <w:cantSplit/>
        </w:trPr>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7 · Mitjana</w:t>
            </w:r>
          </w:p>
        </w:tc>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Activitat física comunitària i rutes saludables</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PAFES, SAFIS (Esports, col·laboració documentada el 2025: «Pedala per la teva salut» i «L'oca saludable»), Caminants la Massana (H), clubs (H), parcs urbans de salut (Dipsalut, per verificar)</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Actiu nou (2025) encara no vinculat al CAP</w:t>
            </w:r>
          </w:p>
        </w:tc>
      </w:tr>
      <w:tr>
        <w:trPr>
          <w:cantSplit/>
        </w:trPr>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8 · Mitjana</w:t>
            </w:r>
          </w:p>
        </w:tc>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Alimentació i pobresa: educació alimentària en circuits d'ajuda</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CDA (Càritas i CBSGS), Dinem Junts, Mercat Municipal (H), Hort-jardí Farmàcia Viva Milfulles</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El 5,5% està exempt de copagament; renda de 10.843 €/persona</w:t>
            </w:r>
          </w:p>
        </w:tc>
      </w:tr>
      <w:tr>
        <w:trPr>
          <w:cantSplit/>
        </w:trPr>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9 · Condicionada</w:t>
            </w:r>
          </w:p>
        </w:tc>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Incloure una línia de salut comunitària al Pla de Barris «Centre i Veïnat» si s'aprova</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Ajuntament, Consells de Barri Centre i Est, CONFAVC A-Porta, OLH/mediació, EAP</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Resolució prevista a l'octubre de 2026; PMII no publicat</w:t>
            </w:r>
          </w:p>
        </w:tc>
      </w:tr>
      <w:tr>
        <w:trPr>
          <w:cantSplit/>
        </w:trPr>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10 · Transversal</w:t>
            </w:r>
          </w:p>
        </w:tc>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Violències masclistes i matrimonis forçats: detecció i circuit amb el CAP</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SIE, SIAD, Valentes i Acompanyades, ASSIR, Policia Local i Mossos (H)</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Taula de VG activa amb participació de l'EAP (Memòria 2025, p. 2); circuit de casos amb el CAP no documentat</w:t>
            </w:r>
          </w:p>
        </w:tc>
      </w:tr>
    </w:tbl>
    <w:p/>
    <w:p>
      <w:pPr>
        <w:pStyle w:val="Heading1"/>
      </w:pPr>
      <w:r>
        <w:rPr>
          <w:color w:val="000000"/>
        </w:rPr>
        <w:t>9. Buits d'informació i a qui demanar-los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118"/>
        <w:gridCol w:w="3685"/>
      </w:tblGrid>
      <w:tr>
        <w:trPr>
          <w:tblHeader/>
          <w:cantSplit/>
        </w:trPr>
        <w:tc>
          <w:tcPr>
            <w:tcW w:type="dxa" w:w="2835"/>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Buit</w:t>
            </w:r>
          </w:p>
        </w:tc>
        <w:tc>
          <w:tcPr>
            <w:tcW w:type="dxa" w:w="3118"/>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A qui</w:t>
            </w:r>
          </w:p>
        </w:tc>
        <w:tc>
          <w:tcPr>
            <w:tcW w:type="dxa" w:w="3685"/>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Què demanar exactament</w:t>
            </w:r>
          </w:p>
        </w:tc>
      </w:tr>
      <w:tr>
        <w:trPr>
          <w:cantSplit/>
        </w:trPr>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Repartiment de carrers/sectors entre CAP Salt 1 i Salt 2; població assignada per CAP i per UBA</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Direcció EAP (ICS Girona). CAP Jordi Nadal, 972 24 37 37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Llistat de carrers/portals per CAP o UBA; població assignada per CAP, sexe, edat i nacionalitat</w:t>
            </w:r>
          </w:p>
        </w:tc>
      </w:tr>
      <w:tr>
        <w:trPr>
          <w:cantSplit/>
        </w:trPr>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Població assignada per secció censal / adreça (RCA)</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CatSalut – Regió Sanitària Girona (Registre Central d'Assegurats)</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Assegurats de l'ABS 199 per secció censal i CAP assignat, per creuar amb IST/ADRH</w:t>
            </w:r>
          </w:p>
        </w:tc>
      </w:tr>
      <w:tr>
        <w:trPr>
          <w:cantSplit/>
        </w:trPr>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Indicadors AQuAS només per al municipi de Salt (sense Aiguaviva, Bescanó, Fornells ni Vilablareix)</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AQuAS – Central de Resultats (cdr.aquas@gencat.cat) / ASPCAT Girona</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Explotació ad hoc de l'EAP Salt per municipi o secció de residència; confirmar les unitats de la taxa bruta i de l'EV</w:t>
            </w:r>
          </w:p>
        </w:tc>
      </w:tr>
      <w:tr>
        <w:trPr>
          <w:cantSplit/>
        </w:trPr>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ESCA (activitat física, dieta, alcohol, salut autopercebuda) a escala Salt</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ASPCAT / DG Planificació en Salut</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Estimació per AGA Girona o àrea petita</w:t>
            </w:r>
          </w:p>
        </w:tc>
      </w:tr>
      <w:tr>
        <w:trPr>
          <w:cantSplit/>
        </w:trPr>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t>Delimitació i correspondència entre barris, seccions censals i cobertura dels CAP</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Ajuntament de Salt (Padró i Estadística; SIG/Urbanisme)</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t>Cartografia i llista de carrers dels barris de l'Observatori, i correspondència amb seccions censals. El padró per barris ja és consultable al catàleg municipal.</w:t>
            </w:r>
          </w:p>
        </w:tc>
      </w:tr>
      <w:tr>
        <w:trPr>
          <w:cantSplit/>
        </w:trPr>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Resultats COMSalut Salt (diagnòstic i prioritats 2017) i mapa d'actius local</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Comissió de Salut del Pla Comunitari de Salt / EAP Salt / ASPCAT Girona</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Informe de priorització de la Jornada de desembre de 2017 i fitxes d'actius</w:t>
            </w:r>
          </w:p>
        </w:tc>
      </w:tr>
      <w:tr>
        <w:trPr>
          <w:cantSplit/>
        </w:trPr>
        <w:tc>
          <w:tcPr>
            <w:tcW w:type="dxa" w:w="283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Diagnòstic del PMII «Centre i Veïnat» (Pla de Barris 2026)</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Ajuntament de Salt (Àrea de Territori i Habitatge)</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Document PMII i la seva diagnosi socioterritorial</w:t>
            </w:r>
          </w:p>
        </w:tc>
      </w:tr>
      <w:tr>
        <w:trPr>
          <w:cantSplit/>
        </w:trPr>
        <w:tc>
          <w:tcPr>
            <w:tcW w:type="dxa" w:w="283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Dades de serveis socials per barri</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Consorci de Benestar Social Gironès-Salt</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Usuaris de SBAS per secció o barri, ajudes i desnonaments</w:t>
            </w:r>
          </w:p>
        </w:tc>
      </w:tr>
    </w:tbl>
    <w:p/>
    <w:p>
      <w:r>
        <w:rPr>
          <w:b w:val="0"/>
          <w:i/>
          <w:sz w:val="18"/>
        </w:rPr>
        <w:t>Font d'aquesta taula: dossier de fonts obertes verificades a 06/10/2026 (dossier de fonts de l'encàrrec). Aquest document no ha contactat amb cap d'aquestes persones ni serveis.</w:t>
      </w:r>
    </w:p>
    <w:p>
      <w:pPr>
        <w:pStyle w:val="Heading1"/>
      </w:pPr>
      <w:r>
        <w:rPr>
          <w:color w:val="000000"/>
        </w:rPr>
        <w:t>10. Preguntes pendents de validar amb l'equip</w:t>
      </w:r>
    </w:p>
    <w:p>
      <w:pPr>
        <w:pStyle w:val="ListNumber"/>
      </w:pPr>
      <w:r>
        <w:t>Quins carrers o sectors atén cada CAP? Els quatre municipis estan vinculats a Salt 2? Confirmar que les seccions del nord-oest (01-003, 01-005, 01-006) les atén el CAP Salt 1, com creu l'equip (es pot comprovar al cercador del CatSalut).</w:t>
      </w:r>
    </w:p>
    <w:p>
      <w:pPr>
        <w:pStyle w:val="ListNumber"/>
      </w:pPr>
      <w:r>
        <w:t>La Taula de Salut de Salt (activa el 2025): qui hi participa, amb quina periodicitat es reuneix i quin paper hi té la Comissió? Hi ha un pla de treball per al 2026?</w:t>
      </w:r>
    </w:p>
    <w:p>
      <w:pPr>
        <w:pStyle w:val="ListNumber"/>
      </w:pPr>
      <w:r>
        <w:t>Es conserven les prioritats de COMSalut 2017? Com s'articula l'actualització del diagnòstic de salut comunitària prevista a la Memòria 2025?</w:t>
      </w:r>
    </w:p>
    <w:p>
      <w:pPr>
        <w:pStyle w:val="ListNumber"/>
      </w:pPr>
      <w:r>
        <w:t>BULL-S: s'aplica en algun centre de Salt? Qui ho aplica, en quins cursos i des de quan? Volem proposar-ho?</w:t>
      </w:r>
    </w:p>
    <w:p>
      <w:pPr>
        <w:pStyle w:val="ListNumber"/>
      </w:pPr>
      <w:r>
        <w:t>Salut i Escola: quina infermera referent està en cada institut (Espriu, Sunyer, Vallvera) i amb quin horari de consulta oberta?</w:t>
      </w:r>
    </w:p>
    <w:p>
      <w:pPr>
        <w:pStyle w:val="ListNumber"/>
      </w:pPr>
      <w:r>
        <w:t>Hi ha referents del CSMIJ i del CSMA per a Salt, com el 2021? (El PCP ja està confirmat per l'equip.)</w:t>
      </w:r>
    </w:p>
    <w:p>
      <w:pPr>
        <w:pStyle w:val="ListNumber"/>
      </w:pPr>
      <w:r>
        <w:t>A quines dues residències de Salt dona suport l'equip CSIR? És Les Vetes una d'elles?</w:t>
      </w:r>
    </w:p>
    <w:p>
      <w:pPr>
        <w:pStyle w:val="ListNumber"/>
      </w:pPr>
      <w:r>
        <w:t>La Memòria 2025 no recull cap activitat amb mesquites o oratoris, la gurdwara o les esglésies: es vol començar a través de la tècnica municipal de comunitats religioses o de les mediadores de Salut Pública? Amb quina comunitat?</w:t>
      </w:r>
    </w:p>
    <w:p>
      <w:pPr>
        <w:pStyle w:val="ListNumber"/>
      </w:pPr>
      <w:r>
        <w:t>Amb Càritas, el Casal dels Infants, Vincle i el Servei d'Acollida hi ha activitats conjuntes documentades el 2025: hi ha també coordinació de casos o derivació estable?</w:t>
      </w:r>
    </w:p>
    <w:p>
      <w:pPr>
        <w:pStyle w:val="ListNumber"/>
      </w:pPr>
      <w:r>
        <w:t>Es coordina el treball social sanitari amb Serveis Socials (CBSGS) més enllà de Km 0? Amb quina periodicitat?</w:t>
      </w:r>
    </w:p>
    <w:p>
      <w:pPr>
        <w:pStyle w:val="ListNumber"/>
      </w:pPr>
      <w:r>
        <w:t>Hi ha circuit de violència masclista CAP–SIE–Policia? I de matrimonis forçats amb Valentes?</w:t>
      </w:r>
    </w:p>
    <w:p>
      <w:pPr>
        <w:pStyle w:val="ListNumber"/>
      </w:pPr>
      <w:r>
        <w:t>Continua Juguem? després del contracte 2021-2025? I el Casal Adolescents el 2026?</w:t>
      </w:r>
    </w:p>
    <w:p>
      <w:pPr>
        <w:pStyle w:val="ListNumber"/>
      </w:pPr>
      <w:r>
        <w:t>Estan actius els Consells de Barri i les associacions veïnals? Quins són oberts a accions de salut?</w:t>
      </w:r>
    </w:p>
    <w:p>
      <w:pPr>
        <w:pStyle w:val="ListNumber"/>
      </w:pPr>
      <w:r>
        <w:t>Fa servir el PAFES Caminants la Massana, la SAFIS o els parcs urbans de salut?</w:t>
      </w:r>
    </w:p>
    <w:p>
      <w:pPr>
        <w:pStyle w:val="ListNumber"/>
      </w:pPr>
      <w:r>
        <w:t>Hi ha relació amb les farmàcies comunitàries (adherència, cribratges, campanyes)?</w:t>
      </w:r>
    </w:p>
    <w:p>
      <w:pPr>
        <w:pStyle w:val="ListNumber"/>
      </w:pPr>
      <w:r>
        <w:t>Elements de 2021: l'EPAC Mutuam i el Servei Trànsit consten a la Memòria 2025. SUARA continua vigent?</w:t>
      </w:r>
    </w:p>
    <w:p>
      <w:pPr>
        <w:pStyle w:val="ListNumber"/>
      </w:pPr>
      <w:r>
        <w:t>Situació del Pla de Barris «Centre i Veïnat»: s'ha resolt? Es pot introduir una línia de salut?</w:t>
      </w:r>
    </w:p>
    <w:p>
      <w:pPr>
        <w:pStyle w:val="ListNumber"/>
      </w:pPr>
      <w:r>
        <w:t>Conflicte Salt'Educa–Ajuntament: continua viu? Com afecta la participació del CAP en espais educatius?</w:t>
      </w:r>
    </w:p>
    <w:p>
      <w:pPr>
        <w:pStyle w:val="ListNumber"/>
      </w:pPr>
      <w:r>
        <w:t>El valor de «ceguesa» 0-14 (3,6%) en AQuAS: és un problema de codificació (cribratge d'ambliopia)?</w:t>
      </w:r>
    </w:p>
    <w:p>
      <w:pPr>
        <w:pStyle w:val="ListNumber"/>
      </w:pPr>
      <w:r>
        <w:t>Les 56 relacions marcades com a hipòtesis en la base actual (annex B): confirmar, canviar el tipus o eliminar.</w:t>
      </w:r>
    </w:p>
    <w:p>
      <w:pPr>
        <w:pStyle w:val="Heading1"/>
      </w:pPr>
      <w:r>
        <w:rPr>
          <w:color w:val="000000"/>
        </w:rPr>
        <w:t>11. Plantilla de la sessió de validació amb l'equip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tblHeader/>
          <w:cantSplit/>
        </w:trPr>
        <w:tc>
          <w:tcPr>
            <w:tcW w:type="dxa" w:w="2268"/>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Element</w:t>
            </w:r>
          </w:p>
        </w:tc>
        <w:tc>
          <w:tcPr>
            <w:tcW w:type="dxa" w:w="7370"/>
            <w:vAlign w:val="center"/>
            <w:shd w:fill="244C66"/>
            <w:tcMar>
              <w:top w:w="65" w:type="dxa"/>
              <w:left w:w="65" w:type="dxa"/>
              <w:bottom w:w="65" w:type="dxa"/>
              <w:right w:w="65" w:type="dxa"/>
            </w:tcMar>
          </w:tcPr>
          <w:p>
            <w:pPr>
              <w:keepNext w:val="0"/>
              <w:spacing w:after="20" w:before="20" w:line="240" w:lineRule="auto"/>
            </w:pPr>
            <w:r>
              <w:rPr>
                <w:b/>
                <w:color w:val="FFFFFF"/>
                <w:sz w:val="18"/>
              </w:rPr>
            </w:r>
            <w:r>
              <w:rPr>
                <w:b/>
                <w:color w:val="FFFFFF"/>
                <w:sz w:val="18"/>
              </w:rPr>
              <w:t>Contingut</w:t>
            </w:r>
          </w:p>
        </w:tc>
      </w:tr>
      <w:tr>
        <w:trPr>
          <w:cantSplit/>
        </w:trPr>
        <w:tc>
          <w:tcPr>
            <w:tcW w:type="dxa" w:w="226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Objectiu</w:t>
            </w:r>
          </w:p>
        </w:tc>
        <w:tc>
          <w:tcPr>
            <w:tcW w:type="dxa" w:w="7370"/>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Validar actors i relacions del sociograma, completar buits i triar 3 activitats prioritàries</w:t>
            </w:r>
          </w:p>
        </w:tc>
      </w:tr>
      <w:tr>
        <w:trPr>
          <w:cantSplit/>
        </w:trPr>
        <w:tc>
          <w:tcPr>
            <w:tcW w:type="dxa" w:w="2268"/>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Participants</w:t>
            </w:r>
          </w:p>
        </w:tc>
        <w:tc>
          <w:tcPr>
            <w:tcW w:type="dxa" w:w="7370"/>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Direcció de l'EAP, Comissió de Salut Comunitària, RBEC, treball social sanitari, pediatria/infermeria pediàtrica, infermeria de Salut i Escola, representants de Salt 1 i Salt 2. En una segona ronda: Àrea de Salut Pública, Serveis Socials, Pla Comunitari i 2-3 entitats pont</w:t>
            </w:r>
          </w:p>
        </w:tc>
      </w:tr>
      <w:tr>
        <w:trPr>
          <w:cantSplit/>
        </w:trPr>
        <w:tc>
          <w:tcPr>
            <w:tcW w:type="dxa" w:w="226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Durada i materials</w:t>
            </w:r>
          </w:p>
        </w:tc>
        <w:tc>
          <w:tcPr>
            <w:tcW w:type="dxa" w:w="7370"/>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90 minuts. Sociograma general imprès en A0, llistats d'actors per esfera, gomets de colors (verd = confirmo, vermell = no existeix o no hi ha relació, blau = hi falta), retoladors negre, gris i vermell per a les línies</w:t>
            </w:r>
          </w:p>
        </w:tc>
      </w:tr>
      <w:tr>
        <w:trPr>
          <w:cantSplit/>
        </w:trPr>
        <w:tc>
          <w:tcPr>
            <w:tcW w:type="dxa" w:w="2268"/>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Bloc 1 (10')</w:t>
            </w:r>
          </w:p>
        </w:tc>
        <w:tc>
          <w:tcPr>
            <w:tcW w:type="dxa" w:w="7370"/>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Enquadrament: mètode Alberich, abast (sense pobles), avís sobre les zones Salt 1/2 no oficials</w:t>
            </w:r>
          </w:p>
        </w:tc>
      </w:tr>
      <w:tr>
        <w:trPr>
          <w:cantSplit/>
        </w:trPr>
        <w:tc>
          <w:tcPr>
            <w:tcW w:type="dxa" w:w="226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Bloc 2 (25')</w:t>
            </w:r>
          </w:p>
        </w:tc>
        <w:tc>
          <w:tcPr>
            <w:tcW w:type="dxa" w:w="7370"/>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Actors, per grups d'esfera: confirmar, eliminar o afegir; corregir el nivell i la forma; marcar en quin CAP té més pes cada actor</w:t>
            </w:r>
          </w:p>
        </w:tc>
      </w:tr>
      <w:tr>
        <w:trPr>
          <w:cantSplit/>
        </w:trPr>
        <w:tc>
          <w:tcPr>
            <w:tcW w:type="dxa" w:w="2268"/>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Bloc 3 (25')</w:t>
            </w:r>
          </w:p>
        </w:tc>
        <w:tc>
          <w:tcPr>
            <w:tcW w:type="dxa" w:w="7370"/>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Relacions: repassar les línies blaves (hipòtesi) i redibuixar-les com a fortes, febles, de conflicte, indirectes o inexistents; anotar qui de l'equip coneix la relació</w:t>
            </w:r>
          </w:p>
        </w:tc>
      </w:tr>
      <w:tr>
        <w:trPr>
          <w:cantSplit/>
        </w:trPr>
        <w:tc>
          <w:tcPr>
            <w:tcW w:type="dxa" w:w="226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Bloc 4 (15')</w:t>
            </w:r>
          </w:p>
        </w:tc>
        <w:tc>
          <w:tcPr>
            <w:tcW w:type="dxa" w:w="7370"/>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Lectura col·lectiva: ponts, zones denses, buits, aliances i bloquejos. Qui ens falta? A qui no coneixem?</w:t>
            </w:r>
          </w:p>
        </w:tc>
      </w:tr>
      <w:tr>
        <w:trPr>
          <w:cantSplit/>
        </w:trPr>
        <w:tc>
          <w:tcPr>
            <w:tcW w:type="dxa" w:w="2268"/>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Bloc 5 (15')</w:t>
            </w:r>
          </w:p>
        </w:tc>
        <w:tc>
          <w:tcPr>
            <w:tcW w:type="dxa" w:w="7370"/>
            <w:vAlign w:val="center"/>
            <w:shd w:fill="FFFFFF"/>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Prioritzar 3 activitats de la llista de l'apartat 8 (votació amb 3 punts per persona); nomenar responsable i primer contacte</w:t>
            </w:r>
          </w:p>
        </w:tc>
      </w:tr>
      <w:tr>
        <w:trPr>
          <w:cantSplit/>
        </w:trPr>
        <w:tc>
          <w:tcPr>
            <w:tcW w:type="dxa" w:w="2268"/>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Productes</w:t>
            </w:r>
          </w:p>
        </w:tc>
        <w:tc>
          <w:tcPr>
            <w:tcW w:type="dxa" w:w="7370"/>
            <w:vAlign w:val="center"/>
            <w:shd w:fill="F4F6F7"/>
            <w:tcMar>
              <w:top w:w="65" w:type="dxa"/>
              <w:left w:w="65" w:type="dxa"/>
              <w:bottom w:w="65" w:type="dxa"/>
              <w:right w:w="65" w:type="dxa"/>
            </w:tcMar>
          </w:tcPr>
          <w:p>
            <w:pPr>
              <w:keepNext w:val="0"/>
              <w:spacing w:after="20" w:before="20" w:line="240" w:lineRule="auto"/>
            </w:pPr>
            <w:r>
              <w:rPr>
                <w:b w:val="0"/>
                <w:color w:val="000000"/>
                <w:sz w:val="18"/>
              </w:rPr>
            </w:r>
            <w:r>
              <w:rPr>
                <w:b w:val="0"/>
                <w:color w:val="000000"/>
                <w:sz w:val="18"/>
              </w:rPr>
              <w:t>Dataset actualitzat (actors.csv, relacions.csv), sociograma v2 i acta amb els acords</w:t>
            </w:r>
          </w:p>
        </w:tc>
      </w:tr>
    </w:tbl>
    <w:p/>
    <w:p>
      <w:r>
        <w:rPr>
          <w:b/>
          <w:i w:val="0"/>
        </w:rPr>
        <w:t>Fitxa de validació de relacions (una fila per línia del sociograma):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1474"/>
        <w:gridCol w:w="1361"/>
        <w:gridCol w:w="1361"/>
        <w:gridCol w:w="1474"/>
        <w:gridCol w:w="2494"/>
      </w:tblGrid>
      <w:tr>
        <w:trPr>
          <w:tblHeader/>
          <w:cantSplit/>
        </w:trPr>
        <w:tc>
          <w:tcPr>
            <w:tcW w:type="dxa" w:w="1474"/>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Origen</w:t>
            </w:r>
          </w:p>
        </w:tc>
        <w:tc>
          <w:tcPr>
            <w:tcW w:type="dxa" w:w="1474"/>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Destí</w:t>
            </w:r>
          </w:p>
        </w:tc>
        <w:tc>
          <w:tcPr>
            <w:tcW w:type="dxa" w:w="1361"/>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Tipus proposat</w:t>
            </w:r>
          </w:p>
        </w:tc>
        <w:tc>
          <w:tcPr>
            <w:tcW w:type="dxa" w:w="1361"/>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Tipus validat</w:t>
            </w:r>
          </w:p>
        </w:tc>
        <w:tc>
          <w:tcPr>
            <w:tcW w:type="dxa" w:w="1474"/>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Qui ho sap?</w:t>
            </w:r>
          </w:p>
        </w:tc>
        <w:tc>
          <w:tcPr>
            <w:tcW w:type="dxa" w:w="2494"/>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Evidència / comentari</w:t>
            </w:r>
          </w:p>
        </w:tc>
      </w:tr>
      <w:tr>
        <w:trPr>
          <w:cantSplit/>
        </w:trPr>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249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249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249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249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249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47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249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bl>
    <w:p/>
    <w:p>
      <w:r>
        <w:rPr>
          <w:b/>
          <w:i w:val="0"/>
        </w:rPr>
        <w:t>Fitxa de validació d'actors: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1984"/>
        <w:gridCol w:w="1134"/>
        <w:gridCol w:w="1361"/>
        <w:gridCol w:w="1361"/>
        <w:gridCol w:w="1871"/>
        <w:gridCol w:w="1247"/>
      </w:tblGrid>
      <w:tr>
        <w:trPr>
          <w:tblHeader/>
          <w:cantSplit/>
        </w:trPr>
        <w:tc>
          <w:tcPr>
            <w:tcW w:type="dxa" w:w="680"/>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ID</w:t>
            </w:r>
          </w:p>
        </w:tc>
        <w:tc>
          <w:tcPr>
            <w:tcW w:type="dxa" w:w="1984"/>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Actor</w:t>
            </w:r>
          </w:p>
        </w:tc>
        <w:tc>
          <w:tcPr>
            <w:tcW w:type="dxa" w:w="1134"/>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Existeix/actiu?</w:t>
            </w:r>
          </w:p>
        </w:tc>
        <w:tc>
          <w:tcPr>
            <w:tcW w:type="dxa" w:w="1361"/>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Nivell / forma correctes</w:t>
            </w:r>
          </w:p>
        </w:tc>
        <w:tc>
          <w:tcPr>
            <w:tcW w:type="dxa" w:w="1361"/>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CAP d'influència (1/2/tots dos)</w:t>
            </w:r>
          </w:p>
        </w:tc>
        <w:tc>
          <w:tcPr>
            <w:tcW w:type="dxa" w:w="1871"/>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Contacte institucional (servei, no persona)</w:t>
            </w:r>
          </w:p>
        </w:tc>
        <w:tc>
          <w:tcPr>
            <w:tcW w:type="dxa" w:w="1247"/>
            <w:vAlign w:val="center"/>
            <w:shd w:fill="244C66"/>
            <w:tcMar>
              <w:top w:w="65" w:type="dxa"/>
              <w:left w:w="65" w:type="dxa"/>
              <w:bottom w:w="65" w:type="dxa"/>
              <w:right w:w="65" w:type="dxa"/>
            </w:tcMar>
          </w:tcPr>
          <w:p>
            <w:pPr>
              <w:keepNext w:val="0"/>
              <w:spacing w:after="20" w:before="20" w:line="240" w:lineRule="auto"/>
            </w:pPr>
            <w:r>
              <w:rPr>
                <w:b/>
                <w:color w:val="FFFFFF"/>
                <w:sz w:val="16"/>
              </w:rPr>
            </w:r>
            <w:r>
              <w:rPr>
                <w:b/>
                <w:color w:val="FFFFFF"/>
                <w:sz w:val="16"/>
              </w:rPr>
              <w:t>Acció</w:t>
            </w:r>
          </w:p>
        </w:tc>
      </w:tr>
      <w:tr>
        <w:trPr>
          <w:cantSplit/>
        </w:trPr>
        <w:tc>
          <w:tcPr>
            <w:tcW w:type="dxa" w:w="680"/>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87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247"/>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680"/>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87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247"/>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680"/>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87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247"/>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680"/>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87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247"/>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680"/>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134"/>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871"/>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247"/>
            <w:vAlign w:val="center"/>
            <w:shd w:fill="F4F6F7"/>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r>
        <w:trPr>
          <w:cantSplit/>
        </w:trPr>
        <w:tc>
          <w:tcPr>
            <w:tcW w:type="dxa" w:w="680"/>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134"/>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36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871"/>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c>
          <w:tcPr>
            <w:tcW w:type="dxa" w:w="1247"/>
            <w:vAlign w:val="center"/>
            <w:shd w:fill="FFFFFF"/>
            <w:tcMar>
              <w:top w:w="65" w:type="dxa"/>
              <w:left w:w="65" w:type="dxa"/>
              <w:bottom w:w="65" w:type="dxa"/>
              <w:right w:w="65" w:type="dxa"/>
            </w:tcMar>
          </w:tcPr>
          <w:p>
            <w:pPr>
              <w:keepNext w:val="0"/>
              <w:spacing w:after="20" w:before="20" w:line="240" w:lineRule="auto"/>
            </w:pPr>
            <w:r>
              <w:rPr>
                <w:b w:val="0"/>
                <w:color w:val="000000"/>
                <w:sz w:val="16"/>
              </w:rPr>
            </w:r>
            <w:r>
              <w:rPr>
                <w:b w:val="0"/>
                <w:color w:val="000000"/>
                <w:sz w:val="16"/>
              </w:rPr>
            </w:r>
          </w:p>
        </w:tc>
      </w:tr>
    </w:tbl>
    <w:p/>
    <w:p>
      <w:pPr>
        <w:pStyle w:val="Heading1"/>
      </w:pPr>
      <w:r>
        <w:rPr>
          <w:color w:val="000000"/>
        </w:rPr>
        <w:t>Annex A. Llistat complet d'actors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3685"/>
        <w:gridCol w:w="737"/>
        <w:gridCol w:w="794"/>
        <w:gridCol w:w="1984"/>
        <w:gridCol w:w="964"/>
        <w:gridCol w:w="1191"/>
      </w:tblGrid>
      <w:tr>
        <w:trPr>
          <w:tblHeader/>
          <w:cantSplit/>
        </w:trPr>
        <w:tc>
          <w:tcPr>
            <w:tcW w:type="dxa" w:w="567"/>
            <w:vAlign w:val="center"/>
            <w:shd w:fill="244C66"/>
            <w:tcMar>
              <w:top w:w="65" w:type="dxa"/>
              <w:left w:w="65" w:type="dxa"/>
              <w:bottom w:w="65" w:type="dxa"/>
              <w:right w:w="65" w:type="dxa"/>
            </w:tcMar>
          </w:tcPr>
          <w:p>
            <w:pPr>
              <w:keepNext w:val="0"/>
              <w:spacing w:after="20" w:before="20" w:line="240" w:lineRule="auto"/>
            </w:pPr>
            <w:r>
              <w:rPr>
                <w:b/>
                <w:color w:val="FFFFFF"/>
                <w:sz w:val="16"/>
              </w:rPr>
              <w:t>ID</w:t>
            </w:r>
          </w:p>
        </w:tc>
        <w:tc>
          <w:tcPr>
            <w:tcW w:type="dxa" w:w="3685"/>
            <w:vAlign w:val="center"/>
            <w:shd w:fill="244C66"/>
            <w:tcMar>
              <w:top w:w="65" w:type="dxa"/>
              <w:left w:w="65" w:type="dxa"/>
              <w:bottom w:w="65" w:type="dxa"/>
              <w:right w:w="65" w:type="dxa"/>
            </w:tcMar>
          </w:tcPr>
          <w:p>
            <w:pPr>
              <w:keepNext w:val="0"/>
              <w:spacing w:after="20" w:before="20" w:line="240" w:lineRule="auto"/>
            </w:pPr>
            <w:r>
              <w:rPr>
                <w:b/>
                <w:color w:val="FFFFFF"/>
                <w:sz w:val="16"/>
              </w:rPr>
              <w:t>Actor</w:t>
            </w:r>
          </w:p>
        </w:tc>
        <w:tc>
          <w:tcPr>
            <w:tcW w:type="dxa" w:w="737"/>
            <w:vAlign w:val="center"/>
            <w:shd w:fill="244C66"/>
            <w:tcMar>
              <w:top w:w="65" w:type="dxa"/>
              <w:left w:w="65" w:type="dxa"/>
              <w:bottom w:w="65" w:type="dxa"/>
              <w:right w:w="65" w:type="dxa"/>
            </w:tcMar>
          </w:tcPr>
          <w:p>
            <w:pPr>
              <w:keepNext w:val="0"/>
              <w:spacing w:after="20" w:before="20" w:line="240" w:lineRule="auto"/>
            </w:pPr>
            <w:r>
              <w:rPr>
                <w:b/>
                <w:color w:val="FFFFFF"/>
                <w:sz w:val="16"/>
              </w:rPr>
              <w:t>Forma</w:t>
            </w:r>
          </w:p>
        </w:tc>
        <w:tc>
          <w:tcPr>
            <w:tcW w:type="dxa" w:w="794"/>
            <w:vAlign w:val="center"/>
            <w:shd w:fill="244C66"/>
            <w:tcMar>
              <w:top w:w="65" w:type="dxa"/>
              <w:left w:w="65" w:type="dxa"/>
              <w:bottom w:w="65" w:type="dxa"/>
              <w:right w:w="65" w:type="dxa"/>
            </w:tcMar>
          </w:tcPr>
          <w:p>
            <w:pPr>
              <w:keepNext w:val="0"/>
              <w:spacing w:after="20" w:before="20" w:line="240" w:lineRule="auto"/>
            </w:pPr>
            <w:r>
              <w:rPr>
                <w:b/>
                <w:color w:val="FFFFFF"/>
                <w:sz w:val="16"/>
              </w:rPr>
              <w:t>Nivell</w:t>
            </w:r>
          </w:p>
        </w:tc>
        <w:tc>
          <w:tcPr>
            <w:tcW w:type="dxa" w:w="1984"/>
            <w:vAlign w:val="center"/>
            <w:shd w:fill="244C66"/>
            <w:tcMar>
              <w:top w:w="65" w:type="dxa"/>
              <w:left w:w="65" w:type="dxa"/>
              <w:bottom w:w="65" w:type="dxa"/>
              <w:right w:w="65" w:type="dxa"/>
            </w:tcMar>
          </w:tcPr>
          <w:p>
            <w:pPr>
              <w:keepNext w:val="0"/>
              <w:spacing w:after="20" w:before="20" w:line="240" w:lineRule="auto"/>
            </w:pPr>
            <w:r>
              <w:rPr>
                <w:b/>
                <w:color w:val="FFFFFF"/>
                <w:sz w:val="16"/>
              </w:rPr>
              <w:t>Esfera</w:t>
            </w:r>
          </w:p>
        </w:tc>
        <w:tc>
          <w:tcPr>
            <w:tcW w:type="dxa" w:w="964"/>
            <w:vAlign w:val="center"/>
            <w:shd w:fill="244C66"/>
            <w:tcMar>
              <w:top w:w="65" w:type="dxa"/>
              <w:left w:w="65" w:type="dxa"/>
              <w:bottom w:w="65" w:type="dxa"/>
              <w:right w:w="65" w:type="dxa"/>
            </w:tcMar>
          </w:tcPr>
          <w:p>
            <w:pPr>
              <w:keepNext w:val="0"/>
              <w:spacing w:after="20" w:before="20" w:line="240" w:lineRule="auto"/>
            </w:pPr>
            <w:r>
              <w:rPr>
                <w:b/>
                <w:color w:val="FFFFFF"/>
                <w:sz w:val="16"/>
              </w:rPr>
              <w:t>Estat</w:t>
            </w:r>
          </w:p>
        </w:tc>
        <w:tc>
          <w:tcPr>
            <w:tcW w:type="dxa" w:w="1191"/>
            <w:vAlign w:val="center"/>
            <w:shd w:fill="244C66"/>
            <w:tcMar>
              <w:top w:w="65" w:type="dxa"/>
              <w:left w:w="65" w:type="dxa"/>
              <w:bottom w:w="65" w:type="dxa"/>
              <w:right w:w="65" w:type="dxa"/>
            </w:tcMar>
          </w:tcPr>
          <w:p>
            <w:pPr>
              <w:keepNext w:val="0"/>
              <w:spacing w:after="20" w:before="20" w:line="240" w:lineRule="auto"/>
            </w:pPr>
            <w:r>
              <w:rPr>
                <w:b/>
                <w:color w:val="FFFFFF"/>
                <w:sz w:val="16"/>
              </w:rPr>
              <w:t>Proximitat</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P01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Ajuntament de Salt – Alcaldia i Ple municipal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P02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Generalitat – Departament de Salut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P03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CatSalut – Regió Sanitària Girona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P04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ICS Girona – Gerència d'Atenció Primària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P05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Agència de Salut Pública de Catalunya (ASPCAT) – Servei Regional Girona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P06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Dipsalut – Organisme de Salut Pública de la Diputació de Girona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P07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Diputació de Girona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P08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Generalitat – Departament d'Educació i FP (Serveis Territorials Girona)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P09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Generalitat – Departament de Drets Socials i Inclusió</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P10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Generalitat – Pla de Barris i Viles (Dept. Territori)</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P11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Consorci de Benestar Social Gironès-Salt (CBSGS)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P12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Consell Comarcal del Gironès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P13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Pacte de Ciutat per a l'Educació de Salt (aprovat el 2025, 48 accions)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P14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IAS – Institut d'Assistència Sanitària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Politicoinstitucional</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S01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CAP Salt 1 – Jordi Nadal i Fàbregas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S02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CAP Salt 2 – Alfons Moré i Paretas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S03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EAP Salt – Direcció (centre CSIR)</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S04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Comissió de Salut Comunitària de l'EAP Salt (reactivada 2025)</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S05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Taula comunitària municipal de Salt (model descentralitzat de l'EAP)</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S06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Referents de Benestar Emocional i Comunitari (RBEC) EAP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S07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Treball Social Sanitari EAP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S08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Programa Salut i Escola (infermeria referent EAP)</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S09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Pediatria i infermeria pediàtrica EAP (Nen sa, vacunes escolars, salut bucodental escoles, 'Nen@s en moviment')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S10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PAFES – Pla d'Activitat Física, Esport i Salut (EAP)</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S11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 maternal / atenció a la salut sexual i reproductiva (llevadores EAP-ASSIR)</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S12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Programa de metadona i intercanvi de xeringues (EAP)</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S13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Programa Pacient Expert i educació grupal en cronicitat (EAP)</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S14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Equip de suport a residències i pacient crònic complex (projecte CSIR)</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S15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Psicologia clínica d'adults i psicologia de cronicitat (EAP)</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S16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Hospital Santa Caterina (IAS) – Parc Hospitalari Martí i Julià</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S17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CSMIJ Gironès-Pla de l'Estany (IAS)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S18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CSMA Gironès-Pla de l'Estany (IAS)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S19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Programa de Col·laboració amb Primària (PCP) – salut mental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S20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CAS Gironès-Pla de l'Estany (IAS)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S21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Servei de Rehabilitació Comunitària i EIPP (IAS)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S22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Hospital de Dia de Salut Mental d'Adolescents (IAS, Els Til·lers)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S23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PADES unificat Gironès-Pla de l'Estany-Selva interior (ICS/IAS/Mutuam)</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S24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CDIAP Salt-Gironès (Grup Fundació Ramon Noguera)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S25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Centre d'Urgències d'Atenció Continuada Güell (ICS)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S26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Unitat Trànsit Girona (ICS, Regió Sanitària Girona)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S27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Xarxa de farmàcies comunitàries de Salt (14 oficines)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S28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Àrea de Salut Pública de l'Ajuntament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S29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Fundació Les Vetes (residència, centre de dia, SAD)</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S30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EUSES – Escola Universitària de la Salut i l'Esport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S31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Campus de Salut (sector Sud, projecte)</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polític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SS01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Socials Bàsics de Salt (CBSGS)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SS02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Envelliment Quilòmetre Zero (Pla local, Serveis Socials)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SS03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SOAF / SSAF / Materno / Creixem (serveis a famílies i infància, CBSGS)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SS04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SIAJ i Tarda Oberta – educació social de carrer (CBSGS)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SS05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d'atenció diürna – Centres oberts (zona Centre i Pl. Catalunya/Veïnat)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SS06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Centre de Distribució d'Aliments de Salt (CBSGS + Càritas)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SS07</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SIE Gironès – Servei d'Intervenció Especialitzada en violència masclista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SS08</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SIAD Gironès-Salt (informació i atenció a les dones)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SS09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SAI Gironès-Salt (Servei d'Atenció Integral LGTBI)</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SS10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Servei municipal d'Acollida i Ciutadania (Primera acollida, suport lingüístic, assessorament estrangeria)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SS11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Àrea d'Acció Social i Ciutadania (Salt Activa 365, Juguem?)</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SS12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Programa 'Juguem?' (patis i places, espais lectors, itineraris segurs)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SS13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Punt de Voluntariat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SS14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Oficina Local d'Habitatge + Servei de mediació comunitària (Vincle)</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SS15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Policia Local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SS16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Mossos d'Esquadra – Comissaria de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SS17</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Centre de Recursos de la Gent Gran (municipal)</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SS18</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Casal Cívic i Comunitari Les Bernardes (Generalitat)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SS19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Espai Municipal d'Ocupació (EMO) + Referents d'Ocupació Juvenil</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SS20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Oficina de Treball de Salt (SOC) + CIFO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SS21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Oficina de Català de Salt (CPNL)</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SS22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Ràdio Salt (emisora municipal)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SS23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Àrea d'Esports (SAFIS – Setmana de l'Activitat Física i la Salut)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SS24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Àrea de Joventut (Pla Local de Joventut 2024-2027; programes VIP 1 i 2)</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SS25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Àrea de Cultura (biblioteques, Coma Cros, El Canal, Museu de l'Aigua, Teatre)</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E01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Àrea d'Educació / OME (Oficina Municipal d'Escolarització)</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E02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Pla Educatiu d'Entorn de Salt (des de 2005; projecte marc 2026)</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E03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Consell Escolar Municipal (CEM) i grups de treball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E04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Punt d'Orientació Educativa / Servei d'Orientació a l'Alumnat (CRP)</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E05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EAP Gironès – Equip d'Assessorament Psicopedagògic (Servei Educatiu del Gironès)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E06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CRP del Gironès (Centre de Recursos Pedagògics)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E07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CREDA de Girona (deficiència auditiva i llenguatge)</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E08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Programa #aquiproubullying (Departament d'Educació) en centres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E09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Test BULL-S (avaluació sociomètrica de l'assetjament) a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a validar</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E10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Programa 'Sigues tu' (Dipsalut) en escoles i instituts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E11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Espai Migdia (grup de treball menjador escolar)</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E12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Saltem a l'Escola (transició a I3) i Taula de la petita infància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E13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Xarxa de Tallers amb Famílies (Parlem, Creem, Cliquem...) – Vincle/Àrea d'Educació</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E14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Aprenentatge i Servei (ApS) a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E15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Escola Bressol Municipal El Carrilet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E16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Escola Bressol Municipal El Lledoner</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E17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Llar d'infants El Barrufet (privada)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E18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Llar d'infants El Petit Príncep (privada)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E19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Escola El Gegant del Rec (pública)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E20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Escola El Pla (pública)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E21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Escola El Veïnat (pública)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E22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Escola La Farga (pública)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E23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Escola Les Arrels (pública)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E24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Escola Les Deveses (pública)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E25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Escola Mas Masó (pública)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E26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Escola Silvestre Santaló (pública)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E27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Escola Pia de Salt (concertada)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E28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Escola Pompeu Fabra (concertada)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E29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Escola Vilagran (concertada)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E30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FEDAC Dominiques de Salt (concertada)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E31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Centre d'Educació Especial La Maçana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E32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Institut Salvador Espriu (ESO, Batx., CFGM)</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E33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Institut Salvador Sunyer i Aimeric (ESO, Batx., CFGM)</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E34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Institut Vallvera (ESO, Batx., CFGM, CFGS)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E35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CFA Les Bernardes (Centre de Formació d'Adults)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E36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PFI – Programes de Formació i Inserció (5 a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E37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Escola Municipal de Belles Arts / Aula Tradi / Escola de Música Moderna (audicions)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E38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UOC, UNED i ERAM (Factoria Coma Cros)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E39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Fundació Probitas (beques menjador; finança 'Dinem Junts')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E40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Consell Esportiu del Gironès (Pla Català de l'Esport a l'Escola)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E41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Espai lector / Seminari de Biblioteques Escolars (Salt Fiction)</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AF01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AFA Escola Bressol El Carrilet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AF02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AFA Escola Bressol El Lledoner</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AF03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AMPA Escola El Gegant del Rec</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AF04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AMPA Escola La Farga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AF05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AMPA Escola Les Deveses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AF06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AMPA Escola El Veïnat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AF07</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AMPA Escola del Pla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AF08</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AFA Escola Les Arrels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AF09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AMPA Escola Mas Masó</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AF10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AMPA Escola Pompeu Fabra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AF11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AMPA Escola Silvestre Santaló</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AF12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AFA Escola Pia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AF13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AMPA Mare de Déu del Roser</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AF14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AMPA IES Salvador Espriu</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AF15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AMPA Institut Salvador Sunyer</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AF16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AMPA IES Vallvera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E42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Coordinadora d'AFA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E43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Salt'Educa – Plataforma per l'educació a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T01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Càritas Salt (Acollida, CDA, Espai amb Cor, TALC, SIE, Fes+, Proinfància, En Bona Companyia, PATI, Llaços)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T02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Casal dels Infants – Salt (COA, CIMS, Dinem Junts/RAI ESO, Casal Familiar/SOAF, Espai Dones, XAT)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T03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VINCLE (mediació, Xarxa Tallers amb Famílies, dinamització AFA, assessorament estrangeria)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T04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Socioeducativa Nou Sol (Reforça't, Apodera't, Espai Jove)</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T05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DOTA – Dones per la formació</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T06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Fundació SER.GI (Porta d'Accés, InSalt)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T07</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Fundació Gentis (inserció laboral, formació ocupacional)</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T08</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Fundación Atenea (Juguem? – mediació i monitoratge, 2021-2024)</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T09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Suara Cooperativa (reforç educatiu ESO i postobligatori)</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T10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Creu Roja (acompanyament a persones sense llar a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T11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Valentes i Acompanyades (matrimonis forçats)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T12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Fundació Support-Girona (suport a persones amb discapacitat)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T13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Acciona't (voluntariat, Plataforma Educativa)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T14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Fundesplai (Fundació Catalana de l'Esplai)</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T15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Intress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T16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Azahara (innovació social, inclusió digital)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T17</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Fundació Oncolliga Girona / AECC Catalunya contra el Càncer</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T18</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de Fibromiàlgia de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T19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Fundació Esclerosi Múltiple (FEM) i Associació de Donants de Sang / Federació Catalana de Donants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T20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Fundació Bofill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T21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Milfulles (horts, agroecologia)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T22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La Comucleta de Salt (bicicleta comunitària)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T23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El Prestatge de Salt (préstec d'objectes)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T24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Protecció Civil de Salt (voluntaris)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T25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Cooperativa Avancem Santa Clara (empresa d'inserció)</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T26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Fundació Utopia / Fundació Resilis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C01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Pla Comunitari de Salt (comissions, Programació Comunitària Intercultural)</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probable</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C02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Consell de Barri Sector Sud (Massana, Mas Masó, El Pla, Hospital, Sant Cugat)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C03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Consell de Barri Sector Est (Veïnat)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C04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Consell de Barri Sector Oest (Escriptors, Barri Vell)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probable</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C05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Consell de Barri Sector Centre</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C06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de Veïns del Veïnat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C07</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de Veïnes i Veïns del Barri Vell</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C08</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de Veïns Barri dels Escriptors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C09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de Veïns de la Massana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C10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 Veïns dels Barris d'Esteve Vila a Francesc Macià</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C11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Comissió de Festes del Barri de la Processó</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C12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Federació d'Entitats Socio-Culturals de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C13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Hotel d'Entitats (C/ Sant Dionís, 42)</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C14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Mas Mota – equipament de barri</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C15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Espai Som Salt (antic Tramuntana) i Local de Barri Guimerà 76</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C16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Ateneu Popular Coma Cros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C17</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Biblioteca Pública Iu Bohigas i Biblioteca d'en Massagran</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C18</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Factoria Cultural Coma Cros, El Canal, Teatre de Salt, Museu de l'Aigua, La Mirona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C19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Casa de Cultura Les Bernardes / Les Bernardes Espai de Cultura Contemporània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C20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Mercat Municipal de Salt i Associació de comerciants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C21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Federació Unió d'Empresaris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C22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Centre comercial Espai Gironès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C23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CONFAVC – projecte A-Porta (desplegat a Salt des de des. 2025)</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C24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Caminants la Massana (des de gener 2025)</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C25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Salt Fiction (Espai Guimerà 76)</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C26</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Agrupament Escoltes i Guies Can Tona / Agrupament Escolta Sant Cugat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C27</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Joves Actius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C28</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No al Racisme Salt-Girona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C29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Colla Castellera Marrecs de Salt, Diables d'en Pere Botero, Banda del Rec, Coral Tribana i altres entitats culturals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C30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Equipaments juvenils: Estació Jove (PIJ), Fàbrica Jove, Satèl·lit Jove</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D01</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Clubs esportius de base (Bàsquet Salt, CF Toni Espinal Saltenc, CF Saltenc, Judo, Boxa, Hoquei, Patinatge, EF Ter-Brugent...)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D02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Salt Cricket Club</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D03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UFEC – Piscina coberta municipal i Salt Gimnàstic Club</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D04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Centre Excursionista Saltenc / Associació Excursionista Xirucaires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D05</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Frodeno Fundació (Pump Track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G01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Casal de Jubilats i Simpatitzants de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G02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de Gent Gran Les Bernardes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cultura, esport i gent gran</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M01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Dones Gitanes Catalanes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M02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Cultural del Poble Gitano Rromanipen</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M03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Veus de Dones Fluides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M04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Dones de Demba Kunda a Catalunya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MG01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Joves Gambians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MG02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Ajuda Humanitària de Gàmbia – ASAGA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MG03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 de Malians i Malianes de Salt i les comarques gironines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MG04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 Cultural de Comunitats Soninkara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MG05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Fulbe Fuladu Kolda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MG06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 pel Desenvolupament Fouladou Senegal</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MG07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de Treballadors Africans Garawol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MG08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 de Hondureños de Girona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MG09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de Peruans a Girona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MG10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Cultural Tardes Colombianas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MG11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Nigeria Youth Association Girona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MG12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Cultural i de suport als Nigerians Edo State Union</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MG13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de Benestar i Cultura de Ghana de Girona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MG14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Camerunes de Girona i Amics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MG15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de Magrebins per la Pau</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MG16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Cultural Al Hilal Girona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MG17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de Joves Immigrants del Gironès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MG18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per la Repatriació dels Morts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R01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Islàmica de Salt (mesquita)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R02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Centro Islámico Mohammed y Sucesores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R03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Comunidad Islámica Tijani</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R04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Federación de Comunidades Musulmanas Africanas de Cataluña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trian.</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R05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Religiosa de Mali</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R06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Centro Islámico Imam Malik</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R07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Gurdwara Kalgidhar Sahib Ji (sikh)</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R08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Església Evangèlica 'Cristo Viene a las Naciones'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R09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Iglesia de Dios – Centre Cristià FEAM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R10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Parròquies catòliques de Sant Cugat i Sant Jaume (+ Càritas parroquial)</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2</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X01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Joves 16-20 sense vincle formatiu ni laboral (incl. retornats i nouvinguts)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X02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Dones migrades nouvingudes / amb barrera idiomàtica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probable</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X03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Persones grans soles / solitud no desitjada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X04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Població gitana no organitzada (absentisme escolar en primària)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probable</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X05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Famílies amb privació material (usuàries de CDA i ajudes)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X06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Infància 0-3 no escolaritzada i les seves famílies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X07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Adolescents a l'espai públic (places, parcs)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X08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Persones sense llar / infrahabitatge</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X09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Pacients crònics complexos i MACA (~1.600 alt risc a l'EAP)</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X10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Famílies en procés de desnonament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X11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Homes joves migrats solos (incl. extutelats)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a validar</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X12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 marroquina no associada (4.694 persones de nacionalitat marroquina, padró 01/01/2024 segons premsa)</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X13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 hondurenya i llatinoamericana recent (1.690 persones d'Hondures, padró 01/01/2024)</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probable</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X14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Persones amb consum de drogues / addiccions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X15</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Dones i nenes en risc de matrimoni forçat / violències</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cercl.</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Població no organitzada</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E00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Centres educatius de Salt (4 EB/llars, 12 escoles, 1 CEE, 3 instituts)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Educació</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MG00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Associacions de persones migrades (~35 al registre municipal)</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R00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Comunitats religioses (mesquites/oratoris, gurdwara sikh, esglésies evangèliques, parròquies)</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S32</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COMSalut Salt (2017) – Comissió de Salut del Pla Comunitari</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S33</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Programa Nens en moviment (EAP)</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S34</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Punt Jove de Salut / VIP Premium (ApS) – Pla de Salut Jove</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SS26</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Taula d'Acollida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SS27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Taula de petita infància de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SS28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Taula de violència de gènere (VG)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SS29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Taula de Soledat no volguda de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SS30</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Taula FiL de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Serveis municipals i socials</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S41</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Fisioteràpia APiC – EAP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S42</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Dietista-nutricionista (D-N) – EAP Salt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S43</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Odontologia i higiene bucodental – EAP Salt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S44</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EPAC Mutuam – equip psicològic d'atenció a la cronicitat</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tècnic</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Salut</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Salt 1</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T27</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Comunitats contra l'aïllament</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T28</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Activa't per la Salut Mental (Espai Situa't, GAM)</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T29</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Psicoxarxa – Col·legi Oficial de Psicologia de Girona</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FFFFF"/>
            <w:tcMar>
              <w:top w:w="65" w:type="dxa"/>
              <w:left w:w="65" w:type="dxa"/>
              <w:bottom w:w="65" w:type="dxa"/>
              <w:right w:w="65" w:type="dxa"/>
            </w:tcMar>
          </w:tcPr>
          <w:p>
            <w:pPr>
              <w:keepNext w:val="0"/>
              <w:spacing w:after="20" w:before="20" w:line="240" w:lineRule="auto"/>
            </w:pPr>
            <w:r>
              <w:rPr>
                <w:b w:val="0"/>
                <w:color w:val="000000"/>
                <w:sz w:val="16"/>
              </w:rPr>
              <w:t>MG19</w:t>
            </w:r>
          </w:p>
        </w:tc>
        <w:tc>
          <w:tcPr>
            <w:tcW w:type="dxa" w:w="3685"/>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Wakkilare (dones d'origen africà)</w:t>
            </w:r>
          </w:p>
        </w:tc>
        <w:tc>
          <w:tcPr>
            <w:tcW w:type="dxa" w:w="737"/>
            <w:vAlign w:val="center"/>
            <w:shd w:fill="FFFFFF"/>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FFFFF"/>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6"/>
              </w:rPr>
              <w:t>Diversitat cultural, religiosa i de gènere</w:t>
            </w:r>
          </w:p>
        </w:tc>
        <w:tc>
          <w:tcPr>
            <w:tcW w:type="dxa" w:w="964"/>
            <w:vAlign w:val="center"/>
            <w:shd w:fill="FFFFFF"/>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FFFFF"/>
            <w:tcMar>
              <w:top w:w="65" w:type="dxa"/>
              <w:left w:w="65" w:type="dxa"/>
              <w:bottom w:w="65" w:type="dxa"/>
              <w:right w:w="65" w:type="dxa"/>
            </w:tcMar>
          </w:tcPr>
          <w:p>
            <w:pPr>
              <w:keepNext w:val="0"/>
              <w:spacing w:after="20" w:before="20" w:line="240" w:lineRule="auto"/>
            </w:pPr>
            <w:r>
              <w:rPr>
                <w:b w:val="0"/>
                <w:color w:val="000000"/>
                <w:sz w:val="16"/>
              </w:rPr>
              <w:t>Sense dada</w:t>
            </w:r>
          </w:p>
        </w:tc>
      </w:tr>
      <w:tr>
        <w:trPr>
          <w:cantSplit/>
        </w:trPr>
        <w:tc>
          <w:tcPr>
            <w:tcW w:type="dxa" w:w="567"/>
            <w:vAlign w:val="center"/>
            <w:shd w:fill="F4F6F7"/>
            <w:tcMar>
              <w:top w:w="65" w:type="dxa"/>
              <w:left w:w="65" w:type="dxa"/>
              <w:bottom w:w="65" w:type="dxa"/>
              <w:right w:w="65" w:type="dxa"/>
            </w:tcMar>
          </w:tcPr>
          <w:p>
            <w:pPr>
              <w:keepNext w:val="0"/>
              <w:spacing w:after="20" w:before="20" w:line="240" w:lineRule="auto"/>
            </w:pPr>
            <w:r>
              <w:rPr>
                <w:b w:val="0"/>
                <w:color w:val="000000"/>
                <w:sz w:val="16"/>
              </w:rPr>
              <w:t>T30</w:t>
            </w:r>
          </w:p>
        </w:tc>
        <w:tc>
          <w:tcPr>
            <w:tcW w:type="dxa" w:w="3685"/>
            <w:vAlign w:val="center"/>
            <w:shd w:fill="F4F6F7"/>
            <w:tcMar>
              <w:top w:w="65" w:type="dxa"/>
              <w:left w:w="65" w:type="dxa"/>
              <w:bottom w:w="65" w:type="dxa"/>
              <w:right w:w="65" w:type="dxa"/>
            </w:tcMar>
          </w:tcPr>
          <w:p>
            <w:pPr>
              <w:keepNext w:val="0"/>
              <w:spacing w:after="20" w:before="20" w:line="240" w:lineRule="auto"/>
            </w:pPr>
            <w:r>
              <w:rPr>
                <w:b w:val="0"/>
                <w:color w:val="000000"/>
                <w:sz w:val="16"/>
              </w:rPr>
              <w:t>ANNCON Lleure i Oci SL (Juguem? – mediació i monitoratge, des de 2024)</w:t>
            </w:r>
          </w:p>
        </w:tc>
        <w:tc>
          <w:tcPr>
            <w:tcW w:type="dxa" w:w="737"/>
            <w:vAlign w:val="center"/>
            <w:shd w:fill="F4F6F7"/>
            <w:tcMar>
              <w:top w:w="65" w:type="dxa"/>
              <w:left w:w="65" w:type="dxa"/>
              <w:bottom w:w="65" w:type="dxa"/>
              <w:right w:w="65" w:type="dxa"/>
            </w:tcMar>
          </w:tcPr>
          <w:p>
            <w:pPr>
              <w:keepNext w:val="0"/>
              <w:spacing w:after="20" w:before="20" w:line="240" w:lineRule="auto"/>
            </w:pPr>
            <w:r>
              <w:rPr>
                <w:b w:val="0"/>
                <w:color w:val="000000"/>
                <w:sz w:val="16"/>
              </w:rPr>
              <w:t>recta.</w:t>
            </w:r>
          </w:p>
        </w:tc>
        <w:tc>
          <w:tcPr>
            <w:tcW w:type="dxa" w:w="794"/>
            <w:vAlign w:val="center"/>
            <w:shd w:fill="F4F6F7"/>
            <w:tcMar>
              <w:top w:w="65" w:type="dxa"/>
              <w:left w:w="65" w:type="dxa"/>
              <w:bottom w:w="65" w:type="dxa"/>
              <w:right w:w="65" w:type="dxa"/>
            </w:tcMar>
          </w:tcPr>
          <w:p>
            <w:pPr>
              <w:keepNext w:val="0"/>
              <w:spacing w:after="20" w:before="20" w:line="240" w:lineRule="auto"/>
            </w:pPr>
            <w:r>
              <w:rPr>
                <w:b w:val="0"/>
                <w:color w:val="000000"/>
                <w:sz w:val="16"/>
              </w:rPr>
              <w:t>social</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6"/>
              </w:rPr>
              <w:t>Tercer sector</w:t>
            </w:r>
          </w:p>
        </w:tc>
        <w:tc>
          <w:tcPr>
            <w:tcW w:type="dxa" w:w="964"/>
            <w:vAlign w:val="center"/>
            <w:shd w:fill="F4F6F7"/>
            <w:tcMar>
              <w:top w:w="65" w:type="dxa"/>
              <w:left w:w="65" w:type="dxa"/>
              <w:bottom w:w="65" w:type="dxa"/>
              <w:right w:w="65" w:type="dxa"/>
            </w:tcMar>
          </w:tcPr>
          <w:p>
            <w:pPr>
              <w:keepNext w:val="0"/>
              <w:spacing w:after="20" w:before="20" w:line="240" w:lineRule="auto"/>
            </w:pPr>
            <w:r>
              <w:rPr>
                <w:b w:val="0"/>
                <w:color w:val="000000"/>
                <w:sz w:val="16"/>
              </w:rPr>
              <w:t>verificat</w:t>
            </w:r>
          </w:p>
        </w:tc>
        <w:tc>
          <w:tcPr>
            <w:tcW w:type="dxa" w:w="1191"/>
            <w:vAlign w:val="center"/>
            <w:shd w:fill="F4F6F7"/>
            <w:tcMar>
              <w:top w:w="65" w:type="dxa"/>
              <w:left w:w="65" w:type="dxa"/>
              <w:bottom w:w="65" w:type="dxa"/>
              <w:right w:w="65" w:type="dxa"/>
            </w:tcMar>
          </w:tcPr>
          <w:p>
            <w:pPr>
              <w:keepNext w:val="0"/>
              <w:spacing w:after="20" w:before="20" w:line="240" w:lineRule="auto"/>
            </w:pPr>
            <w:r>
              <w:rPr>
                <w:b w:val="0"/>
                <w:color w:val="000000"/>
                <w:sz w:val="16"/>
              </w:rPr>
              <w:t>Sense dada</w:t>
            </w:r>
          </w:p>
        </w:tc>
      </w:tr>
    </w:tbl>
    <w:p/>
    <w:p>
      <w:pPr>
        <w:pStyle w:val="Heading1"/>
      </w:pPr>
      <w:r>
        <w:rPr>
          <w:color w:val="000000"/>
        </w:rPr>
        <w:t>Annex B. Relacions hipotètiques a validar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2948"/>
        <w:gridCol w:w="907"/>
        <w:gridCol w:w="3118"/>
      </w:tblGrid>
      <w:tr>
        <w:trPr>
          <w:tblHeader/>
          <w:cantSplit/>
        </w:trPr>
        <w:tc>
          <w:tcPr>
            <w:tcW w:type="dxa" w:w="2948"/>
            <w:vAlign w:val="center"/>
            <w:shd w:fill="244C66"/>
            <w:tcMar>
              <w:top w:w="65" w:type="dxa"/>
              <w:left w:w="65" w:type="dxa"/>
              <w:bottom w:w="65" w:type="dxa"/>
              <w:right w:w="65" w:type="dxa"/>
            </w:tcMar>
          </w:tcPr>
          <w:p>
            <w:pPr>
              <w:keepNext w:val="0"/>
              <w:spacing w:after="20" w:before="20" w:line="240" w:lineRule="auto"/>
            </w:pPr>
            <w:r>
              <w:rPr>
                <w:b/>
                <w:color w:val="FFFFFF"/>
                <w:sz w:val="16"/>
              </w:rPr>
              <w:t>Origen</w:t>
            </w:r>
          </w:p>
        </w:tc>
        <w:tc>
          <w:tcPr>
            <w:tcW w:type="dxa" w:w="2948"/>
            <w:vAlign w:val="center"/>
            <w:shd w:fill="244C66"/>
            <w:tcMar>
              <w:top w:w="65" w:type="dxa"/>
              <w:left w:w="65" w:type="dxa"/>
              <w:bottom w:w="65" w:type="dxa"/>
              <w:right w:w="65" w:type="dxa"/>
            </w:tcMar>
          </w:tcPr>
          <w:p>
            <w:pPr>
              <w:keepNext w:val="0"/>
              <w:spacing w:after="20" w:before="20" w:line="240" w:lineRule="auto"/>
            </w:pPr>
            <w:r>
              <w:rPr>
                <w:b/>
                <w:color w:val="FFFFFF"/>
                <w:sz w:val="16"/>
              </w:rPr>
              <w:t>Destí</w:t>
            </w:r>
          </w:p>
        </w:tc>
        <w:tc>
          <w:tcPr>
            <w:tcW w:type="dxa" w:w="907"/>
            <w:vAlign w:val="center"/>
            <w:shd w:fill="244C66"/>
            <w:tcMar>
              <w:top w:w="65" w:type="dxa"/>
              <w:left w:w="65" w:type="dxa"/>
              <w:bottom w:w="65" w:type="dxa"/>
              <w:right w:w="65" w:type="dxa"/>
            </w:tcMar>
          </w:tcPr>
          <w:p>
            <w:pPr>
              <w:keepNext w:val="0"/>
              <w:spacing w:after="20" w:before="20" w:line="240" w:lineRule="auto"/>
            </w:pPr>
            <w:r>
              <w:rPr>
                <w:b/>
                <w:color w:val="FFFFFF"/>
                <w:sz w:val="16"/>
              </w:rPr>
              <w:t>Tipus</w:t>
            </w:r>
          </w:p>
        </w:tc>
        <w:tc>
          <w:tcPr>
            <w:tcW w:type="dxa" w:w="3118"/>
            <w:vAlign w:val="center"/>
            <w:shd w:fill="244C66"/>
            <w:tcMar>
              <w:top w:w="65" w:type="dxa"/>
              <w:left w:w="65" w:type="dxa"/>
              <w:bottom w:w="65" w:type="dxa"/>
              <w:right w:w="65" w:type="dxa"/>
            </w:tcMar>
          </w:tcPr>
          <w:p>
            <w:pPr>
              <w:keepNext w:val="0"/>
              <w:spacing w:after="20" w:before="20" w:line="240" w:lineRule="auto"/>
            </w:pPr>
            <w:r>
              <w:rPr>
                <w:b/>
                <w:color w:val="FFFFFF"/>
                <w:sz w:val="16"/>
              </w:rPr>
              <w:t>Comentari</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S24 CDIAP Salt-Gironès (Grup Fundació Ramon Noguera)</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S09 Pediatria i infermeria pediàtrica EAP (Nen sa, vacunes escolars, salut bucodental escoles, 'Nen@s en moviment')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forta</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Derivació pediatria-CDIAP (habitual; no documentada públicament per a Salt)</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S07 Treball Social Sanitari EAP Salt</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SS01 Serveis Socials Bàsics de Salt (CBSGS)</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forta</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Coordinació de casos treballo social sanitari – Serveis Socials</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S03 EAP Salt – Direcció (centre CSIR)</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SS01 Serveis Socials Bàsics de Salt (CBSGS)</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Coordinació institucional EAP–Serveis Socials més enllà de Km 0: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S10 PAFES – Pla d'Activitat Física, Esport i Salut (EAP)</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SS23 Àrea d'Esports (SAFIS – Setmana de l'Activitat Física i la Salut)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PAFES podria derivar a activitats SAFIS; no documentat</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S10 PAFES – Pla d'Activitat Física, Esport i Salut (EAP)</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C24 Caminants la Massana (des de gener 2025)</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sense relació</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Caminants la Massana (2025) – actiu no vinculat encara al CAP</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S11 Educació maternal / atenció a la salut sexual i reproductiva (llevadores EAP-ASSIR)</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SS03 SOAF / SSAF / Materno / Creixem (serveis a famílies i infància, CBSGS)</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Llevadoras – programa Materno/criança: coordinació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S11 Educació maternal / atenció a la salut sexual i reproductiva (llevadores EAP-ASSIR)</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X02 Dones migrades nouvingudes / amb barrera idiomàtica</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Accés de dones nouvingudes a educació maternal: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S13 Programa Pacient Expert i educació grupal en cronicitat (EAP)</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T18 Associació de Fibromiàlgia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Programa Síndrome de Sensibilització Central – Associació de Fibromiàlgia</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S27 Xarxa de farmàcies comunitàries de Salt (14 oficines)</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S03 EAP Salt – Direcció (centre CSIR)</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Farmàcies comunitàries – EAP (adherència, cribratges):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SS17 Centre de Recursos de la Gent Gran (municipal)</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X03 Persones grans soles / solitud no desitjada</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Arribada a majors solos no organitzats: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SS15 Policia Local de Salt</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SS07 SIE Gironès – Servei d'Intervenció Especialitzada en violència masclista</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forta</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Circuit de violència masclista Policia Local–SIE</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SS16 Mossos d'Esquadra – Comissaria de Salt</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SS07 SIE Gironès – Servei d'Intervenció Especialitzada en violència masclista</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forta</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Circuit de violència masclista Mossos–SIE</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SS10 Servei municipal d'Acollida i Ciutadania (Primera acollida, suport lingüístic, assessorament estrangeria)</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X11 Homes joves migrats solos (incl. extutelats)</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Arribada a homes joves solos: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E05 EAP Gironès – Equip d'Assessorament Psicopedagògic (Servei Educatiu del Gironès)</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S17 CSMIJ Gironès-Pla de l'Estany (IAS)</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forta</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Coordinació EAP educatiu–CSMIJ (habitual; no documentada públicament)</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E05 EAP Gironès – Equip d'Assessorament Psicopedagògic (Servei Educatiu del Gironès)</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S24 CDIAP Salt-Gironès (Grup Fundació Ramon Noguera)</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forta</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Coordinació EAP educatiu–CDIAP (habitual; no documentada)</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E09 Test BULL-S (avaluació sociomètrica de l'assetjament) a Salt</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E00 Centres educatius de Salt (4 EB/llars, 12 escoles, 1 CEE, 3 instituts)</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BULL-S: aplicació a Salt no documentada; validar qui ho aplica</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E09 Test BULL-S (avaluació sociomètrica de l'assetjament) a Salt</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E05 EAP Gironès – Equip d'Assessorament Psicopedagògic (Servei Educatiu del Gironès)</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indirecta</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Possible vincle amb EAP educatiu/orientació: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S08 Programa Salut i Escola (infermeria referent EAP)</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SS04 SIAJ i Tarda Oberta – educació social de carrer (CBSGS)</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Salut i Escola – educació social de carrer: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S08 Programa Salut i Escola (infermeria referent EAP)</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SS24 Àrea de Joventut (Pla Local de Joventut 2024-2027; programes VIP 1 i 2)</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Salut i Escola – Joventut: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S24 CDIAP Salt-Gironès (Grup Fundació Ramon Noguera)</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E15 Escola Bressol Municipal El Carrilet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CDIAP – escoles bressol: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S24 CDIAP Salt-Gironès (Grup Fundació Ramon Noguera)</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E16 Escola Bressol Municipal El Lledoner</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CDIAP – escoles bressol: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AF01 AFA Escola Bressol El Carrilet</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AF02 AFA Escola Bressol El Lledoner</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AF03 AMPA Escola El Gegant del Rec</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AF04 AMPA Escola La Farga</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AF05 AMPA Escola Les Deveses</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AF06 AMPA Escola El Veïnat</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AF07 AMPA Escola del Pla</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AF08 AFA Escola Les Arrels</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AF09 AMPA Escola Mas Masó</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AF10 AMPA Escola Pompeu Fabra</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AF11 AMPA Escola Silvestre Santaló</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AF12 AFA Escola Pia Salt</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AF14 AMPA IES Salvador Espriu</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AF15 AMPA Institut Salvador Sunyer</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AF16 AMPA IES Vallvera</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AF13 AMPA Mare de Déu del Roser</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E42 Coordinadora d'AFA de Salt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Pertinença i activitat a la Coordinadora: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M02 Associació Cultural del Poble Gitano Rromanipen</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X04 Població gitana no organitzada (absentisme escolar en primària)</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Representació de la població gitana no organitzada: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MG00 Associacions de persones migrades (~35 al registre municipal)</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T03 Associació VINCLE (mediació, Xarxa Tallers amb Famílies, dinamització AFA, assessorament estrangeria)</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Mediació intercultural de Vincle amb associacions d'origen: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MG00 Associacions de persones migrades (~35 al registre municipal)</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SS10 Servei municipal d'Acollida i Ciutadania (Primera acollida, suport lingüístic, assessorament estrangeria)</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Associacions com a canal del Servei d'Acollida: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X12 Comunitat marroquina no associada (4.694 persones de nacionalitat marroquina, padró 01/01/2024 segons premsa)</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S03 EAP Salt – Direcció (centre CSIR)</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indirecta</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Accés de la comunitat marroquina al CAP via mediadors/associacions: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X13 Comunitat hondurenya i llatinoamericana recent (1.690 persones d'Hondures, padró 01/01/2024)</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S03 EAP Salt – Direcció (centre CSIR)</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indirecta</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Accés de la comunitat hondurenya al CAP: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X01 Joves 16-20 sense vincle formatiu ni laboral (incl. retornats i nouvinguts)</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S03 EAP Salt – Direcció (centre CSIR)</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sense relació</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Joves 16-20 desvinculats: sense contacte estructurat amb el CAP (hipòtesi)</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C24 Caminants la Massana (des de gener 2025)</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SS23 Àrea d'Esports (SAFIS – Setmana de l'Activitat Física i la Salut)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Caminants la Massana en SAFIS: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SS23 Àrea d'Esports (SAFIS – Setmana de l'Activitat Física i la Salut)</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D01 Clubs esportius de base (Bàsquet Salt, CF Toni Espinal Saltenc, CF Saltenc, Judo, Boxa, Hoquei, Patinatge, EF Ter-Brugent...)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Hipòtesi: la llista oficial de col·laboradors de la SAFIS 2026 no inclou cap club de D01 (revisat el 07/10/2026)</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E40 Consell Esportiu del Gironès (Pla Català de l'Esport a l'Escola)</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D01 Clubs esportius de base (Bàsquet Salt, CF Toni Espinal Saltenc, CF Saltenc, Judo, Boxa, Hoquei, Patinatge, EF Ter-Brugent...)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Clubs i Consell Esportiu: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G01 Casal de Jubilats i Simpatitzants de Salt</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SS02 Envelliment Quilòmetre Zero (Pla local, Serveis Socials)</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Casal de Jubilats com a punt de captació de Envelliment Km 0: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S29 Fundació Les Vetes (residència, centre de dia, SAD)</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S14 Equip de suport a residències i pacient crònic complex (projecte CSIR)</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És Les Vetes una de les 2 residències de Salt amb suport de l'EAP?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C17 Biblioteca Pública Iu Bohigas i Biblioteca d'en Massagran</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SS12 Programa 'Juguem?' (patis i places, espais lectors, itineraris segurs)</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Biblioteca i 'espais lectors' de Juguem?: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SS21 Oficina de Català de Salt (CPNL)</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X02 Dones migrades nouvingudes / amb barrera idiomàtica</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CPNL / cursos de català com a canal d'accés a dones nouvingudes: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C06 Associació de Veïns del Veïnat</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C03 Consell de Barri Sector Est (Veïnat)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veïnal participant a el seu Consell de Barri: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C07 Associació de Veïnes i Veïns del Barri Vell</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C04 Consell de Barri Sector Oest (Escriptors, Barri Vell)</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veïnal participant a el seu Consell de Barri: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C08 Associació de Veïns Barri dels Escriptors</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C04 Consell de Barri Sector Oest (Escriptors, Barri Vell)</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Associació veïnal participant a el seu Consell de Barri: a validar</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C09 Associació de Veïns de la Massana</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C02 Consell de Barri Sector Sud (Massana, Mas Masó, El Pla, Hospital, Sant Cugat)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feble</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Associació veïnal participant a el seu Consell de Barri: a validar</w:t>
            </w:r>
          </w:p>
        </w:tc>
      </w:tr>
      <w:tr>
        <w:trPr>
          <w:cantSplit/>
        </w:trPr>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C20 Mercat Municipal de Salt i Associació de comerciants</w:t>
            </w:r>
          </w:p>
        </w:tc>
        <w:tc>
          <w:tcPr>
            <w:tcW w:type="dxa" w:w="2948"/>
            <w:vAlign w:val="center"/>
            <w:shd w:fill="F4F6F7"/>
            <w:tcMar>
              <w:top w:w="65" w:type="dxa"/>
              <w:left w:w="65" w:type="dxa"/>
              <w:bottom w:w="65" w:type="dxa"/>
              <w:right w:w="65" w:type="dxa"/>
            </w:tcMar>
          </w:tcPr>
          <w:p>
            <w:pPr>
              <w:keepNext w:val="0"/>
              <w:spacing w:after="20" w:before="20" w:line="240" w:lineRule="auto"/>
            </w:pPr>
            <w:r>
              <w:rPr>
                <w:b w:val="0"/>
                <w:color w:val="000000"/>
                <w:sz w:val="16"/>
              </w:rPr>
              <w:t>S28 Àrea de Salut Pública de l'Ajuntament</w:t>
            </w:r>
          </w:p>
        </w:tc>
        <w:tc>
          <w:tcPr>
            <w:tcW w:type="dxa" w:w="907"/>
            <w:vAlign w:val="center"/>
            <w:shd w:fill="F4F6F7"/>
            <w:tcMar>
              <w:top w:w="65" w:type="dxa"/>
              <w:left w:w="65" w:type="dxa"/>
              <w:bottom w:w="65" w:type="dxa"/>
              <w:right w:w="65" w:type="dxa"/>
            </w:tcMar>
          </w:tcPr>
          <w:p>
            <w:pPr>
              <w:keepNext w:val="0"/>
              <w:spacing w:after="20" w:before="20" w:line="240" w:lineRule="auto"/>
            </w:pPr>
            <w:r>
              <w:rPr>
                <w:b w:val="0"/>
                <w:color w:val="000000"/>
                <w:sz w:val="16"/>
              </w:rPr>
              <w:t>sense relació</w:t>
            </w:r>
          </w:p>
        </w:tc>
        <w:tc>
          <w:tcPr>
            <w:tcW w:type="dxa" w:w="3118"/>
            <w:vAlign w:val="center"/>
            <w:shd w:fill="F4F6F7"/>
            <w:tcMar>
              <w:top w:w="65" w:type="dxa"/>
              <w:left w:w="65" w:type="dxa"/>
              <w:bottom w:w="65" w:type="dxa"/>
              <w:right w:w="65" w:type="dxa"/>
            </w:tcMar>
          </w:tcPr>
          <w:p>
            <w:pPr>
              <w:keepNext w:val="0"/>
              <w:spacing w:after="20" w:before="20" w:line="240" w:lineRule="auto"/>
            </w:pPr>
            <w:r>
              <w:rPr>
                <w:b w:val="0"/>
                <w:color w:val="000000"/>
                <w:sz w:val="16"/>
              </w:rPr>
              <w:t>Mercat/comerç sense vincle documentat amb salut pública (oportunitat alimentació saludable)</w:t>
            </w:r>
          </w:p>
        </w:tc>
      </w:tr>
      <w:tr>
        <w:trPr>
          <w:cantSplit/>
        </w:trPr>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S33 Programa Nens en moviment (EAP)</w:t>
            </w:r>
          </w:p>
        </w:tc>
        <w:tc>
          <w:tcPr>
            <w:tcW w:type="dxa" w:w="2948"/>
            <w:vAlign w:val="center"/>
            <w:shd w:fill="FFFFFF"/>
            <w:tcMar>
              <w:top w:w="65" w:type="dxa"/>
              <w:left w:w="65" w:type="dxa"/>
              <w:bottom w:w="65" w:type="dxa"/>
              <w:right w:w="65" w:type="dxa"/>
            </w:tcMar>
          </w:tcPr>
          <w:p>
            <w:pPr>
              <w:keepNext w:val="0"/>
              <w:spacing w:after="20" w:before="20" w:line="240" w:lineRule="auto"/>
            </w:pPr>
            <w:r>
              <w:rPr>
                <w:b w:val="0"/>
                <w:color w:val="000000"/>
                <w:sz w:val="16"/>
              </w:rPr>
              <w:t>S09 Pediatria i infermeria pediàtrica EAP (Nen sa, vacunes escolars, salut bucodental escoles, 'Nen@s en moviment')</w:t>
            </w:r>
          </w:p>
        </w:tc>
        <w:tc>
          <w:tcPr>
            <w:tcW w:type="dxa" w:w="907"/>
            <w:vAlign w:val="center"/>
            <w:shd w:fill="FFFFFF"/>
            <w:tcMar>
              <w:top w:w="65" w:type="dxa"/>
              <w:left w:w="65" w:type="dxa"/>
              <w:bottom w:w="65" w:type="dxa"/>
              <w:right w:w="65" w:type="dxa"/>
            </w:tcMar>
          </w:tcPr>
          <w:p>
            <w:pPr>
              <w:keepNext w:val="0"/>
              <w:spacing w:after="20" w:before="20" w:line="240" w:lineRule="auto"/>
            </w:pPr>
            <w:r>
              <w:rPr>
                <w:b w:val="0"/>
                <w:color w:val="000000"/>
                <w:sz w:val="16"/>
              </w:rPr>
              <w:t>forta</w:t>
            </w:r>
          </w:p>
        </w:tc>
        <w:tc>
          <w:tcPr>
            <w:tcW w:type="dxa" w:w="3118"/>
            <w:vAlign w:val="center"/>
            <w:shd w:fill="FFFFFF"/>
            <w:tcMar>
              <w:top w:w="65" w:type="dxa"/>
              <w:left w:w="65" w:type="dxa"/>
              <w:bottom w:w="65" w:type="dxa"/>
              <w:right w:w="65" w:type="dxa"/>
            </w:tcMar>
          </w:tcPr>
          <w:p>
            <w:pPr>
              <w:keepNext w:val="0"/>
              <w:spacing w:after="20" w:before="20" w:line="240" w:lineRule="auto"/>
            </w:pPr>
            <w:r>
              <w:rPr>
                <w:b w:val="0"/>
                <w:color w:val="000000"/>
                <w:sz w:val="16"/>
              </w:rPr>
              <w:t>Pediatria deriva a Nens en moviment: a validar</w:t>
            </w:r>
          </w:p>
        </w:tc>
      </w:tr>
    </w:tbl>
    <w:p/>
    <w:p>
      <w:pPr>
        <w:pStyle w:val="Heading1"/>
      </w:pPr>
      <w:r>
        <w:rPr>
          <w:color w:val="000000"/>
        </w:rPr>
        <w:t>Annex C Fonts del sociograma</w:t>
      </w:r>
    </w:p>
    <w:p>
      <w:pPr>
        <w:pStyle w:val="ListBullet"/>
      </w:pPr>
      <w:r>
        <w:rPr>
          <w:sz w:val="16"/>
        </w:rPr>
        <w:t>[MEM25] Memòria anual Comissió Comunitària EAP Salt 2025 (ICS, document intern) — 2026-01 (document intern)</w:t>
      </w:r>
    </w:p>
    <w:p>
      <w:pPr>
        <w:pStyle w:val="ListBullet"/>
      </w:pPr>
      <w:r>
        <w:rPr>
          <w:sz w:val="16"/>
        </w:rPr>
        <w:t>[EQUIP] equip EAP Salt (comunicació personal, oct. 2026) — 2026-10</w:t>
      </w:r>
    </w:p>
    <w:p>
      <w:pPr>
        <w:pStyle w:val="ListBullet"/>
      </w:pPr>
      <w:r>
        <w:rPr>
          <w:sz w:val="16"/>
        </w:rPr>
        <w:t>[ICS_CSIR] https://icsgirona.cat/htrueta/es/taxonomy/term/2044 — consulta 2026-10-07</w:t>
      </w:r>
    </w:p>
    <w:p>
      <w:pPr>
        <w:pStyle w:val="ListBullet"/>
      </w:pPr>
      <w:r>
        <w:rPr>
          <w:sz w:val="16"/>
        </w:rPr>
        <w:t>[COMSALUT_GRX] http://www.congresoactivosgrx.es/2017/05/19/el-proyecto-comunidad-y-salud-comsalut-en-salt-estudio-cualitativo-de-la-percepcion-de-salud-de-la-comunidad/ — 2017-05-19</w:t>
      </w:r>
    </w:p>
    <w:p>
      <w:pPr>
        <w:pStyle w:val="ListBullet"/>
      </w:pPr>
      <w:r>
        <w:rPr>
          <w:sz w:val="16"/>
        </w:rPr>
        <w:t>[PC_EINES] https://pcdesalt.wixsite.com/pcdesalt/eines — consulta 2026-10-07</w:t>
      </w:r>
    </w:p>
    <w:p>
      <w:pPr>
        <w:pStyle w:val="ListBullet"/>
      </w:pPr>
      <w:r>
        <w:rPr>
          <w:sz w:val="16"/>
        </w:rPr>
        <w:t>[CATSALUT_CAP] https://catsalut.gencat.cat/ca/centres-sanitaris/quin-cap-correspon-a-una-adreca/ — consulta 2026-10-07</w:t>
      </w:r>
    </w:p>
    <w:p>
      <w:pPr>
        <w:pStyle w:val="ListBullet"/>
      </w:pPr>
      <w:r>
        <w:rPr>
          <w:sz w:val="16"/>
        </w:rPr>
        <w:t>[JOV_SALUT] https://www.viladesalt.cat/arees-serveis/area-de-serveis-a-les-persones/joventut/ — consulta 2026-10-07</w:t>
      </w:r>
    </w:p>
    <w:p>
      <w:pPr>
        <w:pStyle w:val="ListBullet"/>
      </w:pPr>
      <w:r>
        <w:rPr>
          <w:sz w:val="16"/>
        </w:rPr>
        <w:t>[PLJ2024] https://pam.viladesalt.cat/els-plans-de-salt/pla-local-de-joventut-2024-27 — consulta 2026-10-07</w:t>
      </w:r>
    </w:p>
    <w:p>
      <w:pPr>
        <w:pStyle w:val="ListBullet"/>
      </w:pPr>
      <w:r>
        <w:rPr>
          <w:sz w:val="16"/>
        </w:rPr>
        <w:t>[CESBEJ] https://totsalt.cat/en-marxa-les-obres-del-nou-centre-de-salut-i-benestar-emocional-jove-de-salt/ — consulta 2026-10-07</w:t>
      </w:r>
    </w:p>
    <w:p>
      <w:pPr>
        <w:pStyle w:val="ListBullet"/>
      </w:pPr>
      <w:r>
        <w:rPr>
          <w:sz w:val="16"/>
        </w:rPr>
        <w:t>[GUIA_SC] https://scientiasalut.gencat.cat/handle/11351/5646 — 2020</w:t>
      </w:r>
    </w:p>
    <w:p>
      <w:pPr>
        <w:pStyle w:val="ListBullet"/>
      </w:pPr>
      <w:r>
        <w:rPr>
          <w:sz w:val="16"/>
        </w:rPr>
        <w:t>[GUIA_PSS] https://scientiasalut.gencat.cat/handle/11351/5787 — 2021</w:t>
      </w:r>
    </w:p>
    <w:p>
      <w:pPr>
        <w:pStyle w:val="ListBullet"/>
      </w:pPr>
      <w:r>
        <w:rPr>
          <w:sz w:val="16"/>
        </w:rPr>
        <w:t>[TAULA_ACOLL] https://www.resilis.org/primera-taula-dacollida-de-2026-a-salt/ — 2026</w:t>
      </w:r>
    </w:p>
    <w:p>
      <w:pPr>
        <w:pStyle w:val="ListBullet"/>
      </w:pPr>
      <w:r>
        <w:rPr>
          <w:sz w:val="16"/>
        </w:rPr>
        <w:t>[ICS] https://icsgirona.cat/ca/eap-salt — consulta 2026-10-06</w:t>
      </w:r>
    </w:p>
    <w:p>
      <w:pPr>
        <w:pStyle w:val="ListBullet"/>
      </w:pPr>
      <w:r>
        <w:rPr>
          <w:sz w:val="16"/>
        </w:rPr>
        <w:t>[DDG_CSIR] https://www.diaridegirona.cat/girona/2025/07/09/salt-lidera-transformacio-sistema-sanitari-119520615.html — 2025-07-09</w:t>
      </w:r>
    </w:p>
    <w:p>
      <w:pPr>
        <w:pStyle w:val="ListBullet"/>
      </w:pPr>
      <w:r>
        <w:rPr>
          <w:sz w:val="16"/>
        </w:rPr>
        <w:t>[DDG_CAP1] https://www.diaridegirona.cat/girona/2025/04/30/finalitzen-les-obres-cap-jordi-116916036.html — 2025-04-30</w:t>
      </w:r>
    </w:p>
    <w:p>
      <w:pPr>
        <w:pStyle w:val="ListBullet"/>
      </w:pPr>
      <w:r>
        <w:rPr>
          <w:sz w:val="16"/>
        </w:rPr>
        <w:t>[DDG_AUTON] https://www.diaridegirona.cat/girona/2025/03/22/l-atencio-primaria-salt-inicia-115560547.html — 2025-03-22</w:t>
      </w:r>
    </w:p>
    <w:p>
      <w:pPr>
        <w:pStyle w:val="ListBullet"/>
      </w:pPr>
      <w:r>
        <w:rPr>
          <w:sz w:val="16"/>
        </w:rPr>
        <w:t>[AJ_ADR] https://www.viladesalt.cat/ajuntament/servei-datencio-a-la-ciutadania/adreces-i-telefons-dinteres/ — consulta 2026-10-06</w:t>
      </w:r>
    </w:p>
    <w:p>
      <w:pPr>
        <w:pStyle w:val="ListBullet"/>
      </w:pPr>
      <w:r>
        <w:rPr>
          <w:sz w:val="16"/>
        </w:rPr>
        <w:t>[EDU_CENTRES] https://educacio.viladesalt.cat/faq-items/centres-educatius/ — consulta 2026-10-06</w:t>
      </w:r>
    </w:p>
    <w:p>
      <w:pPr>
        <w:pStyle w:val="ListBullet"/>
      </w:pPr>
      <w:r>
        <w:rPr>
          <w:sz w:val="16"/>
        </w:rPr>
        <w:t>[EDU_MAPA] https://educacio.viladesalt.cat/ome/mapa-de-centres-educatius-de-salt/ — consulta 2026-10-06</w:t>
      </w:r>
    </w:p>
    <w:p>
      <w:pPr>
        <w:pStyle w:val="ListBullet"/>
      </w:pPr>
      <w:r>
        <w:rPr>
          <w:sz w:val="16"/>
        </w:rPr>
        <w:t>[GUIA] https://educacio.viladesalt.cat/wp-content/uploads/2023/11/AF-GuiaRecursos-Definitiubo.pdf — 2023-11-22</w:t>
      </w:r>
    </w:p>
    <w:p>
      <w:pPr>
        <w:pStyle w:val="ListBullet"/>
      </w:pPr>
      <w:r>
        <w:rPr>
          <w:sz w:val="16"/>
        </w:rPr>
        <w:t>[PES_TANC] https://educacio.viladesalt.cat/wp-content/uploads/2026/02/Sessio-tancament-PES-19-25.pdf — 2026-02</w:t>
      </w:r>
    </w:p>
    <w:p>
      <w:pPr>
        <w:pStyle w:val="ListBullet"/>
      </w:pPr>
      <w:r>
        <w:rPr>
          <w:sz w:val="16"/>
        </w:rPr>
        <w:t>[PES_2122] https://educacio.viladesalt.cat/wp-content/uploads/2023/02/Informe-de-Seguiment-del-PES-2021-2022.pdf — 2023-02</w:t>
      </w:r>
    </w:p>
    <w:p>
      <w:pPr>
        <w:pStyle w:val="ListBullet"/>
      </w:pPr>
      <w:r>
        <w:rPr>
          <w:sz w:val="16"/>
        </w:rPr>
        <w:t>[PAM_EDU] https://pam.viladesalt.cat/pam-2023-2027/salt-del-coneixement-amb-la-cultura-i-leducacio — consulta 2026-10-06</w:t>
      </w:r>
    </w:p>
    <w:p>
      <w:pPr>
        <w:pStyle w:val="ListBullet"/>
      </w:pPr>
      <w:r>
        <w:rPr>
          <w:sz w:val="16"/>
        </w:rPr>
        <w:t>[ENT] https://entitats.salt.cat/directori-entitats/ — consulta 2026-10-06</w:t>
      </w:r>
    </w:p>
    <w:p>
      <w:pPr>
        <w:pStyle w:val="ListBullet"/>
      </w:pPr>
      <w:r>
        <w:rPr>
          <w:sz w:val="16"/>
        </w:rPr>
        <w:t>[ENT_REL] https://entitats.salt.cat/entitat-tax/religiosa/ — consulta 2026-10-06</w:t>
      </w:r>
    </w:p>
    <w:p>
      <w:pPr>
        <w:pStyle w:val="ListBullet"/>
      </w:pPr>
      <w:r>
        <w:rPr>
          <w:sz w:val="16"/>
        </w:rPr>
        <w:t>[PV] https://puntvoluntariat.viladesalt.cat/les-entitats-de-salt/ — 2025-10-13</w:t>
      </w:r>
    </w:p>
    <w:p>
      <w:pPr>
        <w:pStyle w:val="ListBullet"/>
      </w:pPr>
      <w:r>
        <w:rPr>
          <w:sz w:val="16"/>
        </w:rPr>
        <w:t>[IAS_SM] http://www.ias.cat/ca/contingut/iasgirona/598 — consulta 2026-10-06</w:t>
      </w:r>
    </w:p>
    <w:p>
      <w:pPr>
        <w:pStyle w:val="ListBullet"/>
      </w:pPr>
      <w:r>
        <w:rPr>
          <w:sz w:val="16"/>
        </w:rPr>
        <w:t>[IAS_PH] https://www.ias.cat/ca/contingut/iasgirona/530 — consulta 2026-10-06</w:t>
      </w:r>
    </w:p>
    <w:p>
      <w:pPr>
        <w:pStyle w:val="ListBullet"/>
      </w:pPr>
      <w:r>
        <w:rPr>
          <w:sz w:val="16"/>
        </w:rPr>
        <w:t>[PADES] https://www.ias.cat/ca/noticies/primaria/980 — consulta 2026-10-06</w:t>
      </w:r>
    </w:p>
    <w:p>
      <w:pPr>
        <w:pStyle w:val="ListBullet"/>
      </w:pPr>
      <w:r>
        <w:rPr>
          <w:sz w:val="16"/>
        </w:rPr>
        <w:t>[CARITAS] https://www.caritasgirona.cat/salt — consulta 2026-10-06 (memòria 2025)</w:t>
      </w:r>
    </w:p>
    <w:p>
      <w:pPr>
        <w:pStyle w:val="ListBullet"/>
      </w:pPr>
      <w:r>
        <w:rPr>
          <w:sz w:val="16"/>
        </w:rPr>
        <w:t>[CBS_KM0] https://www.cbs.cat/envelliment-quilometre-zero/ — consulta 2026-10-06</w:t>
      </w:r>
    </w:p>
    <w:p>
      <w:pPr>
        <w:pStyle w:val="ListBullet"/>
      </w:pPr>
      <w:r>
        <w:rPr>
          <w:sz w:val="16"/>
        </w:rPr>
        <w:t>[CBS_CDA] https://www.cbs.cat/centre-de-distribucio-daliments-salt/ — consulta 2026-10-06</w:t>
      </w:r>
    </w:p>
    <w:p>
      <w:pPr>
        <w:pStyle w:val="ListBullet"/>
      </w:pPr>
      <w:r>
        <w:rPr>
          <w:sz w:val="16"/>
        </w:rPr>
        <w:t>[CBS_SIE] https://www.cbs.cat/sie/ — consulta 2026-10-06</w:t>
      </w:r>
    </w:p>
    <w:p>
      <w:pPr>
        <w:pStyle w:val="ListBullet"/>
      </w:pPr>
      <w:r>
        <w:rPr>
          <w:sz w:val="16"/>
        </w:rPr>
        <w:t>[CBS_SAI] https://www.cbs.cat/servei-datencio-integral-sai/ — consulta 2026-10-06</w:t>
      </w:r>
    </w:p>
    <w:p>
      <w:pPr>
        <w:pStyle w:val="ListBullet"/>
      </w:pPr>
      <w:r>
        <w:rPr>
          <w:sz w:val="16"/>
        </w:rPr>
        <w:t>[CASAL] https://www.casaldelsinfants.org/on-treballem/salt/ — consulta 2026-10-06</w:t>
      </w:r>
    </w:p>
    <w:p>
      <w:pPr>
        <w:pStyle w:val="ListBullet"/>
      </w:pPr>
      <w:r>
        <w:rPr>
          <w:sz w:val="16"/>
        </w:rPr>
        <w:t>[CASAL_ADOL] https://www.casaldelsinfants.org/actualitat/casaladolescentssalt-2025/ — 2025-08-05</w:t>
      </w:r>
    </w:p>
    <w:p>
      <w:pPr>
        <w:pStyle w:val="ListBullet"/>
      </w:pPr>
      <w:r>
        <w:rPr>
          <w:sz w:val="16"/>
        </w:rPr>
        <w:t>[VINCLE_XTF] https://vincle.org/ca/ambits-de-treball/projectes/xarxa-de-tallers-amb-families — consulta 2026-10-06</w:t>
      </w:r>
    </w:p>
    <w:p>
      <w:pPr>
        <w:pStyle w:val="ListBullet"/>
      </w:pPr>
      <w:r>
        <w:rPr>
          <w:sz w:val="16"/>
        </w:rPr>
        <w:t>[OLH_MED] https://habitatge.viladesalt.cat/serveis/de-mediacio-comunitaria/ — consulta 2026-10-06</w:t>
      </w:r>
    </w:p>
    <w:p>
      <w:pPr>
        <w:pStyle w:val="ListBullet"/>
      </w:pPr>
      <w:r>
        <w:rPr>
          <w:sz w:val="16"/>
        </w:rPr>
        <w:t>[JUGUEM] https://juguem.viladesalt.cat/ — consulta 2026-10-06</w:t>
      </w:r>
    </w:p>
    <w:p>
      <w:pPr>
        <w:pStyle w:val="ListBullet"/>
      </w:pPr>
      <w:r>
        <w:rPr>
          <w:sz w:val="16"/>
        </w:rPr>
        <w:t>[JUGUEM_CONTR] https://cido.diba.cat/contractacio/11847328/servei-de-mediacio-i-monitoratge-del-programa-municipal-juguem-ajuntament-de-salt — 2021-2025</w:t>
      </w:r>
    </w:p>
    <w:p>
      <w:pPr>
        <w:pStyle w:val="ListBullet"/>
      </w:pPr>
      <w:r>
        <w:rPr>
          <w:sz w:val="16"/>
        </w:rPr>
        <w:t>[PACTE] https://www.diaridegirona.cat/girona/2025/03/17/salt-porta-ple-pacte-ciutat-115392372.html — 2025-03-17</w:t>
      </w:r>
    </w:p>
    <w:p>
      <w:pPr>
        <w:pStyle w:val="ListBullet"/>
      </w:pPr>
      <w:r>
        <w:rPr>
          <w:sz w:val="16"/>
        </w:rPr>
        <w:t>[SALTEDUCA] https://www.salteduca.org/index.html — consulta 2026-10-06</w:t>
      </w:r>
    </w:p>
    <w:p>
      <w:pPr>
        <w:pStyle w:val="ListBullet"/>
      </w:pPr>
      <w:r>
        <w:rPr>
          <w:sz w:val="16"/>
        </w:rPr>
        <w:t>[SALTEDUCA_SEG] https://salteduca.org/docs/La-segregacio-escolar-NO-baixa-a-Salt.pdf — 2023-02-22</w:t>
      </w:r>
    </w:p>
    <w:p>
      <w:pPr>
        <w:pStyle w:val="ListBullet"/>
      </w:pPr>
      <w:r>
        <w:rPr>
          <w:sz w:val="16"/>
        </w:rPr>
        <w:t>[PLABARRIS] https://www.infosalt.cat/salt-presenta-el-projecte-del-pla-de-barris-per-transformar-el-sector-centre-i-el-veinat-amb-una-inversio-de-fins-a-25-milions-deuros/ — 2026 (convocatòria juliol 2026)</w:t>
      </w:r>
    </w:p>
    <w:p>
      <w:pPr>
        <w:pStyle w:val="ListBullet"/>
      </w:pPr>
      <w:r>
        <w:rPr>
          <w:sz w:val="16"/>
        </w:rPr>
        <w:t>[CONSELLS] https://www.viladesalt.cat/participacio/consells-de-barri/ — consulta 2026-10-06 (dades 2022)</w:t>
      </w:r>
    </w:p>
    <w:p>
      <w:pPr>
        <w:pStyle w:val="ListBullet"/>
      </w:pPr>
      <w:r>
        <w:rPr>
          <w:sz w:val="16"/>
        </w:rPr>
        <w:t>[PC] https://pcdesalt.wixsite.com/pcdesalt/sobre-el-pla-comunitari — consulta 2026-10-06 (sense data)</w:t>
      </w:r>
    </w:p>
    <w:p>
      <w:pPr>
        <w:pStyle w:val="ListBullet"/>
      </w:pPr>
      <w:r>
        <w:rPr>
          <w:sz w:val="16"/>
        </w:rPr>
        <w:t>[GG] https://www.viladesalt.cat/faq-items/equipaments-per-a-la-gent-gran/ — consulta 2026-10-06</w:t>
      </w:r>
    </w:p>
    <w:p>
      <w:pPr>
        <w:pStyle w:val="ListBullet"/>
      </w:pPr>
      <w:r>
        <w:rPr>
          <w:sz w:val="16"/>
        </w:rPr>
        <w:t>[JOV] https://www.viladesalt.cat/faq-items/equipaments-juvenils/ — consulta 2026-10-06</w:t>
      </w:r>
    </w:p>
    <w:p>
      <w:pPr>
        <w:pStyle w:val="ListBullet"/>
      </w:pPr>
      <w:r>
        <w:rPr>
          <w:sz w:val="16"/>
        </w:rPr>
        <w:t>[SIGUES] https://educacio.viladesalt.cat/sigues-tu/ — consulta 2026-10-06</w:t>
      </w:r>
    </w:p>
    <w:p>
      <w:pPr>
        <w:pStyle w:val="ListBullet"/>
      </w:pPr>
      <w:r>
        <w:rPr>
          <w:sz w:val="16"/>
        </w:rPr>
        <w:t>[VIUSALT] https://viusalt.cat/informacio-salt-girona-costa-brava/telefons-adreces-serveis-urgencies-salt/ — consulta 2026-10-06</w:t>
      </w:r>
    </w:p>
    <w:p>
      <w:pPr>
        <w:pStyle w:val="ListBullet"/>
      </w:pPr>
      <w:r>
        <w:rPr>
          <w:sz w:val="16"/>
        </w:rPr>
        <w:t>[CDIAP] https://grupfrn.cat/serveis-a-les-persones/atencio-a-la-infancia/ — consulta 2026-10-06</w:t>
      </w:r>
    </w:p>
    <w:p>
      <w:pPr>
        <w:pStyle w:val="ListBullet"/>
      </w:pPr>
      <w:r>
        <w:rPr>
          <w:sz w:val="16"/>
        </w:rPr>
        <w:t>[CREDA] http://www.xtec.cat/serveis/creda/b7900035/ — consulta 2026-10-06</w:t>
      </w:r>
    </w:p>
    <w:p>
      <w:pPr>
        <w:pStyle w:val="ListBullet"/>
      </w:pPr>
      <w:r>
        <w:rPr>
          <w:sz w:val="16"/>
        </w:rPr>
        <w:t>[SE_GIRONES] https://serveiseducatius.xtec.cat/girones/el-servei-educatiu/eap/ — consulta 2026-10-06</w:t>
      </w:r>
    </w:p>
    <w:p>
      <w:pPr>
        <w:pStyle w:val="ListBullet"/>
      </w:pPr>
      <w:r>
        <w:rPr>
          <w:sz w:val="16"/>
        </w:rPr>
        <w:t>[CRP] https://serveiseducatius.xtec.cat/girones/el-servei-educatiu/centre-de-recursos-pedagogics/ — consulta 2026-10-06</w:t>
      </w:r>
    </w:p>
    <w:p>
      <w:pPr>
        <w:pStyle w:val="ListBullet"/>
      </w:pPr>
      <w:r>
        <w:rPr>
          <w:sz w:val="16"/>
        </w:rPr>
        <w:t>[MASSANA] https://www.diaridegirona.cat/girona/2025/09/24/neix-salt-lentitat-caminants-massana-121909661.html — 2025-09-24</w:t>
      </w:r>
    </w:p>
    <w:p>
      <w:pPr>
        <w:pStyle w:val="ListBullet"/>
      </w:pPr>
      <w:r>
        <w:rPr>
          <w:sz w:val="16"/>
        </w:rPr>
        <w:t>[SAFIS] https://www.infosalt.cat/la-14a-setmana-de-lactivitat-fisica-i-la-salut-de-salt-programa-mes-de-50-activitats-durant-tot-el-mes-dabril/ — 2025-04</w:t>
      </w:r>
    </w:p>
    <w:p>
      <w:pPr>
        <w:pStyle w:val="ListBullet"/>
      </w:pPr>
      <w:r>
        <w:rPr>
          <w:sz w:val="16"/>
        </w:rPr>
        <w:t>[GERIO_IST] https://www.gerio.cat/noticia/1735699/salt-i-sant-pere-pescador-entre-els-municipis-amb-menor-index-socioeconomic-de-catalunya — 2026-03-18</w:t>
      </w:r>
    </w:p>
    <w:p>
      <w:pPr>
        <w:pStyle w:val="ListBullet"/>
      </w:pPr>
      <w:r>
        <w:rPr>
          <w:sz w:val="16"/>
        </w:rPr>
        <w:t>[IDESCAT] https://www.idescat.cat/emex/?id=171557 — dades 2023-2025, consulta 2026-10-06</w:t>
      </w:r>
    </w:p>
    <w:p>
      <w:pPr>
        <w:pStyle w:val="ListBullet"/>
      </w:pPr>
      <w:r>
        <w:rPr>
          <w:sz w:val="16"/>
        </w:rPr>
        <w:t>[RELIG2018] https://totsalt.cat/diversitat-religiosa-a-salt/ — 2018-11-09</w:t>
      </w:r>
    </w:p>
    <w:p>
      <w:pPr>
        <w:pStyle w:val="ListBullet"/>
      </w:pPr>
      <w:r>
        <w:rPr>
          <w:sz w:val="16"/>
        </w:rPr>
        <w:t>[GITANO] https://xeu.cat/associacio-cultural-del-poble-gitano-rromanipen/ — consulta 2026-10-06</w:t>
      </w:r>
    </w:p>
    <w:p>
      <w:pPr>
        <w:pStyle w:val="ListBullet"/>
      </w:pPr>
      <w:r>
        <w:rPr>
          <w:sz w:val="16"/>
        </w:rPr>
        <w:t>[DONESGIT] https://xeu.cat/associacio-dones-gitanes-catalanes/ — dades registre 2025-2026</w:t>
      </w:r>
    </w:p>
    <w:p>
      <w:pPr>
        <w:pStyle w:val="ListBullet"/>
      </w:pPr>
      <w:r>
        <w:rPr>
          <w:sz w:val="16"/>
        </w:rPr>
        <w:t>[SALUT_AJ] https://www.viladesalt.cat/arees-serveis/area-de-serveis-a-les-persones/salut/ — consulta 2026-10-06</w:t>
      </w:r>
    </w:p>
    <w:p>
      <w:pPr>
        <w:pStyle w:val="ListBullet"/>
      </w:pPr>
      <w:r>
        <w:rPr>
          <w:sz w:val="16"/>
        </w:rPr>
        <w:t>[SIAD] https://www.cbs.cat/ — consulta 2026-10-06</w:t>
      </w:r>
    </w:p>
    <w:p>
      <w:pPr>
        <w:pStyle w:val="ListBullet"/>
      </w:pPr>
      <w:r>
        <w:rPr>
          <w:sz w:val="16"/>
        </w:rPr>
        <w:t>[IFBS] https://www.ifbscalidad.eus/es/practicas/accion-comunitaria/practica/pr-1190/ — Alberich 2009</w:t>
      </w:r>
    </w:p>
    <w:p>
      <w:pPr>
        <w:pStyle w:val="ListBullet"/>
      </w:pPr>
      <w:r>
        <w:rPr>
          <w:sz w:val="16"/>
        </w:rPr>
        <w:t>[FOTO2021] Foto sociograma CAP Salt 2021 (adjunt de l'usuari) — 2021</w:t>
      </w:r>
    </w:p>
    <w:p>
      <w:pPr>
        <w:pStyle w:val="ListBullet"/>
      </w:pPr>
      <w:r>
        <w:rPr>
          <w:sz w:val="16"/>
        </w:rPr>
        <w:t>[AQUIPROU] https://educacio.viladesalt.cat/wp-content/uploads/2023/02/Informe-de-Seguiment-del-PES-2021-2022.pdf — 2023-02</w:t>
      </w:r>
    </w:p>
    <w:p>
      <w:pPr>
        <w:pStyle w:val="ListBullet"/>
      </w:pPr>
      <w:r>
        <w:rPr>
          <w:sz w:val="16"/>
        </w:rPr>
        <w:t>[PLA_JOV] https://pam.viladesalt.cat/els-plans-de-salt/pla-local-de-joventut-2024-27 — consulta 2026-10-06</w:t>
      </w:r>
    </w:p>
    <w:p>
      <w:pPr>
        <w:pStyle w:val="ListBullet"/>
      </w:pPr>
      <w:r>
        <w:rPr>
          <w:sz w:val="16"/>
        </w:rPr>
        <w:t>[MOSQUE_IM] https://mappesp.com/salt-centro-religioso.html — consulta 2026-10-06 (font no oficial)</w:t>
      </w:r>
    </w:p>
    <w:p>
      <w:pPr>
        <w:pStyle w:val="ListBullet"/>
      </w:pPr>
      <w:r>
        <w:rPr>
          <w:sz w:val="16"/>
        </w:rPr>
        <w:t>[AQUAS] https://aquas-gencat.shinyapps.io/salutcomunitaria/ — 3a ed. 2025, dades 2022 (export 06/10/2026)</w:t>
      </w:r>
    </w:p>
    <w:p>
      <w:pPr>
        <w:pStyle w:val="ListBullet"/>
      </w:pPr>
      <w:r>
        <w:rPr>
          <w:sz w:val="16"/>
        </w:rPr>
        <w:t>[MEM_IAS] https://www.ias.cat (Memòria IAS 2024, PDF en /workspace/fuentes-cache/salt/memoria_IAS_2024.pdf) — 2024</w:t>
      </w:r>
    </w:p>
    <w:p>
      <w:pPr>
        <w:pStyle w:val="ListBullet"/>
      </w:pPr>
      <w:r>
        <w:rPr>
          <w:sz w:val="16"/>
        </w:rPr>
        <w:t>[COMSALUT] https://govern.cat/gov/notes-premsa/300120/salt-desplega-el-projecte-comsalut-amb-la-participacio-de-diversos-collectius-socials-de-la-vila — 2017</w:t>
      </w:r>
    </w:p>
    <w:p>
      <w:pPr>
        <w:pStyle w:val="ListBullet"/>
      </w:pPr>
      <w:r>
        <w:rPr>
          <w:sz w:val="16"/>
        </w:rPr>
        <w:t>[ACTIUS] https://salutpublica.gencat.cat/ca/agencia/plans-estrategics/pinsap/accions-eines-projectes-relacionats/actius-salut/ — consulta 2026-10-06</w:t>
      </w:r>
    </w:p>
    <w:p>
      <w:pPr>
        <w:pStyle w:val="ListBullet"/>
      </w:pPr>
      <w:r>
        <w:rPr>
          <w:sz w:val="16"/>
        </w:rPr>
        <w:t>[ACTIUS_MILF] https://activosdesalud.com/recurso/show/27641/cat — consulta 2026-10-06</w:t>
      </w:r>
    </w:p>
    <w:p>
      <w:pPr>
        <w:pStyle w:val="ListBullet"/>
      </w:pPr>
      <w:r>
        <w:rPr>
          <w:sz w:val="16"/>
        </w:rPr>
        <w:t>[PLJ2023] https://www.viladesalt.cat/wp-content/uploads/2021/01/PLA_LOCAL_DE_JOVENTUT_2020-23.pdf — 2021</w:t>
      </w:r>
    </w:p>
    <w:p>
      <w:pPr>
        <w:pStyle w:val="ListBullet"/>
      </w:pPr>
      <w:r>
        <w:rPr>
          <w:sz w:val="16"/>
        </w:rPr>
        <w:t>[IST_AC] https://www.idescat.cat/pub/?id=ist&amp;n=14034&amp;by=ac&amp;t=202300&amp;f=csv — IST 2023 def./2024p (API updated 2026-06-26)</w:t>
      </w:r>
    </w:p>
    <w:p>
      <w:pPr>
        <w:pStyle w:val="ListBullet"/>
      </w:pPr>
      <w:r>
        <w:rPr>
          <w:sz w:val="16"/>
        </w:rPr>
        <w:t>[IST_SEC] https://api.idescat.cat/taules/v2/ist/14034/14994/sec/data — 2015-2024p</w:t>
      </w:r>
    </w:p>
    <w:p>
      <w:pPr>
        <w:pStyle w:val="ListBullet"/>
      </w:pPr>
      <w:r>
        <w:rPr>
          <w:sz w:val="16"/>
        </w:rPr>
        <w:t>[PADRO_ABS] https://api.idescat.cat/taules/v2/pmh/446/477/mun/data?MUN=171557,170025,170209,170736,172155&amp;SEX=total&amp;YEAR=2025 — 1/1/2025</w:t>
      </w:r>
    </w:p>
    <w:p>
      <w:pPr>
        <w:pStyle w:val="ListBullet"/>
      </w:pPr>
      <w:r>
        <w:rPr>
          <w:sz w:val="16"/>
        </w:rPr>
        <w:t>[ABS_CODI] https://www.idescat.cat/codis/?id=50&amp;n=39 — vigent</w:t>
      </w:r>
    </w:p>
    <w:p>
      <w:pPr>
        <w:pStyle w:val="ListBullet"/>
      </w:pPr>
      <w:r>
        <w:rPr>
          <w:sz w:val="16"/>
        </w:rPr>
        <w:t>[ABS_GEO] https://analisi.transparenciacatalunya.cat/resource/tqzv-uu8e.geojson?codi=199 — vigent</w:t>
      </w:r>
    </w:p>
    <w:p>
      <w:pPr>
        <w:pStyle w:val="ListBullet"/>
      </w:pPr>
      <w:r>
        <w:rPr>
          <w:sz w:val="16"/>
        </w:rPr>
        <w:t>[INE_ADRH] https://www.ine.es/jaxiT3/Tabla.htm?t=31016 — 2023</w:t>
      </w:r>
    </w:p>
    <w:p>
      <w:pPr>
        <w:pStyle w:val="ListBullet"/>
      </w:pPr>
      <w:r>
        <w:rPr>
          <w:sz w:val="16"/>
        </w:rPr>
        <w:t>[PADRO_SEC] https://api.idescat.cat/taules/v2/pmh/680/690/sec/data — 2022</w:t>
      </w:r>
    </w:p>
    <w:p>
      <w:pPr>
        <w:pStyle w:val="ListBullet"/>
      </w:pPr>
      <w:r>
        <w:rPr>
          <w:sz w:val="16"/>
        </w:rPr>
        <w:t>[PLS_ND] https://www.viladesalt.cat/arees-serveis/area-de-serveis-a-les-persones/salut/ — consulta 2026-10-07</w:t>
      </w:r>
    </w:p>
    <w:p>
      <w:r>
        <w:t>Dades i visor: https://cvragar.github.io/sociograma-salt/. Llicència dels indicadors AQuAS: CC BY-NC-ND 4.0. Les fonts del catàleg municipal s'identifiquen a l'annex D i als fitxers de dades descarregables.</w:t>
      </w:r>
    </w:p>
    <w:p>
      <w:pPr>
        <w:spacing w:after="100" w:line="259" w:lineRule="auto"/>
      </w:pPr>
    </w:p>
    <w:p>
      <w:pPr>
        <w:spacing w:after="100" w:line="259" w:lineRule="auto"/>
      </w:pPr>
    </w:p>
    <w:p>
      <w:pPr>
        <w:spacing w:after="100" w:line="259" w:lineRule="auto"/>
      </w:pPr>
    </w:p>
    <w:p>
      <w:pPr>
        <w:pStyle w:val="Heading1"/>
        <w:keepNext/>
        <w:pageBreakBefore/>
        <w:spacing w:before="240" w:after="120"/>
      </w:pPr>
      <w:r>
        <w:rPr>
          <w:color w:val="000000"/>
        </w:rPr>
        <w:t>Annex D Catàleg complet de l’Observatori</w:t>
      </w:r>
    </w:p>
    <w:p>
      <w:pPr>
        <w:spacing w:after="100" w:line="259" w:lineRule="auto"/>
      </w:pPr>
      <w:r>
        <w:t>Catàleg consultat el 17 d'octubre de 2026: 87 fitxes. La cobertura indica les taules efectivament recuperades i els anys que contenen. Una fitxa sense taula queda identificada; no es tracta com un zero ni s'hi imputen dades. Els enllaços del títol obren la fitxa oficial.</w:t>
      </w:r>
    </w:p>
    <w:p>
      <w:pPr>
        <w:pStyle w:val="Heading2"/>
        <w:keepNext/>
        <w:spacing w:before="160" w:after="120"/>
      </w:pPr>
      <w:r>
        <w:rPr>
          <w:color w:val="000000"/>
        </w:rPr>
        <w:t>Demografia amb 53 fitxes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701"/>
        <w:gridCol w:w="1984"/>
      </w:tblGrid>
      <w:tr>
        <w:trPr>
          <w:tblHeader/>
          <w:cantSplit/>
        </w:trPr>
        <w:tc>
          <w:tcPr>
            <w:tcW w:type="dxa" w:w="6236"/>
            <w:vAlign w:val="center"/>
            <w:shd w:fill="244C66"/>
            <w:tcMar>
              <w:top w:w="65" w:type="dxa"/>
              <w:left w:w="65" w:type="dxa"/>
              <w:bottom w:w="65" w:type="dxa"/>
              <w:right w:w="65" w:type="dxa"/>
            </w:tcMar>
          </w:tcPr>
          <w:p>
            <w:pPr>
              <w:keepNext w:val="0"/>
              <w:spacing w:after="20" w:before="20" w:line="240" w:lineRule="auto"/>
            </w:pPr>
            <w:r>
              <w:rPr>
                <w:b/>
                <w:color w:val="FFFFFF"/>
                <w:sz w:val="17"/>
              </w:rPr>
              <w:t>Fitxa i font oficial</w:t>
            </w:r>
          </w:p>
        </w:tc>
        <w:tc>
          <w:tcPr>
            <w:tcW w:type="dxa" w:w="1701"/>
            <w:vAlign w:val="center"/>
            <w:shd w:fill="244C66"/>
            <w:tcMar>
              <w:top w:w="65" w:type="dxa"/>
              <w:left w:w="65" w:type="dxa"/>
              <w:bottom w:w="65" w:type="dxa"/>
              <w:right w:w="65" w:type="dxa"/>
            </w:tcMar>
          </w:tcPr>
          <w:p>
            <w:pPr>
              <w:keepNext w:val="0"/>
              <w:spacing w:after="20" w:before="20" w:line="240" w:lineRule="auto"/>
            </w:pPr>
            <w:r>
              <w:rPr>
                <w:b/>
                <w:color w:val="FFFFFF"/>
                <w:sz w:val="17"/>
              </w:rPr>
              <w:t>Anys disponibles</w:t>
            </w:r>
          </w:p>
        </w:tc>
        <w:tc>
          <w:tcPr>
            <w:tcW w:type="dxa" w:w="1984"/>
            <w:vAlign w:val="center"/>
            <w:shd w:fill="244C66"/>
            <w:tcMar>
              <w:top w:w="65" w:type="dxa"/>
              <w:left w:w="65" w:type="dxa"/>
              <w:bottom w:w="65" w:type="dxa"/>
              <w:right w:w="65" w:type="dxa"/>
            </w:tcMar>
          </w:tcPr>
          <w:p>
            <w:pPr>
              <w:keepNext w:val="0"/>
              <w:spacing w:after="20" w:before="20" w:line="240" w:lineRule="auto"/>
            </w:pPr>
            <w:r>
              <w:rPr>
                <w:b/>
                <w:color w:val="FFFFFF"/>
                <w:sz w:val="17"/>
              </w:rPr>
              <w:t>Cobertura</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21">
              <w:r>
                <w:rPr>
                  <w:color w:val="174F76"/>
                  <w:sz w:val="17"/>
                </w:rPr>
                <w:t>Domicilis segons el nombre de membres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16">
              <w:r>
                <w:rPr>
                  <w:color w:val="174F76"/>
                  <w:sz w:val="17"/>
                </w:rPr>
                <w:t>Llars unipersonals per grups d'edat dels ocupants</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28">
              <w:r>
                <w:rPr>
                  <w:color w:val="174F76"/>
                  <w:sz w:val="17"/>
                </w:rPr>
                <w:t>Llars unipersonals per grups d'edat i sexe dels ocupants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29">
              <w:r>
                <w:rPr>
                  <w:color w:val="174F76"/>
                  <w:sz w:val="17"/>
                </w:rPr>
                <w:t>Nombre total de domicilis</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17">
              <w:r>
                <w:rPr>
                  <w:color w:val="174F76"/>
                  <w:sz w:val="17"/>
                </w:rPr>
                <w:t>Ocupació mitjana dels domicilis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18">
              <w:r>
                <w:rPr>
                  <w:color w:val="174F76"/>
                  <w:sz w:val="17"/>
                </w:rPr>
                <w:t>Densitat de població bruta</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30">
              <w:r>
                <w:rPr>
                  <w:color w:val="174F76"/>
                  <w:sz w:val="17"/>
                </w:rPr>
                <w:t>Densitat de població neta</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2012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31">
              <w:r>
                <w:rPr>
                  <w:color w:val="174F76"/>
                  <w:sz w:val="17"/>
                </w:rPr>
                <w:t>Distribució de la població per barris (2000-2024)</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14">
              <w:r>
                <w:rPr>
                  <w:color w:val="174F76"/>
                  <w:sz w:val="17"/>
                </w:rPr>
                <w:t>Estructura de la població per grans grups d'edat</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36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32">
              <w:r>
                <w:rPr>
                  <w:color w:val="174F76"/>
                  <w:sz w:val="17"/>
                </w:rPr>
                <w:t>Estructura de la població per grans grups d'edat i sexe</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36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33">
              <w:r>
                <w:rPr>
                  <w:color w:val="174F76"/>
                  <w:sz w:val="17"/>
                </w:rPr>
                <w:t>Estructura de la població per grups d'edat anuals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36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34">
              <w:r>
                <w:rPr>
                  <w:color w:val="174F76"/>
                  <w:sz w:val="17"/>
                </w:rPr>
                <w:t>Estructura de la població per grups d'edat anuals i sexe</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36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35">
              <w:r>
                <w:rPr>
                  <w:color w:val="174F76"/>
                  <w:sz w:val="17"/>
                </w:rPr>
                <w:t>Estructura de la població per grups d'edat quinquennals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36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20">
              <w:r>
                <w:rPr>
                  <w:color w:val="174F76"/>
                  <w:sz w:val="17"/>
                </w:rPr>
                <w:t>Estructura de la població per grups d'edat quinquennals i sexe</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36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36">
              <w:r>
                <w:rPr>
                  <w:color w:val="174F76"/>
                  <w:sz w:val="17"/>
                </w:rPr>
                <w:t>Estructura de la població per sexe</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37">
              <w:r>
                <w:rPr>
                  <w:color w:val="174F76"/>
                  <w:sz w:val="17"/>
                </w:rPr>
                <w:t>Evolució de la població (1857-1900)</w:t>
              </w:r>
            </w:hyperlink>
            <w:r>
              <w:rPr>
                <w:sz w:val="16"/>
              </w:rPr>
              <w:br/>
              <w:t>Font: Padró Municipal d'Habitants de Salt, Instituto Nacional de Estadística (INE)</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1857 a 1900</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38">
              <w:r>
                <w:rPr>
                  <w:color w:val="174F76"/>
                  <w:sz w:val="17"/>
                </w:rPr>
                <w:t>Evolució de la població (1983-2000)</w:t>
              </w:r>
            </w:hyperlink>
            <w:r>
              <w:rPr>
                <w:sz w:val="16"/>
              </w:rPr>
              <w:br/>
              <w:t>Font: Padró Municipal d'Habitants de Salt, Institut d'Estadística de Catalunya (Idescat), Instituto Nacional de Estadística (INE)</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1983 a 2000</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39">
              <w:r>
                <w:rPr>
                  <w:color w:val="174F76"/>
                  <w:sz w:val="17"/>
                </w:rPr>
                <w:t>Evolució de la població (2000-2024)</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2024</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40">
              <w:r>
                <w:rPr>
                  <w:color w:val="174F76"/>
                  <w:sz w:val="17"/>
                </w:rPr>
                <w:t>Evolució de la població (2000-2025)</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Sense any explícit</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Sense valors publicats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41">
              <w:r>
                <w:rPr>
                  <w:color w:val="174F76"/>
                  <w:sz w:val="17"/>
                </w:rPr>
                <w:t>Evolució de la població per dècada (1900-2020)</w:t>
              </w:r>
            </w:hyperlink>
            <w:r>
              <w:rPr>
                <w:sz w:val="16"/>
              </w:rPr>
              <w:br/>
              <w:t>Font: Padró Municipal d'Habitants de Salt, Institut d'Estadística de Catalunya (Idescat), Instituto Nacional de Estadística (INE)</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1900 a 2020</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42">
              <w:r>
                <w:rPr>
                  <w:color w:val="174F76"/>
                  <w:sz w:val="17"/>
                </w:rPr>
                <w:t>Altes padronals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43">
              <w:r>
                <w:rPr>
                  <w:color w:val="174F76"/>
                  <w:sz w:val="17"/>
                </w:rPr>
                <w:t>Altes padronals segons el nivell formatiu</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44">
              <w:r>
                <w:rPr>
                  <w:color w:val="174F76"/>
                  <w:sz w:val="17"/>
                </w:rPr>
                <w:t>Altes padronals segons el nivell formatiu i sexe</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45">
              <w:r>
                <w:rPr>
                  <w:color w:val="174F76"/>
                  <w:sz w:val="17"/>
                </w:rPr>
                <w:t>Altes padronals segons el país d'origen</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46">
              <w:r>
                <w:rPr>
                  <w:color w:val="174F76"/>
                  <w:sz w:val="17"/>
                </w:rPr>
                <w:t>Altes padronals segons el país d'origen i sexe</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47">
              <w:r>
                <w:rPr>
                  <w:color w:val="174F76"/>
                  <w:sz w:val="17"/>
                </w:rPr>
                <w:t>Altes padronals segons la comunitat autònoma d'origen</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48">
              <w:r>
                <w:rPr>
                  <w:color w:val="174F76"/>
                  <w:sz w:val="17"/>
                </w:rPr>
                <w:t>Altes padronals segons la comunitat autònoma d'origen, per sexe</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49">
              <w:r>
                <w:rPr>
                  <w:color w:val="174F76"/>
                  <w:sz w:val="17"/>
                </w:rPr>
                <w:t>Altes padronals segons la procedència</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50">
              <w:r>
                <w:rPr>
                  <w:color w:val="174F76"/>
                  <w:sz w:val="17"/>
                </w:rPr>
                <w:t>Altes padronals segons la procedència, per sexe</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51">
              <w:r>
                <w:rPr>
                  <w:color w:val="174F76"/>
                  <w:sz w:val="17"/>
                </w:rPr>
                <w:t>Altes padronals segons sexe</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52">
              <w:r>
                <w:rPr>
                  <w:color w:val="174F76"/>
                  <w:sz w:val="17"/>
                </w:rPr>
                <w:t>Baixes padronals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53">
              <w:r>
                <w:rPr>
                  <w:color w:val="174F76"/>
                  <w:sz w:val="17"/>
                </w:rPr>
                <w:t>Baixes padronals segons el nivell formatiu</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54">
              <w:r>
                <w:rPr>
                  <w:color w:val="174F76"/>
                  <w:sz w:val="17"/>
                </w:rPr>
                <w:t>Baixes padronals segons el nivell formatiu i sexe</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55">
              <w:r>
                <w:rPr>
                  <w:color w:val="174F76"/>
                  <w:sz w:val="17"/>
                </w:rPr>
                <w:t>Baixes padronals segons sexe</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56">
              <w:r>
                <w:rPr>
                  <w:color w:val="174F76"/>
                  <w:sz w:val="17"/>
                </w:rPr>
                <w:t>Moviment migratori</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57">
              <w:r>
                <w:rPr>
                  <w:color w:val="174F76"/>
                  <w:sz w:val="17"/>
                </w:rPr>
                <w:t>Moviment natural</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58">
              <w:r>
                <w:rPr>
                  <w:color w:val="174F76"/>
                  <w:sz w:val="17"/>
                </w:rPr>
                <w:t>Edat mitjana de la població</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59">
              <w:r>
                <w:rPr>
                  <w:color w:val="174F76"/>
                  <w:sz w:val="17"/>
                </w:rPr>
                <w:t>Edat mitjana de la població, per sexe</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60">
              <w:r>
                <w:rPr>
                  <w:color w:val="174F76"/>
                  <w:sz w:val="17"/>
                </w:rPr>
                <w:t>Taxa bruta de mortalitat</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61">
              <w:r>
                <w:rPr>
                  <w:color w:val="174F76"/>
                  <w:sz w:val="17"/>
                </w:rPr>
                <w:t>Taxa bruta de natalitat</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62">
              <w:r>
                <w:rPr>
                  <w:color w:val="174F76"/>
                  <w:sz w:val="17"/>
                </w:rPr>
                <w:t>Taxa de fecunditat</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63">
              <w:r>
                <w:rPr>
                  <w:color w:val="174F76"/>
                  <w:sz w:val="17"/>
                </w:rPr>
                <w:t>Taxa de gent gran</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64">
              <w:r>
                <w:rPr>
                  <w:color w:val="174F76"/>
                  <w:sz w:val="17"/>
                </w:rPr>
                <w:t>Taxa de població infantil</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65">
              <w:r>
                <w:rPr>
                  <w:color w:val="174F76"/>
                  <w:sz w:val="17"/>
                </w:rPr>
                <w:t>Taxa de població jove</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66">
              <w:r>
                <w:rPr>
                  <w:color w:val="174F76"/>
                  <w:sz w:val="17"/>
                </w:rPr>
                <w:t>Índex de població potencialment activa</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67">
              <w:r>
                <w:rPr>
                  <w:color w:val="174F76"/>
                  <w:sz w:val="17"/>
                </w:rPr>
                <w:t>Naturalesa dels habitants</w:t>
              </w:r>
            </w:hyperlink>
            <w:r>
              <w:rPr>
                <w:sz w:val="16"/>
              </w:rPr>
              <w:br/>
              <w:t>Font: Padró Municipal d'Habitants de Salt</w:t>
            </w:r>
            <w:r>
              <w:rPr>
                <w:sz w:val="16"/>
              </w:rPr>
              <w:br/>
              <w:t>Nota: Advertiment de revisió: a la variant municipal «nacionalitzats», la fila TOTAL població indica 32.742 tant el 2023 com el 2024; les variants municipals «País naixement estranger» i «Nacionalitat estrangera» indiquen 33.440 i 34.079, respectivament. A més, la població nascuda a l’estranger el 2023 és 14.567 a «nacionalitzats» i 14.569 a «País naixement estranger» (diferència de 2). Es conserven les xifres originals sense reconciliar-les ni usar els totals discrepants per calcular indicadors nous.</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30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68">
              <w:r>
                <w:rPr>
                  <w:color w:val="174F76"/>
                  <w:sz w:val="17"/>
                </w:rPr>
                <w:t>Nombre de països origen de la població nascuda a l'estranger per continents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69">
              <w:r>
                <w:rPr>
                  <w:color w:val="174F76"/>
                  <w:sz w:val="17"/>
                </w:rPr>
                <w:t>Població nascuda a l'estat amb nacionalitat estrangera</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70">
              <w:r>
                <w:rPr>
                  <w:color w:val="174F76"/>
                  <w:sz w:val="17"/>
                </w:rPr>
                <w:t>Població nascuda a l'estat amb nacionalitat estrangera per país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71">
              <w:r>
                <w:rPr>
                  <w:color w:val="174F76"/>
                  <w:sz w:val="17"/>
                </w:rPr>
                <w:t>Segons el país</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27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72">
              <w:r>
                <w:rPr>
                  <w:color w:val="174F76"/>
                  <w:sz w:val="17"/>
                </w:rPr>
                <w:t>Segons el país i el sexe</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27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73">
              <w:r>
                <w:rPr>
                  <w:color w:val="174F76"/>
                  <w:sz w:val="17"/>
                </w:rPr>
                <w:t>Segons el sexe</w:t>
              </w:r>
            </w:hyperlink>
            <w:r>
              <w:rPr>
                <w:sz w:val="16"/>
              </w:rPr>
              <w:br/>
              <w:t>Font: Padró Municipal d'Habitants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27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74">
              <w:r>
                <w:rPr>
                  <w:color w:val="174F76"/>
                  <w:sz w:val="17"/>
                </w:rPr>
                <w:t>Segons grans regions geogràfiques</w:t>
              </w:r>
            </w:hyperlink>
            <w:r>
              <w:rPr>
                <w:sz w:val="16"/>
              </w:rPr>
              <w:br/>
              <w:t>Font: Padró Municipal d'Habitants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27 taules</w:t>
            </w:r>
          </w:p>
        </w:tc>
      </w:tr>
    </w:tbl>
    <w:p>
      <w:pPr>
        <w:spacing w:after="100" w:line="259" w:lineRule="auto"/>
      </w:pPr>
    </w:p>
    <w:p>
      <w:pPr>
        <w:spacing w:after="100" w:line="259" w:lineRule="auto"/>
      </w:pPr>
      <w:r>
        <w:t>Les taules poden incloure variants municipals, territorials, de grup o de temporalitat; el nombre de taules no és un nombre d’indicadors independents.</w:t>
      </w:r>
    </w:p>
    <w:p>
      <w:pPr>
        <w:pStyle w:val="Heading2"/>
        <w:keepNext/>
        <w:spacing w:before="160" w:after="120"/>
      </w:pPr>
      <w:r>
        <w:rPr>
          <w:color w:val="000000"/>
        </w:rPr>
        <w:t>Medi ambient amb 20 fitxes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701"/>
        <w:gridCol w:w="1984"/>
      </w:tblGrid>
      <w:tr>
        <w:trPr>
          <w:tblHeader/>
          <w:cantSplit/>
        </w:trPr>
        <w:tc>
          <w:tcPr>
            <w:tcW w:type="dxa" w:w="6236"/>
            <w:vAlign w:val="center"/>
            <w:shd w:fill="244C66"/>
            <w:tcMar>
              <w:top w:w="65" w:type="dxa"/>
              <w:left w:w="65" w:type="dxa"/>
              <w:bottom w:w="65" w:type="dxa"/>
              <w:right w:w="65" w:type="dxa"/>
            </w:tcMar>
          </w:tcPr>
          <w:p>
            <w:pPr>
              <w:keepNext w:val="0"/>
              <w:spacing w:after="20" w:before="20" w:line="240" w:lineRule="auto"/>
            </w:pPr>
            <w:r>
              <w:rPr>
                <w:b/>
                <w:color w:val="FFFFFF"/>
                <w:sz w:val="17"/>
              </w:rPr>
              <w:t>Fitxa i font oficial</w:t>
            </w:r>
          </w:p>
        </w:tc>
        <w:tc>
          <w:tcPr>
            <w:tcW w:type="dxa" w:w="1701"/>
            <w:vAlign w:val="center"/>
            <w:shd w:fill="244C66"/>
            <w:tcMar>
              <w:top w:w="65" w:type="dxa"/>
              <w:left w:w="65" w:type="dxa"/>
              <w:bottom w:w="65" w:type="dxa"/>
              <w:right w:w="65" w:type="dxa"/>
            </w:tcMar>
          </w:tcPr>
          <w:p>
            <w:pPr>
              <w:keepNext w:val="0"/>
              <w:spacing w:after="20" w:before="20" w:line="240" w:lineRule="auto"/>
            </w:pPr>
            <w:r>
              <w:rPr>
                <w:b/>
                <w:color w:val="FFFFFF"/>
                <w:sz w:val="17"/>
              </w:rPr>
              <w:t>Anys disponibles</w:t>
            </w:r>
          </w:p>
        </w:tc>
        <w:tc>
          <w:tcPr>
            <w:tcW w:type="dxa" w:w="1984"/>
            <w:vAlign w:val="center"/>
            <w:shd w:fill="244C66"/>
            <w:tcMar>
              <w:top w:w="65" w:type="dxa"/>
              <w:left w:w="65" w:type="dxa"/>
              <w:bottom w:w="65" w:type="dxa"/>
              <w:right w:w="65" w:type="dxa"/>
            </w:tcMar>
          </w:tcPr>
          <w:p>
            <w:pPr>
              <w:keepNext w:val="0"/>
              <w:spacing w:after="20" w:before="20" w:line="240" w:lineRule="auto"/>
            </w:pPr>
            <w:r>
              <w:rPr>
                <w:b/>
                <w:color w:val="FFFFFF"/>
                <w:sz w:val="17"/>
              </w:rPr>
              <w:t>Cobertura</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26">
              <w:r>
                <w:rPr>
                  <w:color w:val="174F76"/>
                  <w:sz w:val="17"/>
                </w:rPr>
                <w:t>Precipitació acumulada (PPT)</w:t>
              </w:r>
            </w:hyperlink>
            <w:r>
              <w:rPr>
                <w:sz w:val="16"/>
              </w:rPr>
              <w:br/>
              <w:t>Font: Anys 2016 - 2021: Ajuntament de Salt - estació meteorològica de Plaça de la Vila. A partir de l'any 2022: Gerard Taulé - observatori meteorològic de Plaça Sant Cugat.</w:t>
            </w:r>
            <w:r>
              <w:rPr>
                <w:sz w:val="16"/>
              </w:rPr>
              <w:br/>
              <w:t>Nota: Nota temporal: la fitxa declara dades disponibles a partir de l’1/06/2016. Es conserven els anys efectivament publicats a cada taula; el 2016, quan hi apareix, és incomplet. La font indica l’estació de Plaça de la Vila per a 2016–2021 i l’observatori de Plaça Sant Cugat a partir de 2022. Cal tenir en compte el canvi d’estació en comparar la sèrie temporal.</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2016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75">
              <w:r>
                <w:rPr>
                  <w:color w:val="174F76"/>
                  <w:sz w:val="17"/>
                </w:rPr>
                <w:t>Temperatura mitjana màxima (Txm)</w:t>
              </w:r>
            </w:hyperlink>
            <w:r>
              <w:rPr>
                <w:sz w:val="16"/>
              </w:rPr>
              <w:br/>
              <w:t>Font: Anys 2016 - 2021 Ajuntament de Salt - estació meteorològica de Plaça de la Vila. A partir de l'any 2022 Gerard Taulé - observatori meteorològic de Plaça Sant Cugat.</w:t>
            </w:r>
            <w:r>
              <w:rPr>
                <w:sz w:val="16"/>
              </w:rPr>
              <w:br/>
              <w:t>Nota: Nota temporal: la fitxa declara dades disponibles a partir de l’1/06/2016. Es conserven els anys efectivament publicats a cada taula; el 2016, quan hi apareix, és incomplet. La font indica l’estació de Plaça de la Vila per a 2016–2021 i l’observatori de Plaça Sant Cugat a partir de 2022. Cal tenir en compte el canvi d’estació en comparar la sèrie temporal.</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2017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76">
              <w:r>
                <w:rPr>
                  <w:color w:val="174F76"/>
                  <w:sz w:val="17"/>
                </w:rPr>
                <w:t>Temperatura mitjana mínima (Txn)</w:t>
              </w:r>
            </w:hyperlink>
            <w:r>
              <w:rPr>
                <w:sz w:val="16"/>
              </w:rPr>
              <w:br/>
              <w:t>Font: Anys 2016 - 2021 Ajuntament de Salt - estació meteorològica de Plaça de la Vila. Apartir de l'any 2022 Gerard Taulé - observatori meteorològic de Plaça Sant Cugat.</w:t>
            </w:r>
            <w:r>
              <w:rPr>
                <w:sz w:val="16"/>
              </w:rPr>
              <w:br/>
              <w:t>Nota: Nota temporal: la fitxa declara dades disponibles a partir de l’1/06/2016. Es conserven els anys efectivament publicats a cada taula; el 2016, quan hi apareix, és incomplet. La font indica l’estació de Plaça de la Vila per a 2016–2021 i l’observatori de Plaça Sant Cugat a partir de 2022. Cal tenir en compte el canvi d’estació en comparar la sèrie temporal.</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2017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25">
              <w:r>
                <w:rPr>
                  <w:color w:val="174F76"/>
                  <w:sz w:val="17"/>
                </w:rPr>
                <w:t>Temperatura màxima absoluta (Txx)</w:t>
              </w:r>
            </w:hyperlink>
            <w:r>
              <w:rPr>
                <w:sz w:val="16"/>
              </w:rPr>
              <w:br/>
              <w:t>Font: Anys 2016 - 2021 Ajuntament de Salt - estació meteorològica de Plaça de la Vila. A partir de l'any 2022 Gerard Taulé - observatori meteorològic de Plaça Sant Cugat.</w:t>
            </w:r>
            <w:r>
              <w:rPr>
                <w:sz w:val="16"/>
              </w:rPr>
              <w:br/>
              <w:t>Nota: Nota temporal: la fitxa declara dades disponibles a partir de l’1/06/2016. Es conserven els anys efectivament publicats a cada taula; el 2016, quan hi apareix, és incomplet. La font indica l’estació de Plaça de la Vila per a 2016–2021 i l’observatori de Plaça Sant Cugat a partir de 2022. Cal tenir en compte el canvi d’estació en comparar la sèrie temporal.</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2017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77">
              <w:r>
                <w:rPr>
                  <w:color w:val="174F76"/>
                  <w:sz w:val="17"/>
                </w:rPr>
                <w:t>Temperatura mínima absoluta (Tnn)</w:t>
              </w:r>
            </w:hyperlink>
            <w:r>
              <w:rPr>
                <w:sz w:val="16"/>
              </w:rPr>
              <w:br/>
              <w:t>Font: Anys 2016 - 2021 Ajuntament de Salt - estació meteorològica de Plaça de la Vila. A partir de l'any 2022 Gerard Taulé - observatori meteorològic de Plaça Sant Cugat.</w:t>
            </w:r>
            <w:r>
              <w:rPr>
                <w:sz w:val="16"/>
              </w:rPr>
              <w:br/>
              <w:t>Nota: Nota temporal: la fitxa declara dades disponibles a partir de l’1/06/2016. Es conserven els anys efectivament publicats a cada taula; el 2016, quan hi apareix, és incomplet. La font indica l’estació de Plaça de la Vila per a 2016–2021 i l’observatori de Plaça Sant Cugat a partir de 2022. Cal tenir en compte el canvi d’estació en comparar la sèrie temporal.</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2017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78">
              <w:r>
                <w:rPr>
                  <w:color w:val="174F76"/>
                  <w:sz w:val="17"/>
                </w:rPr>
                <w:t>Nombre d'arbres per habitant</w:t>
              </w:r>
            </w:hyperlink>
            <w:r>
              <w:rPr>
                <w:sz w:val="16"/>
              </w:rPr>
              <w:br/>
              <w:t>Font: Àrea de Territori, Ajuntament de Salt</w:t>
            </w:r>
            <w:r>
              <w:rPr>
                <w:sz w:val="16"/>
              </w:rPr>
              <w:br/>
              <w:t>Nota: Advertiment de revisió: el títol i la fila de la taula expressen arbres per habitant, però la fórmula publicada indica «nombre total d’habitants / nombre total d’arbres», que és la relació inversa. Es conserven els valors i la definició originals; cal confirmar el sentit de la ràtio amb la font abans d’utilitzar-la.</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2019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23">
              <w:r>
                <w:rPr>
                  <w:color w:val="174F76"/>
                  <w:sz w:val="17"/>
                </w:rPr>
                <w:t>Superfície d'espais verds en sòl urbà</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2019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24">
              <w:r>
                <w:rPr>
                  <w:color w:val="174F76"/>
                  <w:sz w:val="17"/>
                </w:rPr>
                <w:t>Superfície d'espais verds per habitant</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2019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2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79">
              <w:r>
                <w:rPr>
                  <w:color w:val="174F76"/>
                  <w:sz w:val="17"/>
                </w:rPr>
                <w:t>Superfície de la Xarxa Natura 2000</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Sense any explícit</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80">
              <w:r>
                <w:rPr>
                  <w:color w:val="174F76"/>
                  <w:sz w:val="17"/>
                </w:rPr>
                <w:t>Consum elèctric de l'enllumenat públic</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2009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81">
              <w:r>
                <w:rPr>
                  <w:color w:val="174F76"/>
                  <w:sz w:val="17"/>
                </w:rPr>
                <w:t>Consum elèctric dels equipaments municipals</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2009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82">
              <w:r>
                <w:rPr>
                  <w:color w:val="174F76"/>
                  <w:sz w:val="17"/>
                </w:rPr>
                <w:t>Consum elèctric dels equipaments municipals per habitant</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2009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83">
              <w:r>
                <w:rPr>
                  <w:color w:val="174F76"/>
                  <w:sz w:val="17"/>
                </w:rPr>
                <w:t>Contenidors per tipus</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2020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9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84">
              <w:r>
                <w:rPr>
                  <w:color w:val="174F76"/>
                  <w:sz w:val="17"/>
                </w:rPr>
                <w:t>Producció de residus, segons la tipologia de recollida selectiva</w:t>
              </w:r>
            </w:hyperlink>
            <w:r>
              <w:rPr>
                <w:sz w:val="16"/>
              </w:rPr>
              <w:br/>
              <w:t>Font: Agència Catalana de Residus, Àrea de Territori-Ajuntament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2024</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85">
              <w:r>
                <w:rPr>
                  <w:color w:val="174F76"/>
                  <w:sz w:val="17"/>
                </w:rPr>
                <w:t>Producció mitjana anual de residus per habitant</w:t>
              </w:r>
            </w:hyperlink>
            <w:r>
              <w:rPr>
                <w:sz w:val="16"/>
              </w:rPr>
              <w:br/>
              <w:t>Font: Agència Catalana de Residus, Àrea de Territori-Ajuntament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2024</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86">
              <w:r>
                <w:rPr>
                  <w:color w:val="174F76"/>
                  <w:sz w:val="17"/>
                </w:rPr>
                <w:t>Producció mitjana de residus per habitant i dia</w:t>
              </w:r>
            </w:hyperlink>
            <w:r>
              <w:rPr>
                <w:sz w:val="16"/>
              </w:rPr>
              <w:br/>
              <w:t>Font: Agència Catalana de Residus, Àrea de Territori-Ajuntament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2024</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87">
              <w:r>
                <w:rPr>
                  <w:color w:val="174F76"/>
                  <w:sz w:val="17"/>
                </w:rPr>
                <w:t>Producció total de residus</w:t>
              </w:r>
            </w:hyperlink>
            <w:r>
              <w:rPr>
                <w:sz w:val="16"/>
              </w:rPr>
              <w:br/>
              <w:t>Font: Agència Catalana de Residus, Àrea de Territori-Ajuntament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2024</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88">
              <w:r>
                <w:rPr>
                  <w:color w:val="174F76"/>
                  <w:sz w:val="17"/>
                </w:rPr>
                <w:t>Producció total de residus, segons tipologia</w:t>
              </w:r>
            </w:hyperlink>
            <w:r>
              <w:rPr>
                <w:sz w:val="16"/>
              </w:rPr>
              <w:br/>
              <w:t>Font: Agència Catalana de Residus, Àrea de Territori-Ajuntament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2000 a 2024</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89">
              <w:r>
                <w:rPr>
                  <w:color w:val="174F76"/>
                  <w:sz w:val="17"/>
                </w:rPr>
                <w:t>Taxa de recollida selectiva de residus</w:t>
              </w:r>
            </w:hyperlink>
            <w:r>
              <w:rPr>
                <w:sz w:val="16"/>
              </w:rPr>
              <w:br/>
              <w:t>Font: Agència Catalana de Residus, Àrea de Territori-Ajuntament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2000 a 2024</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90">
              <w:r>
                <w:rPr>
                  <w:color w:val="174F76"/>
                  <w:sz w:val="17"/>
                </w:rPr>
                <w:t>Tractament de residus per tipologia</w:t>
              </w:r>
            </w:hyperlink>
            <w:r>
              <w:rPr>
                <w:sz w:val="16"/>
              </w:rPr>
              <w:br/>
              <w:t>Font: Agència Catalana de Residus, Àrea de Territori-Ajuntament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2004 a 2024</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bl>
    <w:p>
      <w:pPr>
        <w:spacing w:after="100" w:line="259" w:lineRule="auto"/>
      </w:pPr>
    </w:p>
    <w:p>
      <w:pPr>
        <w:spacing w:after="100" w:line="259" w:lineRule="auto"/>
      </w:pPr>
      <w:r>
        <w:t>Les taules poden incloure variants municipals, territorials, de grup o de temporalitat; el nombre de taules no és un nombre d’indicadors independents.</w:t>
      </w:r>
    </w:p>
    <w:p>
      <w:pPr>
        <w:pStyle w:val="Heading2"/>
        <w:keepNext/>
        <w:spacing w:before="160" w:after="120"/>
      </w:pPr>
      <w:r>
        <w:rPr>
          <w:color w:val="000000"/>
        </w:rPr>
        <w:t>Territori amb 14 fitxes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36"/>
        <w:gridCol w:w="1701"/>
        <w:gridCol w:w="1984"/>
      </w:tblGrid>
      <w:tr>
        <w:trPr>
          <w:tblHeader/>
          <w:cantSplit/>
        </w:trPr>
        <w:tc>
          <w:tcPr>
            <w:tcW w:type="dxa" w:w="6236"/>
            <w:vAlign w:val="center"/>
            <w:shd w:fill="244C66"/>
            <w:tcMar>
              <w:top w:w="65" w:type="dxa"/>
              <w:left w:w="65" w:type="dxa"/>
              <w:bottom w:w="65" w:type="dxa"/>
              <w:right w:w="65" w:type="dxa"/>
            </w:tcMar>
          </w:tcPr>
          <w:p>
            <w:pPr>
              <w:keepNext w:val="0"/>
              <w:spacing w:after="20" w:before="20" w:line="240" w:lineRule="auto"/>
            </w:pPr>
            <w:r>
              <w:rPr>
                <w:b/>
                <w:color w:val="FFFFFF"/>
                <w:sz w:val="17"/>
              </w:rPr>
              <w:t>Fitxa i font oficial</w:t>
            </w:r>
          </w:p>
        </w:tc>
        <w:tc>
          <w:tcPr>
            <w:tcW w:type="dxa" w:w="1701"/>
            <w:vAlign w:val="center"/>
            <w:shd w:fill="244C66"/>
            <w:tcMar>
              <w:top w:w="65" w:type="dxa"/>
              <w:left w:w="65" w:type="dxa"/>
              <w:bottom w:w="65" w:type="dxa"/>
              <w:right w:w="65" w:type="dxa"/>
            </w:tcMar>
          </w:tcPr>
          <w:p>
            <w:pPr>
              <w:keepNext w:val="0"/>
              <w:spacing w:after="20" w:before="20" w:line="240" w:lineRule="auto"/>
            </w:pPr>
            <w:r>
              <w:rPr>
                <w:b/>
                <w:color w:val="FFFFFF"/>
                <w:sz w:val="17"/>
              </w:rPr>
              <w:t>Anys disponibles</w:t>
            </w:r>
          </w:p>
        </w:tc>
        <w:tc>
          <w:tcPr>
            <w:tcW w:type="dxa" w:w="1984"/>
            <w:vAlign w:val="center"/>
            <w:shd w:fill="244C66"/>
            <w:tcMar>
              <w:top w:w="65" w:type="dxa"/>
              <w:left w:w="65" w:type="dxa"/>
              <w:bottom w:w="65" w:type="dxa"/>
              <w:right w:w="65" w:type="dxa"/>
            </w:tcMar>
          </w:tcPr>
          <w:p>
            <w:pPr>
              <w:keepNext w:val="0"/>
              <w:spacing w:after="20" w:before="20" w:line="240" w:lineRule="auto"/>
            </w:pPr>
            <w:r>
              <w:rPr>
                <w:b/>
                <w:color w:val="FFFFFF"/>
                <w:sz w:val="17"/>
              </w:rPr>
              <w:t>Cobertura</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27">
              <w:r>
                <w:rPr>
                  <w:color w:val="174F76"/>
                  <w:sz w:val="17"/>
                </w:rPr>
                <w:t>Habitatges amb persones empadronades</w:t>
              </w:r>
            </w:hyperlink>
            <w:r>
              <w:rPr>
                <w:sz w:val="16"/>
              </w:rPr>
              <w:br/>
              <w:t>Font: Àrea de Territori, Ajuntament de Salt</w:t>
            </w:r>
            <w:r>
              <w:rPr>
                <w:sz w:val="16"/>
              </w:rPr>
              <w:br/>
              <w:t>Nota: Advertiment de revisió: els percentatges municipals de 2025 (91,1%, 9,5% i total 101%) no concorden amb els recomptes 10.526, 1.098 i 11.624. Es conserven literalment les dades originals. Sense padró no acredita que un habitatge estigui buit.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2017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91">
              <w:r>
                <w:rPr>
                  <w:color w:val="174F76"/>
                  <w:sz w:val="17"/>
                </w:rPr>
                <w:t>Llicències d'obres per tipus</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2016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92">
              <w:r>
                <w:rPr>
                  <w:color w:val="174F76"/>
                  <w:sz w:val="17"/>
                </w:rPr>
                <w:t>Nombre d'edificis</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2007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93">
              <w:r>
                <w:rPr>
                  <w:color w:val="174F76"/>
                  <w:sz w:val="17"/>
                </w:rPr>
                <w:t>Nombre d'habitatges per habitant</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2017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94">
              <w:r>
                <w:rPr>
                  <w:color w:val="174F76"/>
                  <w:sz w:val="17"/>
                </w:rPr>
                <w:t>Nombre total d'habitatges</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2017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95">
              <w:r>
                <w:rPr>
                  <w:color w:val="174F76"/>
                  <w:sz w:val="17"/>
                </w:rPr>
                <w:t>Obres majors</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2014 a 2025</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96">
              <w:r>
                <w:rPr>
                  <w:color w:val="174F76"/>
                  <w:sz w:val="17"/>
                </w:rPr>
                <w:t>Obres menors</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2009 a 2025</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97">
              <w:r>
                <w:rPr>
                  <w:color w:val="174F76"/>
                  <w:sz w:val="17"/>
                </w:rPr>
                <w:t>Altitud</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Sense any explícit</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98">
              <w:r>
                <w:rPr>
                  <w:color w:val="174F76"/>
                  <w:sz w:val="17"/>
                </w:rPr>
                <w:t>Coordenades UTM</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Sense any explícit</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99">
              <w:r>
                <w:rPr>
                  <w:color w:val="174F76"/>
                  <w:sz w:val="17"/>
                </w:rPr>
                <w:t>Coordenades geogràfiques</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Sense any explícit</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100">
              <w:r>
                <w:rPr>
                  <w:color w:val="174F76"/>
                  <w:sz w:val="17"/>
                </w:rPr>
                <w:t>Nombre de fanals</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2019</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10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101">
              <w:r>
                <w:rPr>
                  <w:color w:val="174F76"/>
                  <w:sz w:val="17"/>
                </w:rPr>
                <w:t>Superfície bruta</w:t>
              </w:r>
            </w:hyperlink>
            <w:r>
              <w:rPr>
                <w:sz w:val="16"/>
              </w:rPr>
              <w:br/>
              <w:t>Font: Àrea de Territori, Ajuntament de Salt</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Sense any explícit</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4F6F7"/>
            <w:tcMar>
              <w:top w:w="65" w:type="dxa"/>
              <w:left w:w="65" w:type="dxa"/>
              <w:bottom w:w="65" w:type="dxa"/>
              <w:right w:w="65" w:type="dxa"/>
            </w:tcMar>
          </w:tcPr>
          <w:p>
            <w:pPr>
              <w:keepNext w:val="0"/>
              <w:spacing w:after="20" w:before="20" w:line="240" w:lineRule="auto"/>
            </w:pPr>
            <w:r/>
            <w:hyperlink r:id="rId102">
              <w:r>
                <w:rPr>
                  <w:color w:val="174F76"/>
                  <w:sz w:val="17"/>
                </w:rPr>
                <w:t>Superfície neta</w:t>
              </w:r>
            </w:hyperlink>
            <w:r>
              <w:rPr>
                <w:sz w:val="16"/>
              </w:rPr>
              <w:br/>
              <w:t>Font: Àrea de Territori, Ajuntament de Salt.</w:t>
            </w:r>
          </w:p>
        </w:tc>
        <w:tc>
          <w:tcPr>
            <w:tcW w:type="dxa" w:w="1701"/>
            <w:vAlign w:val="center"/>
            <w:shd w:fill="F4F6F7"/>
            <w:tcMar>
              <w:top w:w="65" w:type="dxa"/>
              <w:left w:w="65" w:type="dxa"/>
              <w:bottom w:w="65" w:type="dxa"/>
              <w:right w:w="65" w:type="dxa"/>
            </w:tcMar>
          </w:tcPr>
          <w:p>
            <w:pPr>
              <w:keepNext w:val="0"/>
              <w:spacing w:after="20" w:before="20" w:line="240" w:lineRule="auto"/>
            </w:pPr>
            <w:r>
              <w:rPr>
                <w:b w:val="0"/>
                <w:color w:val="000000"/>
                <w:sz w:val="17"/>
              </w:rPr>
              <w:t>2021</w:t>
            </w:r>
          </w:p>
        </w:tc>
        <w:tc>
          <w:tcPr>
            <w:tcW w:type="dxa" w:w="1984"/>
            <w:vAlign w:val="center"/>
            <w:shd w:fill="F4F6F7"/>
            <w:tcMar>
              <w:top w:w="65" w:type="dxa"/>
              <w:left w:w="65" w:type="dxa"/>
              <w:bottom w:w="65" w:type="dxa"/>
              <w:right w:w="65" w:type="dxa"/>
            </w:tcMar>
          </w:tcPr>
          <w:p>
            <w:pPr>
              <w:keepNext w:val="0"/>
              <w:spacing w:after="20" w:before="20" w:line="240" w:lineRule="auto"/>
            </w:pPr>
            <w:r>
              <w:rPr>
                <w:b w:val="0"/>
                <w:color w:val="000000"/>
                <w:sz w:val="17"/>
              </w:rPr>
              <w:t>1 taules</w:t>
            </w:r>
          </w:p>
        </w:tc>
      </w:tr>
      <w:tr>
        <w:trPr>
          <w:cantSplit/>
        </w:trPr>
        <w:tc>
          <w:tcPr>
            <w:tcW w:type="dxa" w:w="6236"/>
            <w:vAlign w:val="center"/>
            <w:shd w:fill="FFFFFF"/>
            <w:tcMar>
              <w:top w:w="65" w:type="dxa"/>
              <w:left w:w="65" w:type="dxa"/>
              <w:bottom w:w="65" w:type="dxa"/>
              <w:right w:w="65" w:type="dxa"/>
            </w:tcMar>
          </w:tcPr>
          <w:p>
            <w:pPr>
              <w:keepNext w:val="0"/>
              <w:spacing w:after="20" w:before="20" w:line="240" w:lineRule="auto"/>
            </w:pPr>
            <w:r/>
            <w:hyperlink r:id="rId103">
              <w:r>
                <w:rPr>
                  <w:color w:val="174F76"/>
                  <w:sz w:val="17"/>
                </w:rPr>
                <w:t>Usos del sòl</w:t>
              </w:r>
            </w:hyperlink>
            <w:r>
              <w:rPr>
                <w:sz w:val="16"/>
              </w:rPr>
              <w:br/>
              <w:t>Font: ICGC</w:t>
            </w:r>
          </w:p>
        </w:tc>
        <w:tc>
          <w:tcPr>
            <w:tcW w:type="dxa" w:w="1701"/>
            <w:vAlign w:val="center"/>
            <w:shd w:fill="FFFFFF"/>
            <w:tcMar>
              <w:top w:w="65" w:type="dxa"/>
              <w:left w:w="65" w:type="dxa"/>
              <w:bottom w:w="65" w:type="dxa"/>
              <w:right w:w="65" w:type="dxa"/>
            </w:tcMar>
          </w:tcPr>
          <w:p>
            <w:pPr>
              <w:keepNext w:val="0"/>
              <w:spacing w:after="20" w:before="20" w:line="240" w:lineRule="auto"/>
            </w:pPr>
            <w:r>
              <w:rPr>
                <w:b w:val="0"/>
                <w:color w:val="000000"/>
                <w:sz w:val="17"/>
              </w:rPr>
              <w:t>2009 a 2018</w:t>
            </w:r>
          </w:p>
        </w:tc>
        <w:tc>
          <w:tcPr>
            <w:tcW w:type="dxa" w:w="1984"/>
            <w:vAlign w:val="center"/>
            <w:shd w:fill="FFFFFF"/>
            <w:tcMar>
              <w:top w:w="65" w:type="dxa"/>
              <w:left w:w="65" w:type="dxa"/>
              <w:bottom w:w="65" w:type="dxa"/>
              <w:right w:w="65" w:type="dxa"/>
            </w:tcMar>
          </w:tcPr>
          <w:p>
            <w:pPr>
              <w:keepNext w:val="0"/>
              <w:spacing w:after="20" w:before="20" w:line="240" w:lineRule="auto"/>
            </w:pPr>
            <w:r>
              <w:rPr>
                <w:b w:val="0"/>
                <w:color w:val="000000"/>
                <w:sz w:val="17"/>
              </w:rPr>
              <w:t>1 taules</w:t>
            </w:r>
          </w:p>
        </w:tc>
      </w:tr>
    </w:tbl>
    <w:p>
      <w:pPr>
        <w:spacing w:after="100" w:line="259" w:lineRule="auto"/>
      </w:pPr>
    </w:p>
    <w:p>
      <w:pPr>
        <w:spacing w:after="100" w:line="259" w:lineRule="auto"/>
      </w:pPr>
      <w:r>
        <w:t>Les taules poden incloure variants municipals, territorials, de grup o de temporalitat; el nombre de taules no és un nombre d’indicadors independents.</w:t>
      </w:r>
    </w:p>
    <w:p>
      <w:pPr>
        <w:pStyle w:val="Heading2"/>
        <w:keepNext/>
        <w:spacing w:before="160" w:after="120"/>
      </w:pPr>
      <w:r>
        <w:rPr>
          <w:color w:val="000000"/>
        </w:rPr>
        <w:t>Consulta i reutilització</w:t>
      </w:r>
    </w:p>
    <w:p>
      <w:pPr>
        <w:spacing w:after="100" w:line="259" w:lineRule="auto"/>
      </w:pPr>
      <w:r>
        <w:t xml:space="preserve">Visor i descàrregues: </w:t>
      </w:r>
      <w:hyperlink r:id="rId104">
        <w:r>
          <w:rPr>
            <w:color w:val="174F76"/>
          </w:rPr>
          <w:t>Sociograma de Salt</w:t>
        </w:r>
      </w:hyperlink>
    </w:p>
    <w:p>
      <w:pPr>
        <w:spacing w:after="100" w:line="259" w:lineRule="auto"/>
      </w:pPr>
      <w:r>
        <w:t xml:space="preserve">Catàleg oficial: </w:t>
      </w:r>
      <w:hyperlink r:id="rId105">
        <w:r>
          <w:rPr>
            <w:color w:val="174F76"/>
          </w:rPr>
          <w:t>Observatori de Salt</w:t>
        </w:r>
      </w:hyperlink>
    </w:p>
    <w:p>
      <w:pPr>
        <w:spacing w:after="100" w:line="259" w:lineRule="auto"/>
      </w:pPr>
      <w:r>
        <w:t>La reproducció de les dades manté l'atribució a l'Ajuntament de Salt i a les fonts indicades a cada fitxa. El portal indica la llicència Creative Commons BY-NC-SA 3.0 ES. Els valors originals, incloses les absències i les incoherències detectades, es conserven als fitxers de dades per facilitar-ne la revisió.</w:t>
      </w:r>
    </w:p>
    <w:sectPr w:rsidR="00FC693F" w:rsidRPr="0006063C" w:rsidSect="00034616">
      <w:footerReference w:type="default" r:id="rId10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Sociograma Salt · 17/10/2026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hyperlink" Target="https://observatori.salt.cat/indicadors/demografia/estructura-de-la-poblacio/estructura-de-la-poblacio-per-grans-grups-dedat/" TargetMode="External"/><Relationship Id="rId15" Type="http://schemas.openxmlformats.org/officeDocument/2006/relationships/hyperlink" Target="https://observatori.salt.cat/indicadors/demografia/naturalesa-de-la-poblacio/naturalesa-dels-habitants/#municipi/Municipi/Pa%C3%ADs%20naixement%20estranger/anual" TargetMode="External"/><Relationship Id="rId16" Type="http://schemas.openxmlformats.org/officeDocument/2006/relationships/hyperlink" Target="https://observatori.salt.cat/indicadors/demografia/composicio-de-les-llars/llars-unipersonals-per-grups-dedat-dels-ocupants/" TargetMode="External"/><Relationship Id="rId17" Type="http://schemas.openxmlformats.org/officeDocument/2006/relationships/hyperlink" Target="https://observatori.salt.cat/indicadors/demografia/composicio-de-les-llars/ocupacio-mitjana-dels-domicilis/" TargetMode="External"/><Relationship Id="rId18" Type="http://schemas.openxmlformats.org/officeDocument/2006/relationships/hyperlink" Target="https://observatori.salt.cat/indicadors/demografia/distribucio-de-la-poblacio/densitat-bruta-habkm2-de-la-poblacio-de-salt/" TargetMode="External"/><Relationship Id="rId19" Type="http://schemas.openxmlformats.org/officeDocument/2006/relationships/image" Target="media/image6.png"/><Relationship Id="rId20" Type="http://schemas.openxmlformats.org/officeDocument/2006/relationships/hyperlink" Target="https://observatori.salt.cat/indicadors/demografia/estructura-de-la-poblacio/estructura-de-la-poblacio-per-grups-dedat-quinquennals-i-sexe/" TargetMode="External"/><Relationship Id="rId21" Type="http://schemas.openxmlformats.org/officeDocument/2006/relationships/hyperlink" Target="https://observatori.salt.cat/indicadors/demografia/composicio-de-les-llars/domicilis-segons-el-nombre-de-membres/" TargetMode="External"/><Relationship Id="rId22" Type="http://schemas.openxmlformats.org/officeDocument/2006/relationships/image" Target="media/image7.png"/><Relationship Id="rId23" Type="http://schemas.openxmlformats.org/officeDocument/2006/relationships/hyperlink" Target="https://observatori.salt.cat/indicadors/medi-ambient/medi/superficie-despais-verds-en-sol-urba/" TargetMode="External"/><Relationship Id="rId24" Type="http://schemas.openxmlformats.org/officeDocument/2006/relationships/hyperlink" Target="https://observatori.salt.cat/indicadors/medi-ambient/medi/superficie-despais-verds-per-habitant/" TargetMode="External"/><Relationship Id="rId25" Type="http://schemas.openxmlformats.org/officeDocument/2006/relationships/hyperlink" Target="https://observatori.salt.cat/indicadors/medi-ambient/dades-meteo/temperatura-maxima-absoluta-txx/" TargetMode="External"/><Relationship Id="rId26" Type="http://schemas.openxmlformats.org/officeDocument/2006/relationships/hyperlink" Target="https://observatori.salt.cat/indicadors/medi-ambient/dades-meteo/precipitacio-acumulada-ppt/" TargetMode="External"/><Relationship Id="rId27" Type="http://schemas.openxmlformats.org/officeDocument/2006/relationships/hyperlink" Target="https://observatori.salt.cat/indicadors/territori/habitatge/habitatges-amb-persones-empadronades/" TargetMode="External"/><Relationship Id="rId28" Type="http://schemas.openxmlformats.org/officeDocument/2006/relationships/hyperlink" Target="https://observatori.salt.cat/indicadors/demografia/composicio-de-les-llars/llars-unipersonals-per-grups-dedat-i-sexe-dels-ocupants/" TargetMode="External"/><Relationship Id="rId29" Type="http://schemas.openxmlformats.org/officeDocument/2006/relationships/hyperlink" Target="https://observatori.salt.cat/indicadors/demografia/composicio-de-les-llars/nombre-total-de-domicilis/" TargetMode="External"/><Relationship Id="rId30" Type="http://schemas.openxmlformats.org/officeDocument/2006/relationships/hyperlink" Target="https://observatori.salt.cat/indicadors/demografia/distribucio-de-la-poblacio/densitat-de-poblacio-neta/" TargetMode="External"/><Relationship Id="rId31" Type="http://schemas.openxmlformats.org/officeDocument/2006/relationships/hyperlink" Target="https://observatori.salt.cat/indicadors/demografia/distribucio-de-la-poblacio/distribucio-de-la-poblacio-per-barris-2000-2024/" TargetMode="External"/><Relationship Id="rId32" Type="http://schemas.openxmlformats.org/officeDocument/2006/relationships/hyperlink" Target="https://observatori.salt.cat/indicadors/demografia/estructura-de-la-poblacio/estructura-de-la-poblacio-per-grans-grups-dedat-i-sexe/" TargetMode="External"/><Relationship Id="rId33" Type="http://schemas.openxmlformats.org/officeDocument/2006/relationships/hyperlink" Target="https://observatori.salt.cat/indicadors/demografia/estructura-de-la-poblacio/estructura-de-la-poblacio-per-grups-dedat-anuals/" TargetMode="External"/><Relationship Id="rId34" Type="http://schemas.openxmlformats.org/officeDocument/2006/relationships/hyperlink" Target="https://observatori.salt.cat/indicadors/demografia/estructura-de-la-poblacio/estructura-de-la-poblacio-per-grups-dedat-anuals-i-sexe/" TargetMode="External"/><Relationship Id="rId35" Type="http://schemas.openxmlformats.org/officeDocument/2006/relationships/hyperlink" Target="https://observatori.salt.cat/indicadors/demografia/estructura-de-la-poblacio/estructura-de-la-poblacio-per-grups-dedat-quinquennals/" TargetMode="External"/><Relationship Id="rId36" Type="http://schemas.openxmlformats.org/officeDocument/2006/relationships/hyperlink" Target="https://observatori.salt.cat/indicadors/demografia/estructura-de-la-poblacio/estructura-de-la-poblacio-per-sexe/" TargetMode="External"/><Relationship Id="rId37" Type="http://schemas.openxmlformats.org/officeDocument/2006/relationships/hyperlink" Target="https://observatori.salt.cat/indicadors/demografia/evolucio-de-la-poblacio/evolucio-de-la-poblacio-1857-1900/" TargetMode="External"/><Relationship Id="rId38" Type="http://schemas.openxmlformats.org/officeDocument/2006/relationships/hyperlink" Target="https://observatori.salt.cat/indicadors/demografia/evolucio-de-la-poblacio/evolucio-de-la-poblacio-1983-2000/" TargetMode="External"/><Relationship Id="rId39" Type="http://schemas.openxmlformats.org/officeDocument/2006/relationships/hyperlink" Target="https://observatori.salt.cat/indicadors/demografia/evolucio-de-la-poblacio/evolucio-de-la-poblacio-2000-2024/" TargetMode="External"/><Relationship Id="rId40" Type="http://schemas.openxmlformats.org/officeDocument/2006/relationships/hyperlink" Target="https://observatori.salt.cat/indicadors/demografia/evolucio-de-la-poblacio/evolucio-de-la-poblacio-2000-2025/" TargetMode="External"/><Relationship Id="rId41" Type="http://schemas.openxmlformats.org/officeDocument/2006/relationships/hyperlink" Target="https://observatori.salt.cat/indicadors/demografia/evolucio-de-la-poblacio/evolucio-de-la-poblacio-per-decada-1900-2020/" TargetMode="External"/><Relationship Id="rId42" Type="http://schemas.openxmlformats.org/officeDocument/2006/relationships/hyperlink" Target="https://observatori.salt.cat/indicadors/demografia/fluxos-de-la-poblacio/altes-padronals/" TargetMode="External"/><Relationship Id="rId43" Type="http://schemas.openxmlformats.org/officeDocument/2006/relationships/hyperlink" Target="https://observatori.salt.cat/indicadors/demografia/fluxos-de-la-poblacio/altes-padronals-segons-el-nivell-formatiu/" TargetMode="External"/><Relationship Id="rId44" Type="http://schemas.openxmlformats.org/officeDocument/2006/relationships/hyperlink" Target="https://observatori.salt.cat/indicadors/demografia/fluxos-de-la-poblacio/altes-padronals-segons-el-nivell-formatiu-i-sexe/" TargetMode="External"/><Relationship Id="rId45" Type="http://schemas.openxmlformats.org/officeDocument/2006/relationships/hyperlink" Target="https://observatori.salt.cat/indicadors/demografia/fluxos-de-la-poblacio/altes-padronals-segons-el-pais-dorigen/" TargetMode="External"/><Relationship Id="rId46" Type="http://schemas.openxmlformats.org/officeDocument/2006/relationships/hyperlink" Target="https://observatori.salt.cat/indicadors/demografia/fluxos-de-la-poblacio/altes-padronals-segons-el-pais-dorigen-i-sexe/" TargetMode="External"/><Relationship Id="rId47" Type="http://schemas.openxmlformats.org/officeDocument/2006/relationships/hyperlink" Target="https://observatori.salt.cat/indicadors/demografia/fluxos-de-la-poblacio/altes-padronals-segons-la-comunitat-autonoma-dorigen/" TargetMode="External"/><Relationship Id="rId48" Type="http://schemas.openxmlformats.org/officeDocument/2006/relationships/hyperlink" Target="https://observatori.salt.cat/indicadors/demografia/fluxos-de-la-poblacio/altes-padronals-segons-la-comunitat-autonoma-dorigen-per-sexe/" TargetMode="External"/><Relationship Id="rId49" Type="http://schemas.openxmlformats.org/officeDocument/2006/relationships/hyperlink" Target="https://observatori.salt.cat/indicadors/demografia/fluxos-de-la-poblacio/altes-padronals-segons-la-procedencia/" TargetMode="External"/><Relationship Id="rId50" Type="http://schemas.openxmlformats.org/officeDocument/2006/relationships/hyperlink" Target="https://observatori.salt.cat/indicadors/demografia/fluxos-de-la-poblacio/altes-padronals-segons-la-procedencia-per-sexe/" TargetMode="External"/><Relationship Id="rId51" Type="http://schemas.openxmlformats.org/officeDocument/2006/relationships/hyperlink" Target="https://observatori.salt.cat/indicadors/demografia/fluxos-de-la-poblacio/altes-padronals-segons-sexe/" TargetMode="External"/><Relationship Id="rId52" Type="http://schemas.openxmlformats.org/officeDocument/2006/relationships/hyperlink" Target="https://observatori.salt.cat/indicadors/demografia/fluxos-de-la-poblacio/baixes-padronals/" TargetMode="External"/><Relationship Id="rId53" Type="http://schemas.openxmlformats.org/officeDocument/2006/relationships/hyperlink" Target="https://observatori.salt.cat/indicadors/demografia/fluxos-de-la-poblacio/baixes-padronals-segons-el-nivell-formatiu/" TargetMode="External"/><Relationship Id="rId54" Type="http://schemas.openxmlformats.org/officeDocument/2006/relationships/hyperlink" Target="https://observatori.salt.cat/indicadors/demografia/fluxos-de-la-poblacio/baixes-padronals-segons-el-nivell-formatiu-i-sexe/" TargetMode="External"/><Relationship Id="rId55" Type="http://schemas.openxmlformats.org/officeDocument/2006/relationships/hyperlink" Target="https://observatori.salt.cat/indicadors/demografia/fluxos-de-la-poblacio/baixes-padronals-segons-sexe/" TargetMode="External"/><Relationship Id="rId56" Type="http://schemas.openxmlformats.org/officeDocument/2006/relationships/hyperlink" Target="https://observatori.salt.cat/indicadors/demografia/fluxos-de-la-poblacio/moviment-migratori/" TargetMode="External"/><Relationship Id="rId57" Type="http://schemas.openxmlformats.org/officeDocument/2006/relationships/hyperlink" Target="https://observatori.salt.cat/indicadors/demografia/fluxos-de-la-poblacio/moviment-natural/" TargetMode="External"/><Relationship Id="rId58" Type="http://schemas.openxmlformats.org/officeDocument/2006/relationships/hyperlink" Target="https://observatori.salt.cat/indicadors/demografia/indicadors-demografics/edat-mitjana-de-la-poblacio/" TargetMode="External"/><Relationship Id="rId59" Type="http://schemas.openxmlformats.org/officeDocument/2006/relationships/hyperlink" Target="https://observatori.salt.cat/indicadors/demografia/indicadors-demografics/edat-mitjana-de-la-poblacio-per-sexe/" TargetMode="External"/><Relationship Id="rId60" Type="http://schemas.openxmlformats.org/officeDocument/2006/relationships/hyperlink" Target="https://observatori.salt.cat/indicadors/demografia/indicadors-demografics/taxa-bruta-de-mortalitat/" TargetMode="External"/><Relationship Id="rId61" Type="http://schemas.openxmlformats.org/officeDocument/2006/relationships/hyperlink" Target="https://observatori.salt.cat/indicadors/demografia/indicadors-demografics/taxa-bruta-de-natalitat/" TargetMode="External"/><Relationship Id="rId62" Type="http://schemas.openxmlformats.org/officeDocument/2006/relationships/hyperlink" Target="https://observatori.salt.cat/indicadors/demografia/indicadors-demografics/taxa-de-fecunditat/" TargetMode="External"/><Relationship Id="rId63" Type="http://schemas.openxmlformats.org/officeDocument/2006/relationships/hyperlink" Target="https://observatori.salt.cat/indicadors/demografia/indicadors-demografics/taxa-de-gent-gran/" TargetMode="External"/><Relationship Id="rId64" Type="http://schemas.openxmlformats.org/officeDocument/2006/relationships/hyperlink" Target="https://observatori.salt.cat/indicadors/demografia/indicadors-demografics/taxa-de-poblacio-infantil/" TargetMode="External"/><Relationship Id="rId65" Type="http://schemas.openxmlformats.org/officeDocument/2006/relationships/hyperlink" Target="https://observatori.salt.cat/indicadors/demografia/indicadors-demografics/taxa-de-poblacio-jove/" TargetMode="External"/><Relationship Id="rId66" Type="http://schemas.openxmlformats.org/officeDocument/2006/relationships/hyperlink" Target="https://observatori.salt.cat/indicadors/demografia/indicadors-demografics/index-de-poblacio-potencialment-activa/" TargetMode="External"/><Relationship Id="rId67" Type="http://schemas.openxmlformats.org/officeDocument/2006/relationships/hyperlink" Target="https://observatori.salt.cat/indicadors/demografia/naturalesa-de-la-poblacio/naturalesa-dels-habitants/" TargetMode="External"/><Relationship Id="rId68" Type="http://schemas.openxmlformats.org/officeDocument/2006/relationships/hyperlink" Target="https://observatori.salt.cat/indicadors/demografia/naturalesa-de-la-poblacio/nombre-de-paisos-origen-de-la-poblacio-nascuda-a-lestranger-per-continents/" TargetMode="External"/><Relationship Id="rId69" Type="http://schemas.openxmlformats.org/officeDocument/2006/relationships/hyperlink" Target="https://observatori.salt.cat/indicadors/demografia/naturalesa-de-la-poblacio/poblacio-nascuda-a-lestat-amb-nacionalitat-estrangera/" TargetMode="External"/><Relationship Id="rId70" Type="http://schemas.openxmlformats.org/officeDocument/2006/relationships/hyperlink" Target="https://observatori.salt.cat/indicadors/demografia/naturalesa-de-la-poblacio/poblacio-nascuda-a-lestat-amb-nacionalitat-estrangera-per-pais/" TargetMode="External"/><Relationship Id="rId71" Type="http://schemas.openxmlformats.org/officeDocument/2006/relationships/hyperlink" Target="https://observatori.salt.cat/indicadors/demografia/naturalesa-de-la-poblacio/segons-el-pais/" TargetMode="External"/><Relationship Id="rId72" Type="http://schemas.openxmlformats.org/officeDocument/2006/relationships/hyperlink" Target="https://observatori.salt.cat/indicadors/demografia/naturalesa-de-la-poblacio/segons-el-pais-i-el-sexe/" TargetMode="External"/><Relationship Id="rId73" Type="http://schemas.openxmlformats.org/officeDocument/2006/relationships/hyperlink" Target="https://observatori.salt.cat/indicadors/demografia/naturalesa-de-la-poblacio/segons-el-sexe/" TargetMode="External"/><Relationship Id="rId74" Type="http://schemas.openxmlformats.org/officeDocument/2006/relationships/hyperlink" Target="https://observatori.salt.cat/indicadors/demografia/naturalesa-de-la-poblacio/segons-grans-regions-geografiques/" TargetMode="External"/><Relationship Id="rId75" Type="http://schemas.openxmlformats.org/officeDocument/2006/relationships/hyperlink" Target="https://observatori.salt.cat/indicadors/medi-ambient/dades-meteo/temperatura-mitjana-maxima-txm/" TargetMode="External"/><Relationship Id="rId76" Type="http://schemas.openxmlformats.org/officeDocument/2006/relationships/hyperlink" Target="https://observatori.salt.cat/indicadors/medi-ambient/dades-meteo/temperatura-mitjana-minima-txn/" TargetMode="External"/><Relationship Id="rId77" Type="http://schemas.openxmlformats.org/officeDocument/2006/relationships/hyperlink" Target="https://observatori.salt.cat/indicadors/medi-ambient/dades-meteo/temperatura-minima-absoluta-tnn/" TargetMode="External"/><Relationship Id="rId78" Type="http://schemas.openxmlformats.org/officeDocument/2006/relationships/hyperlink" Target="https://observatori.salt.cat/indicadors/medi-ambient/medi/nombre-darbres-per-habitant/" TargetMode="External"/><Relationship Id="rId79" Type="http://schemas.openxmlformats.org/officeDocument/2006/relationships/hyperlink" Target="https://observatori.salt.cat/indicadors/medi-ambient/medi/superficie-de-la-xarxa-natura-2000/" TargetMode="External"/><Relationship Id="rId80" Type="http://schemas.openxmlformats.org/officeDocument/2006/relationships/hyperlink" Target="https://observatori.salt.cat/indicadors/medi-ambient/sostenibilitat/consum-electric-de-lenllumenat-public/" TargetMode="External"/><Relationship Id="rId81" Type="http://schemas.openxmlformats.org/officeDocument/2006/relationships/hyperlink" Target="https://observatori.salt.cat/indicadors/medi-ambient/sostenibilitat/consum-electric-dels-equipaments-municipals/" TargetMode="External"/><Relationship Id="rId82" Type="http://schemas.openxmlformats.org/officeDocument/2006/relationships/hyperlink" Target="https://observatori.salt.cat/indicadors/medi-ambient/sostenibilitat/consum-electric-dels-equipaments-municipals-per-habitant/" TargetMode="External"/><Relationship Id="rId83" Type="http://schemas.openxmlformats.org/officeDocument/2006/relationships/hyperlink" Target="https://observatori.salt.cat/indicadors/medi-ambient/sostenibilitat/contenidors-per-tipus/" TargetMode="External"/><Relationship Id="rId84" Type="http://schemas.openxmlformats.org/officeDocument/2006/relationships/hyperlink" Target="https://observatori.salt.cat/indicadors/medi-ambient/sostenibilitat/produccio-de-residus-segons-la-tipologia-de-recollida-selectiva/" TargetMode="External"/><Relationship Id="rId85" Type="http://schemas.openxmlformats.org/officeDocument/2006/relationships/hyperlink" Target="https://observatori.salt.cat/indicadors/medi-ambient/sostenibilitat/produccio-mitjana-anual-de-residus-per-habitant/" TargetMode="External"/><Relationship Id="rId86" Type="http://schemas.openxmlformats.org/officeDocument/2006/relationships/hyperlink" Target="https://observatori.salt.cat/indicadors/medi-ambient/sostenibilitat/produccio-mitjana-de-residus-per-habitant-i-dia/" TargetMode="External"/><Relationship Id="rId87" Type="http://schemas.openxmlformats.org/officeDocument/2006/relationships/hyperlink" Target="https://observatori.salt.cat/indicadors/medi-ambient/sostenibilitat/produccio-total-de-residus/" TargetMode="External"/><Relationship Id="rId88" Type="http://schemas.openxmlformats.org/officeDocument/2006/relationships/hyperlink" Target="https://observatori.salt.cat/indicadors/medi-ambient/sostenibilitat/produccio-total-de-residus-segons-tipologia/" TargetMode="External"/><Relationship Id="rId89" Type="http://schemas.openxmlformats.org/officeDocument/2006/relationships/hyperlink" Target="https://observatori.salt.cat/indicadors/medi-ambient/sostenibilitat/taxa-de-recollida-selectiva-de-residus/" TargetMode="External"/><Relationship Id="rId90" Type="http://schemas.openxmlformats.org/officeDocument/2006/relationships/hyperlink" Target="https://observatori.salt.cat/indicadors/medi-ambient/sostenibilitat/tractament-de-residus-per-tipologia/" TargetMode="External"/><Relationship Id="rId91" Type="http://schemas.openxmlformats.org/officeDocument/2006/relationships/hyperlink" Target="https://observatori.salt.cat/indicadors/territori/habitatge/llicencies-dobra-per-tipus/" TargetMode="External"/><Relationship Id="rId92" Type="http://schemas.openxmlformats.org/officeDocument/2006/relationships/hyperlink" Target="https://observatori.salt.cat/indicadors/territori/habitatge/nombre-dedificis/" TargetMode="External"/><Relationship Id="rId93" Type="http://schemas.openxmlformats.org/officeDocument/2006/relationships/hyperlink" Target="https://observatori.salt.cat/indicadors/territori/habitatge/nombre-dhabitatges-per-habitant/" TargetMode="External"/><Relationship Id="rId94" Type="http://schemas.openxmlformats.org/officeDocument/2006/relationships/hyperlink" Target="https://observatori.salt.cat/indicadors/territori/habitatge/nombre-total-dhabitatges/" TargetMode="External"/><Relationship Id="rId95" Type="http://schemas.openxmlformats.org/officeDocument/2006/relationships/hyperlink" Target="https://observatori.salt.cat/indicadors/territori/habitatge/obres-majors/" TargetMode="External"/><Relationship Id="rId96" Type="http://schemas.openxmlformats.org/officeDocument/2006/relationships/hyperlink" Target="https://observatori.salt.cat/indicadors/territori/habitatge/obres-menors/" TargetMode="External"/><Relationship Id="rId97" Type="http://schemas.openxmlformats.org/officeDocument/2006/relationships/hyperlink" Target="https://observatori.salt.cat/indicadors/territori/posicio-geografica/altitud/" TargetMode="External"/><Relationship Id="rId98" Type="http://schemas.openxmlformats.org/officeDocument/2006/relationships/hyperlink" Target="https://observatori.salt.cat/indicadors/territori/posicio-geografica/coordenades-utm/" TargetMode="External"/><Relationship Id="rId99" Type="http://schemas.openxmlformats.org/officeDocument/2006/relationships/hyperlink" Target="https://observatori.salt.cat/indicadors/territori/posicio-geografica/coordenades-geografiques/" TargetMode="External"/><Relationship Id="rId100" Type="http://schemas.openxmlformats.org/officeDocument/2006/relationships/hyperlink" Target="https://observatori.salt.cat/indicadors/territori/subministrament-de-serveis/nombre-de-fanals/" TargetMode="External"/><Relationship Id="rId101" Type="http://schemas.openxmlformats.org/officeDocument/2006/relationships/hyperlink" Target="https://observatori.salt.cat/indicadors/territori/superficie/superficie-bruta/" TargetMode="External"/><Relationship Id="rId102" Type="http://schemas.openxmlformats.org/officeDocument/2006/relationships/hyperlink" Target="https://observatori.salt.cat/indicadors/territori/superficie/superficie-neta/" TargetMode="External"/><Relationship Id="rId103" Type="http://schemas.openxmlformats.org/officeDocument/2006/relationships/hyperlink" Target="https://observatori.salt.cat/indicadors/territori/superficie/usos-del-sol/" TargetMode="External"/><Relationship Id="rId104" Type="http://schemas.openxmlformats.org/officeDocument/2006/relationships/hyperlink" Target="https://cvragar.github.io/sociograma-salt/#v=observatori" TargetMode="External"/><Relationship Id="rId105" Type="http://schemas.openxmlformats.org/officeDocument/2006/relationships/hyperlink" Target="https://observatori.salt.cat/indicadors/" TargetMode="External"/><Relationship Id="rId10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Sociograma comunitari dels CAP Salt 1 i Salt 2 amb dades de l’Observatori</dc:title>
  <dc:subject>Actualització de dades municipals i catàleg complet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