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A66421" w14:textId="0DB0BC36" w:rsidR="003104ED" w:rsidRPr="005152C5" w:rsidRDefault="007C3E05">
      <w:pPr>
        <w:rPr>
          <w:b/>
          <w:bCs/>
        </w:rPr>
      </w:pPr>
      <w:r w:rsidRPr="005152C5">
        <w:rPr>
          <w:b/>
          <w:bCs/>
        </w:rPr>
        <w:t>WORKBOOK_CREATOR</w:t>
      </w:r>
      <w:r w:rsidR="004B3324" w:rsidRPr="005152C5">
        <w:rPr>
          <w:b/>
          <w:bCs/>
        </w:rPr>
        <w:t xml:space="preserve"> user guide</w:t>
      </w:r>
    </w:p>
    <w:p w14:paraId="06278734" w14:textId="5518F658" w:rsidR="004B3324" w:rsidRDefault="004B3324">
      <w:r>
        <w:t xml:space="preserve">For this program to work the directory should contain an </w:t>
      </w:r>
      <w:proofErr w:type="spellStart"/>
      <w:r w:rsidRPr="004B3324">
        <w:rPr>
          <w:i/>
          <w:iCs/>
        </w:rPr>
        <w:t>img</w:t>
      </w:r>
      <w:proofErr w:type="spellEnd"/>
      <w:r w:rsidRPr="004B3324">
        <w:rPr>
          <w:i/>
          <w:iCs/>
        </w:rPr>
        <w:t xml:space="preserve"> </w:t>
      </w:r>
      <w:r>
        <w:t xml:space="preserve">folder with a </w:t>
      </w:r>
      <w:r w:rsidRPr="004B3324">
        <w:rPr>
          <w:i/>
          <w:iCs/>
        </w:rPr>
        <w:t>logo.ico</w:t>
      </w:r>
      <w:r>
        <w:t xml:space="preserve"> file, </w:t>
      </w:r>
      <w:r w:rsidR="0029624E">
        <w:t xml:space="preserve">a </w:t>
      </w:r>
      <w:r>
        <w:t xml:space="preserve">configuration file titled </w:t>
      </w:r>
      <w:r w:rsidRPr="004B3324">
        <w:rPr>
          <w:i/>
          <w:iCs/>
        </w:rPr>
        <w:t>config.ini</w:t>
      </w:r>
      <w:r w:rsidR="003A4D4D" w:rsidRPr="003A4D4D">
        <w:t>,</w:t>
      </w:r>
      <w:r w:rsidR="003A4D4D">
        <w:rPr>
          <w:i/>
          <w:iCs/>
        </w:rPr>
        <w:t xml:space="preserve"> </w:t>
      </w:r>
      <w:r>
        <w:t xml:space="preserve">an optional </w:t>
      </w:r>
      <w:r w:rsidRPr="004B3324">
        <w:rPr>
          <w:i/>
          <w:iCs/>
        </w:rPr>
        <w:t>lot.csv</w:t>
      </w:r>
      <w:r>
        <w:t xml:space="preserve"> and the executable </w:t>
      </w:r>
      <w:r w:rsidRPr="004B3324">
        <w:rPr>
          <w:i/>
          <w:iCs/>
        </w:rPr>
        <w:t>WORKBOOK_CREATOR.EXE</w:t>
      </w:r>
      <w:r>
        <w:t xml:space="preserve"> file itself.</w:t>
      </w:r>
      <w:r w:rsidR="0029624E">
        <w:t xml:space="preserve"> Launching the application displays the graphical user interface</w:t>
      </w:r>
      <w:r w:rsidR="002264E8">
        <w:t xml:space="preserve"> below:</w:t>
      </w:r>
    </w:p>
    <w:p w14:paraId="721FC3CA" w14:textId="77777777" w:rsidR="00457BA8" w:rsidRDefault="00633548" w:rsidP="00457BA8">
      <w:pPr>
        <w:keepNext/>
      </w:pPr>
      <w:r>
        <w:rPr>
          <w:noProof/>
        </w:rPr>
        <w:drawing>
          <wp:inline distT="0" distB="0" distL="0" distR="0" wp14:anchorId="2806472F" wp14:editId="13243D0B">
            <wp:extent cx="2154803" cy="3511609"/>
            <wp:effectExtent l="0" t="0" r="0" b="0"/>
            <wp:docPr id="13818427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65571" cy="352915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6D5BB81" w14:textId="3A07B49D" w:rsidR="00633548" w:rsidRPr="00457BA8" w:rsidRDefault="00457BA8" w:rsidP="00457BA8">
      <w:pPr>
        <w:pStyle w:val="Caption"/>
        <w:rPr>
          <w:noProof/>
          <w:color w:val="FF0000"/>
        </w:rPr>
      </w:pPr>
      <w:r w:rsidRPr="00457BA8">
        <w:rPr>
          <w:b/>
          <w:bCs/>
          <w:color w:val="FF0000"/>
        </w:rPr>
        <w:t xml:space="preserve">Figure </w:t>
      </w:r>
      <w:r w:rsidRPr="00457BA8">
        <w:rPr>
          <w:b/>
          <w:bCs/>
          <w:color w:val="FF0000"/>
        </w:rPr>
        <w:fldChar w:fldCharType="begin"/>
      </w:r>
      <w:r w:rsidRPr="00457BA8">
        <w:rPr>
          <w:b/>
          <w:bCs/>
          <w:color w:val="FF0000"/>
        </w:rPr>
        <w:instrText xml:space="preserve"> SEQ Figure \* ARABIC </w:instrText>
      </w:r>
      <w:r w:rsidRPr="00457BA8">
        <w:rPr>
          <w:b/>
          <w:bCs/>
          <w:color w:val="FF0000"/>
        </w:rPr>
        <w:fldChar w:fldCharType="separate"/>
      </w:r>
      <w:r w:rsidR="00D94C51">
        <w:rPr>
          <w:b/>
          <w:bCs/>
          <w:noProof/>
          <w:color w:val="FF0000"/>
        </w:rPr>
        <w:t>1</w:t>
      </w:r>
      <w:r w:rsidRPr="00457BA8">
        <w:rPr>
          <w:b/>
          <w:bCs/>
          <w:color w:val="FF0000"/>
        </w:rPr>
        <w:fldChar w:fldCharType="end"/>
      </w:r>
      <w:r w:rsidRPr="00457BA8">
        <w:rPr>
          <w:b/>
          <w:bCs/>
          <w:color w:val="FF0000"/>
        </w:rPr>
        <w:t>:</w:t>
      </w:r>
      <w:r w:rsidRPr="00457BA8">
        <w:rPr>
          <w:color w:val="FF0000"/>
        </w:rPr>
        <w:t xml:space="preserve"> graphical user interface</w:t>
      </w:r>
      <w:r w:rsidR="00BA6E22">
        <w:rPr>
          <w:color w:val="FF0000"/>
        </w:rPr>
        <w:t>.</w:t>
      </w:r>
    </w:p>
    <w:p w14:paraId="635C7FA4" w14:textId="64F94910" w:rsidR="00633548" w:rsidRDefault="009C676C" w:rsidP="00633548">
      <w:pPr>
        <w:tabs>
          <w:tab w:val="left" w:pos="2429"/>
        </w:tabs>
      </w:pPr>
      <w:r>
        <w:t>You are presented with an interface to input the request id, samples, a check box to apply a L.O.I correction for the analysis and a set of radio buttons to set the samples as duplicate or triplicate.</w:t>
      </w:r>
      <w:r w:rsidR="00B45C88">
        <w:t xml:space="preserve"> After filling out the information about the request</w:t>
      </w:r>
      <w:r w:rsidR="00E1061E">
        <w:t>,</w:t>
      </w:r>
      <w:r w:rsidR="00B45C88">
        <w:t xml:space="preserve"> you then input the metals analyzed and their respective digestion method.</w:t>
      </w:r>
      <w:r w:rsidR="00606EF5">
        <w:t xml:space="preserve"> I’ve attached a sample request report to walkthrough building a workbook.</w:t>
      </w:r>
    </w:p>
    <w:p w14:paraId="4AE26E55" w14:textId="77777777" w:rsidR="00483A14" w:rsidRDefault="00606EF5" w:rsidP="00483A14">
      <w:pPr>
        <w:keepNext/>
        <w:tabs>
          <w:tab w:val="left" w:pos="2429"/>
        </w:tabs>
      </w:pPr>
      <w:r>
        <w:rPr>
          <w:noProof/>
        </w:rPr>
        <w:lastRenderedPageBreak/>
        <w:drawing>
          <wp:inline distT="0" distB="0" distL="0" distR="0" wp14:anchorId="2D0B7C80" wp14:editId="35724B55">
            <wp:extent cx="4397071" cy="2097535"/>
            <wp:effectExtent l="0" t="0" r="3810" b="0"/>
            <wp:docPr id="71651797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13619" cy="210542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7DB66C8" w14:textId="7F04B2B8" w:rsidR="00606EF5" w:rsidRPr="00483A14" w:rsidRDefault="00483A14" w:rsidP="00483A14">
      <w:pPr>
        <w:pStyle w:val="Caption"/>
        <w:rPr>
          <w:noProof/>
          <w:color w:val="FF0000"/>
        </w:rPr>
      </w:pPr>
      <w:r w:rsidRPr="00483A14">
        <w:rPr>
          <w:b/>
          <w:bCs/>
          <w:color w:val="FF0000"/>
        </w:rPr>
        <w:t xml:space="preserve">Figure </w:t>
      </w:r>
      <w:r w:rsidRPr="00483A14">
        <w:rPr>
          <w:b/>
          <w:bCs/>
          <w:color w:val="FF0000"/>
        </w:rPr>
        <w:fldChar w:fldCharType="begin"/>
      </w:r>
      <w:r w:rsidRPr="00483A14">
        <w:rPr>
          <w:b/>
          <w:bCs/>
          <w:color w:val="FF0000"/>
        </w:rPr>
        <w:instrText xml:space="preserve"> SEQ Figure \* ARABIC </w:instrText>
      </w:r>
      <w:r w:rsidRPr="00483A14">
        <w:rPr>
          <w:b/>
          <w:bCs/>
          <w:color w:val="FF0000"/>
        </w:rPr>
        <w:fldChar w:fldCharType="separate"/>
      </w:r>
      <w:r w:rsidR="00D94C51">
        <w:rPr>
          <w:b/>
          <w:bCs/>
          <w:noProof/>
          <w:color w:val="FF0000"/>
        </w:rPr>
        <w:t>2</w:t>
      </w:r>
      <w:r w:rsidRPr="00483A14">
        <w:rPr>
          <w:b/>
          <w:bCs/>
          <w:color w:val="FF0000"/>
        </w:rPr>
        <w:fldChar w:fldCharType="end"/>
      </w:r>
      <w:r w:rsidRPr="00483A14">
        <w:rPr>
          <w:b/>
          <w:bCs/>
          <w:color w:val="FF0000"/>
        </w:rPr>
        <w:t>:</w:t>
      </w:r>
      <w:r w:rsidRPr="00483A14">
        <w:rPr>
          <w:color w:val="FF0000"/>
        </w:rPr>
        <w:t xml:space="preserve"> sample request worksheet.</w:t>
      </w:r>
    </w:p>
    <w:p w14:paraId="02708189" w14:textId="2972657F" w:rsidR="00775637" w:rsidRDefault="00775637" w:rsidP="00775637">
      <w:pPr>
        <w:tabs>
          <w:tab w:val="left" w:pos="2542"/>
        </w:tabs>
      </w:pPr>
      <w:r>
        <w:t>Note that this sample request contains Al2O3, CaO for all 4 samples but only sample 200127536 contains TiO2.</w:t>
      </w:r>
      <w:r w:rsidR="00930D90">
        <w:t xml:space="preserve"> To build this sheet a separate digestion needs to be created to capture TiO2.</w:t>
      </w:r>
      <w:r w:rsidR="004C0621">
        <w:t xml:space="preserve"> Samples can </w:t>
      </w:r>
      <w:r w:rsidR="002F6C86">
        <w:t xml:space="preserve">be </w:t>
      </w:r>
      <w:r w:rsidR="008A386C">
        <w:t>inputted</w:t>
      </w:r>
      <w:r w:rsidR="004C0621">
        <w:t xml:space="preserve"> as a comma or white space separated list; I’ve also included a shortcut if all the samples in the analysis are sequential. </w:t>
      </w:r>
      <w:r w:rsidR="004C0621" w:rsidRPr="008A386C">
        <w:rPr>
          <w:i/>
          <w:iCs/>
        </w:rPr>
        <w:t>shortcut=</w:t>
      </w:r>
      <w:proofErr w:type="spellStart"/>
      <w:r w:rsidR="004C0621" w:rsidRPr="008A386C">
        <w:rPr>
          <w:i/>
          <w:iCs/>
        </w:rPr>
        <w:t>leading_sample_id</w:t>
      </w:r>
      <w:proofErr w:type="spellEnd"/>
      <w:r w:rsidR="004C0621" w:rsidRPr="008A386C">
        <w:rPr>
          <w:i/>
          <w:iCs/>
        </w:rPr>
        <w:t>(n)</w:t>
      </w:r>
      <w:r w:rsidR="004C0621">
        <w:t>, so in our case: 200127533(4) = 200127533, 200127534, 200127535, 200127536.</w:t>
      </w:r>
    </w:p>
    <w:p w14:paraId="26A85EA4" w14:textId="77777777" w:rsidR="0017103C" w:rsidRDefault="00E1061E" w:rsidP="0017103C">
      <w:pPr>
        <w:keepNext/>
        <w:tabs>
          <w:tab w:val="left" w:pos="2542"/>
        </w:tabs>
      </w:pPr>
      <w:r>
        <w:rPr>
          <w:noProof/>
        </w:rPr>
        <w:lastRenderedPageBreak/>
        <w:drawing>
          <wp:inline distT="0" distB="0" distL="0" distR="0" wp14:anchorId="3A823F4E" wp14:editId="05211243">
            <wp:extent cx="2870739" cy="4150111"/>
            <wp:effectExtent l="0" t="0" r="6350" b="3175"/>
            <wp:docPr id="2049159852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78223" cy="416093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FCDE820" w14:textId="08C7F63B" w:rsidR="00E1061E" w:rsidRPr="0017103C" w:rsidRDefault="0017103C" w:rsidP="0017103C">
      <w:pPr>
        <w:pStyle w:val="Caption"/>
        <w:rPr>
          <w:color w:val="FF0000"/>
        </w:rPr>
      </w:pPr>
      <w:r w:rsidRPr="0017103C">
        <w:rPr>
          <w:b/>
          <w:bCs/>
          <w:color w:val="FF0000"/>
        </w:rPr>
        <w:t xml:space="preserve">Figure </w:t>
      </w:r>
      <w:r w:rsidRPr="0017103C">
        <w:rPr>
          <w:b/>
          <w:bCs/>
          <w:color w:val="FF0000"/>
        </w:rPr>
        <w:fldChar w:fldCharType="begin"/>
      </w:r>
      <w:r w:rsidRPr="0017103C">
        <w:rPr>
          <w:b/>
          <w:bCs/>
          <w:color w:val="FF0000"/>
        </w:rPr>
        <w:instrText xml:space="preserve"> SEQ Figure \* ARABIC </w:instrText>
      </w:r>
      <w:r w:rsidRPr="0017103C">
        <w:rPr>
          <w:b/>
          <w:bCs/>
          <w:color w:val="FF0000"/>
        </w:rPr>
        <w:fldChar w:fldCharType="separate"/>
      </w:r>
      <w:r w:rsidR="00D94C51">
        <w:rPr>
          <w:b/>
          <w:bCs/>
          <w:noProof/>
          <w:color w:val="FF0000"/>
        </w:rPr>
        <w:t>3</w:t>
      </w:r>
      <w:r w:rsidRPr="0017103C">
        <w:rPr>
          <w:b/>
          <w:bCs/>
          <w:color w:val="FF0000"/>
        </w:rPr>
        <w:fldChar w:fldCharType="end"/>
      </w:r>
      <w:r w:rsidRPr="0017103C">
        <w:rPr>
          <w:b/>
          <w:bCs/>
          <w:color w:val="FF0000"/>
        </w:rPr>
        <w:t>:</w:t>
      </w:r>
      <w:r w:rsidRPr="0017103C">
        <w:rPr>
          <w:color w:val="FF0000"/>
        </w:rPr>
        <w:t xml:space="preserve"> selecting Ti analysis for sample 200127536.</w:t>
      </w:r>
    </w:p>
    <w:p w14:paraId="48C00CA3" w14:textId="3007A94F" w:rsidR="00E1061E" w:rsidRDefault="00E1061E" w:rsidP="00775637">
      <w:pPr>
        <w:tabs>
          <w:tab w:val="left" w:pos="2542"/>
        </w:tabs>
      </w:pPr>
      <w:r>
        <w:t xml:space="preserve">Note the separate Ti </w:t>
      </w:r>
      <w:proofErr w:type="spellStart"/>
      <w:r>
        <w:t>Katanax</w:t>
      </w:r>
      <w:proofErr w:type="spellEnd"/>
      <w:r>
        <w:t xml:space="preserve"> digestion to capture Ti for sample 200127536, </w:t>
      </w:r>
      <w:proofErr w:type="gramStart"/>
      <w:r w:rsidR="008860C2">
        <w:t>all of</w:t>
      </w:r>
      <w:proofErr w:type="gramEnd"/>
      <w:r w:rsidR="008860C2">
        <w:t xml:space="preserve"> the other samples are preselected</w:t>
      </w:r>
      <w:r>
        <w:t xml:space="preserve"> </w:t>
      </w:r>
      <w:r w:rsidR="008860C2">
        <w:t xml:space="preserve">for the Al, Ca </w:t>
      </w:r>
      <w:proofErr w:type="spellStart"/>
      <w:r>
        <w:t>Katanax</w:t>
      </w:r>
      <w:proofErr w:type="spellEnd"/>
      <w:r>
        <w:t xml:space="preserve"> digestion.</w:t>
      </w:r>
      <w:r w:rsidR="00874670">
        <w:t xml:space="preserve"> Once all the pertinent info is put into the application click on the submit button to create </w:t>
      </w:r>
      <w:r w:rsidR="00874670" w:rsidRPr="00874670">
        <w:rPr>
          <w:i/>
          <w:iCs/>
        </w:rPr>
        <w:t>master_woorkbook.xlsx</w:t>
      </w:r>
      <w:r w:rsidR="000F18FB">
        <w:t>. You are</w:t>
      </w:r>
      <w:r w:rsidR="00231BA8">
        <w:t xml:space="preserve"> </w:t>
      </w:r>
      <w:r w:rsidR="007937A2">
        <w:t>then presented</w:t>
      </w:r>
      <w:r w:rsidR="000F18FB">
        <w:t xml:space="preserve"> with a workbook with a digestion page and a tab for each of the samples.</w:t>
      </w:r>
    </w:p>
    <w:p w14:paraId="185198E1" w14:textId="77777777" w:rsidR="00A24481" w:rsidRDefault="000F18FB" w:rsidP="00A24481">
      <w:pPr>
        <w:keepNext/>
        <w:tabs>
          <w:tab w:val="left" w:pos="2542"/>
        </w:tabs>
      </w:pPr>
      <w:r>
        <w:rPr>
          <w:noProof/>
        </w:rPr>
        <w:lastRenderedPageBreak/>
        <w:drawing>
          <wp:inline distT="0" distB="0" distL="0" distR="0" wp14:anchorId="71FBDFD5" wp14:editId="103BED5E">
            <wp:extent cx="3315894" cy="3665551"/>
            <wp:effectExtent l="0" t="0" r="0" b="0"/>
            <wp:docPr id="77788379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33437" cy="368494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D729641" w14:textId="7183E3CC" w:rsidR="000F18FB" w:rsidRPr="00A24481" w:rsidRDefault="00A24481" w:rsidP="00A24481">
      <w:pPr>
        <w:pStyle w:val="Caption"/>
        <w:rPr>
          <w:noProof/>
          <w:color w:val="FF0000"/>
        </w:rPr>
      </w:pPr>
      <w:r w:rsidRPr="00A24481">
        <w:rPr>
          <w:b/>
          <w:bCs/>
          <w:color w:val="FF0000"/>
        </w:rPr>
        <w:t xml:space="preserve">Figure </w:t>
      </w:r>
      <w:r w:rsidR="00727B5B">
        <w:rPr>
          <w:b/>
          <w:bCs/>
          <w:color w:val="FF0000"/>
        </w:rPr>
        <w:t>4</w:t>
      </w:r>
      <w:r w:rsidRPr="00A24481">
        <w:rPr>
          <w:b/>
          <w:bCs/>
          <w:color w:val="FF0000"/>
        </w:rPr>
        <w:t>:</w:t>
      </w:r>
      <w:r w:rsidRPr="00A24481">
        <w:rPr>
          <w:color w:val="FF0000"/>
        </w:rPr>
        <w:t xml:space="preserve"> </w:t>
      </w:r>
      <w:proofErr w:type="gramStart"/>
      <w:r w:rsidRPr="00A24481">
        <w:rPr>
          <w:color w:val="FF0000"/>
        </w:rPr>
        <w:t>digestion</w:t>
      </w:r>
      <w:proofErr w:type="gramEnd"/>
      <w:r w:rsidRPr="00A24481">
        <w:rPr>
          <w:color w:val="FF0000"/>
        </w:rPr>
        <w:t xml:space="preserve"> page.</w:t>
      </w:r>
    </w:p>
    <w:p w14:paraId="430560E0" w14:textId="0AC15E8C" w:rsidR="003B454B" w:rsidRDefault="003B454B" w:rsidP="003B454B">
      <w:r>
        <w:t xml:space="preserve">Note that the 200127536 duplicates from </w:t>
      </w:r>
      <w:r w:rsidR="005F7D19">
        <w:t>each</w:t>
      </w:r>
      <w:r>
        <w:t xml:space="preserve"> digestion </w:t>
      </w:r>
      <w:r w:rsidR="00A0557C">
        <w:t>contain</w:t>
      </w:r>
      <w:r>
        <w:t xml:space="preserve"> the same sample weight since </w:t>
      </w:r>
      <w:r w:rsidR="005F7D19">
        <w:t xml:space="preserve">they </w:t>
      </w:r>
      <w:r>
        <w:t xml:space="preserve">are the same solution but separated to capture the </w:t>
      </w:r>
      <w:r w:rsidR="0084795A">
        <w:t>Ti analysis that is not present from the other samples.</w:t>
      </w:r>
    </w:p>
    <w:p w14:paraId="18E69F98" w14:textId="5E2108A9" w:rsidR="00A0557C" w:rsidRDefault="00E449A5" w:rsidP="00A0557C">
      <w:pPr>
        <w:keepNext/>
      </w:pPr>
      <w:r>
        <w:rPr>
          <w:noProof/>
        </w:rPr>
        <w:lastRenderedPageBreak/>
        <w:drawing>
          <wp:anchor distT="0" distB="0" distL="114300" distR="114300" simplePos="0" relativeHeight="251669504" behindDoc="0" locked="0" layoutInCell="1" allowOverlap="1" wp14:anchorId="27943104" wp14:editId="32BA9B45">
            <wp:simplePos x="0" y="0"/>
            <wp:positionH relativeFrom="margin">
              <wp:posOffset>3269753</wp:posOffset>
            </wp:positionH>
            <wp:positionV relativeFrom="paragraph">
              <wp:posOffset>7620</wp:posOffset>
            </wp:positionV>
            <wp:extent cx="2841158" cy="3824274"/>
            <wp:effectExtent l="0" t="0" r="0" b="5080"/>
            <wp:wrapNone/>
            <wp:docPr id="1035602911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5602911" name="Picture 6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41158" cy="382427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822277"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135A8075" wp14:editId="707068FA">
                <wp:simplePos x="0" y="0"/>
                <wp:positionH relativeFrom="column">
                  <wp:posOffset>3378835</wp:posOffset>
                </wp:positionH>
                <wp:positionV relativeFrom="paragraph">
                  <wp:posOffset>4011295</wp:posOffset>
                </wp:positionV>
                <wp:extent cx="3035935" cy="635"/>
                <wp:effectExtent l="0" t="0" r="0" b="0"/>
                <wp:wrapNone/>
                <wp:docPr id="779382319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35935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73ADDD48" w14:textId="37C45A9D" w:rsidR="00822277" w:rsidRPr="00DE3729" w:rsidRDefault="00822277" w:rsidP="00822277">
                            <w:pPr>
                              <w:pStyle w:val="Caption"/>
                              <w:rPr>
                                <w:noProof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135A8075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margin-left:266.05pt;margin-top:315.85pt;width:239.05pt;height:.05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" stroked="f">
                <v:textbox style="mso-fit-shape-to-text:t" inset="0,0,0,0">
                  <w:txbxContent>
                    <w:p w14:paraId="73ADDD48" w14:textId="37C45A9D" w:rsidR="00822277" w:rsidRPr="00DE3729" w:rsidRDefault="00822277" w:rsidP="00822277">
                      <w:pPr>
                        <w:pStyle w:val="Caption"/>
                        <w:rPr>
                          <w:noProof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A0557C">
        <w:rPr>
          <w:noProof/>
        </w:rPr>
        <w:drawing>
          <wp:inline distT="0" distB="0" distL="0" distR="0" wp14:anchorId="40CEEA29" wp14:editId="4CB33B4D">
            <wp:extent cx="3028236" cy="3832529"/>
            <wp:effectExtent l="0" t="0" r="1270" b="0"/>
            <wp:docPr id="437733304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33059" cy="383863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E449A5">
        <w:t xml:space="preserve"> </w:t>
      </w:r>
    </w:p>
    <w:p w14:paraId="44E8FDE7" w14:textId="4C27C61E" w:rsidR="00A0557C" w:rsidRDefault="00E51746" w:rsidP="00A0557C">
      <w:pPr>
        <w:pStyle w:val="Caption"/>
        <w:rPr>
          <w:noProof/>
          <w:color w:val="FF0000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5CB2E506" wp14:editId="5AF71B36">
                <wp:simplePos x="0" y="0"/>
                <wp:positionH relativeFrom="column">
                  <wp:posOffset>3195955</wp:posOffset>
                </wp:positionH>
                <wp:positionV relativeFrom="paragraph">
                  <wp:posOffset>3810</wp:posOffset>
                </wp:positionV>
                <wp:extent cx="3156585" cy="635"/>
                <wp:effectExtent l="0" t="0" r="5715" b="0"/>
                <wp:wrapNone/>
                <wp:docPr id="2017452416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156585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31D5D654" w14:textId="68CE7139" w:rsidR="00822277" w:rsidRPr="00822277" w:rsidRDefault="00822277" w:rsidP="00822277">
                            <w:pPr>
                              <w:pStyle w:val="Caption"/>
                              <w:rPr>
                                <w:noProof/>
                                <w:color w:val="FF0000"/>
                              </w:rPr>
                            </w:pPr>
                            <w:r w:rsidRPr="00822277">
                              <w:rPr>
                                <w:b/>
                                <w:bCs/>
                                <w:color w:val="FF0000"/>
                              </w:rPr>
                              <w:t xml:space="preserve">Figure </w:t>
                            </w:r>
                            <w:r w:rsidR="00727B5B">
                              <w:rPr>
                                <w:b/>
                                <w:bCs/>
                                <w:color w:val="FF0000"/>
                              </w:rPr>
                              <w:t>6</w:t>
                            </w:r>
                            <w:r w:rsidRPr="00822277">
                              <w:rPr>
                                <w:b/>
                                <w:bCs/>
                                <w:color w:val="FF0000"/>
                              </w:rPr>
                              <w:t>:</w:t>
                            </w:r>
                            <w:r w:rsidRPr="00822277">
                              <w:rPr>
                                <w:color w:val="FF0000"/>
                              </w:rPr>
                              <w:t xml:space="preserve"> sample 200127536 displaying Al, Ca and Ti analysis</w:t>
                            </w:r>
                            <w:r w:rsidR="005A6841">
                              <w:rPr>
                                <w:color w:val="FF0000"/>
                              </w:rPr>
                              <w:t>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5CB2E506" id="_x0000_s1027" type="#_x0000_t202" style="position:absolute;margin-left:251.65pt;margin-top:.3pt;width:248.55pt;height:.05pt;z-index:25166336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" stroked="f">
                <v:textbox style="mso-fit-shape-to-text:t" inset="0,0,0,0">
                  <w:txbxContent>
                    <w:p w14:paraId="31D5D654" w14:textId="68CE7139" w:rsidR="00822277" w:rsidRPr="00822277" w:rsidRDefault="00822277" w:rsidP="00822277">
                      <w:pPr>
                        <w:pStyle w:val="Caption"/>
                        <w:rPr>
                          <w:noProof/>
                          <w:color w:val="FF0000"/>
                        </w:rPr>
                      </w:pPr>
                      <w:r w:rsidRPr="00822277">
                        <w:rPr>
                          <w:b/>
                          <w:bCs/>
                          <w:color w:val="FF0000"/>
                        </w:rPr>
                        <w:t xml:space="preserve">Figure </w:t>
                      </w:r>
                      <w:r w:rsidR="00727B5B">
                        <w:rPr>
                          <w:b/>
                          <w:bCs/>
                          <w:color w:val="FF0000"/>
                        </w:rPr>
                        <w:t>6</w:t>
                      </w:r>
                      <w:r w:rsidRPr="00822277">
                        <w:rPr>
                          <w:b/>
                          <w:bCs/>
                          <w:color w:val="FF0000"/>
                        </w:rPr>
                        <w:t>:</w:t>
                      </w:r>
                      <w:r w:rsidRPr="00822277">
                        <w:rPr>
                          <w:color w:val="FF0000"/>
                        </w:rPr>
                        <w:t xml:space="preserve"> sample 200127536 displaying Al, Ca and Ti analysis</w:t>
                      </w:r>
                      <w:r w:rsidR="005A6841">
                        <w:rPr>
                          <w:color w:val="FF0000"/>
                        </w:rPr>
                        <w:t>.</w:t>
                      </w:r>
                    </w:p>
                  </w:txbxContent>
                </v:textbox>
              </v:shape>
            </w:pict>
          </mc:Fallback>
        </mc:AlternateContent>
      </w:r>
      <w:r w:rsidR="00A0557C" w:rsidRPr="00A0557C">
        <w:rPr>
          <w:b/>
          <w:bCs/>
          <w:color w:val="FF0000"/>
        </w:rPr>
        <w:t xml:space="preserve">Figure </w:t>
      </w:r>
      <w:r w:rsidR="00727B5B">
        <w:rPr>
          <w:b/>
          <w:bCs/>
          <w:color w:val="FF0000"/>
        </w:rPr>
        <w:t>5</w:t>
      </w:r>
      <w:r w:rsidR="00A0557C" w:rsidRPr="00A0557C">
        <w:rPr>
          <w:b/>
          <w:bCs/>
          <w:color w:val="FF0000"/>
        </w:rPr>
        <w:t>:</w:t>
      </w:r>
      <w:r w:rsidR="00A0557C" w:rsidRPr="00A0557C">
        <w:rPr>
          <w:color w:val="FF0000"/>
        </w:rPr>
        <w:t xml:space="preserve"> sample 200127533 displaying Al and Ca analysis.</w:t>
      </w:r>
    </w:p>
    <w:p w14:paraId="2F28FE32" w14:textId="23C64047" w:rsidR="002A0D43" w:rsidRDefault="002A0D43" w:rsidP="002A0D43">
      <w:r>
        <w:t>The software will pull the correct lot data from</w:t>
      </w:r>
      <w:r w:rsidR="003A0B98">
        <w:t xml:space="preserve"> </w:t>
      </w:r>
      <w:r>
        <w:t xml:space="preserve">the </w:t>
      </w:r>
      <w:r w:rsidRPr="0017735B">
        <w:rPr>
          <w:i/>
          <w:iCs/>
        </w:rPr>
        <w:t>lot.csv</w:t>
      </w:r>
      <w:r>
        <w:t xml:space="preserve"> file</w:t>
      </w:r>
      <w:r w:rsidR="00FF0D1B">
        <w:t xml:space="preserve"> if the lot exists and is not expired</w:t>
      </w:r>
      <w:r>
        <w:t xml:space="preserve">. Note the yellow unfilled </w:t>
      </w:r>
      <w:proofErr w:type="spellStart"/>
      <w:r w:rsidR="00FF0D1B">
        <w:t>ti</w:t>
      </w:r>
      <w:proofErr w:type="spellEnd"/>
      <w:r w:rsidR="00FF0D1B">
        <w:t xml:space="preserve"> lot box implies that either the </w:t>
      </w:r>
      <w:r w:rsidR="00FF0D1B" w:rsidRPr="0017735B">
        <w:rPr>
          <w:i/>
          <w:iCs/>
        </w:rPr>
        <w:t>lot.csv</w:t>
      </w:r>
      <w:r w:rsidR="00FF0D1B">
        <w:t xml:space="preserve"> does not contain a </w:t>
      </w:r>
      <w:proofErr w:type="spellStart"/>
      <w:r w:rsidR="00FF0D1B">
        <w:t>ti</w:t>
      </w:r>
      <w:proofErr w:type="spellEnd"/>
      <w:r w:rsidR="00FF0D1B">
        <w:t xml:space="preserve"> entry or that is expired.</w:t>
      </w:r>
    </w:p>
    <w:p w14:paraId="52D79018" w14:textId="57CCB2BA" w:rsidR="006F3584" w:rsidRPr="00317CFB" w:rsidRDefault="006F3584" w:rsidP="002A0D43">
      <w:pPr>
        <w:rPr>
          <w:b/>
          <w:bCs/>
        </w:rPr>
      </w:pPr>
      <w:r w:rsidRPr="00317CFB">
        <w:rPr>
          <w:b/>
          <w:bCs/>
        </w:rPr>
        <w:t>Analysis types:</w:t>
      </w:r>
    </w:p>
    <w:p w14:paraId="6112F340" w14:textId="36B57261" w:rsidR="006F3584" w:rsidRDefault="006F3584" w:rsidP="002A0D43">
      <w:r>
        <w:t>Opening the configuration file, you can control the analytes that require titration analysis</w:t>
      </w:r>
      <w:r w:rsidR="00EB7D50">
        <w:t xml:space="preserve"> or any other analysis type.</w:t>
      </w:r>
    </w:p>
    <w:p w14:paraId="4623E622" w14:textId="77777777" w:rsidR="00141842" w:rsidRDefault="006F3584" w:rsidP="00141842">
      <w:pPr>
        <w:keepNext/>
      </w:pPr>
      <w:r>
        <w:rPr>
          <w:noProof/>
        </w:rPr>
        <w:lastRenderedPageBreak/>
        <w:drawing>
          <wp:inline distT="0" distB="0" distL="0" distR="0" wp14:anchorId="1D2B8814" wp14:editId="2B556B9D">
            <wp:extent cx="5943600" cy="5038090"/>
            <wp:effectExtent l="0" t="0" r="0" b="0"/>
            <wp:docPr id="816960969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9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0380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CB17029" w14:textId="24117934" w:rsidR="006F3584" w:rsidRPr="00141842" w:rsidRDefault="00141842" w:rsidP="00141842">
      <w:pPr>
        <w:pStyle w:val="Caption"/>
        <w:rPr>
          <w:noProof/>
          <w:color w:val="FF0000"/>
        </w:rPr>
      </w:pPr>
      <w:r w:rsidRPr="00141842">
        <w:rPr>
          <w:b/>
          <w:bCs/>
          <w:color w:val="FF0000"/>
        </w:rPr>
        <w:t xml:space="preserve">Figure </w:t>
      </w:r>
      <w:r w:rsidR="00727B5B">
        <w:rPr>
          <w:b/>
          <w:bCs/>
          <w:color w:val="FF0000"/>
        </w:rPr>
        <w:t>7</w:t>
      </w:r>
      <w:r w:rsidRPr="00141842">
        <w:rPr>
          <w:b/>
          <w:bCs/>
          <w:color w:val="FF0000"/>
        </w:rPr>
        <w:t>:</w:t>
      </w:r>
      <w:r w:rsidRPr="00141842">
        <w:rPr>
          <w:color w:val="FF0000"/>
        </w:rPr>
        <w:t xml:space="preserve"> analytes tied to titration analysis.</w:t>
      </w:r>
    </w:p>
    <w:p w14:paraId="24F845A5" w14:textId="15D00E6D" w:rsidR="006F3584" w:rsidRDefault="006F3584" w:rsidP="006F3584">
      <w:pPr>
        <w:tabs>
          <w:tab w:val="left" w:pos="1841"/>
        </w:tabs>
      </w:pPr>
      <w:proofErr w:type="gramStart"/>
      <w:r>
        <w:t>Cr(</w:t>
      </w:r>
      <w:proofErr w:type="gramEnd"/>
      <w:r>
        <w:t xml:space="preserve">III) </w:t>
      </w:r>
      <w:r w:rsidR="003D15C2">
        <w:t xml:space="preserve">analyst is a special type of titration analysis that takes the difference of Cr2O3 and </w:t>
      </w:r>
      <w:proofErr w:type="gramStart"/>
      <w:r w:rsidR="003D15C2">
        <w:t>Cr(</w:t>
      </w:r>
      <w:proofErr w:type="gramEnd"/>
      <w:r w:rsidR="003D15C2">
        <w:t>VI) titration analysis. Let’s walk through ho</w:t>
      </w:r>
      <w:r w:rsidR="00810F2A">
        <w:t>w</w:t>
      </w:r>
      <w:r w:rsidR="003D15C2">
        <w:t xml:space="preserve"> to set that up in the program.</w:t>
      </w:r>
    </w:p>
    <w:p w14:paraId="635A3876" w14:textId="05A7C22E" w:rsidR="00E51746" w:rsidRDefault="006F65C2" w:rsidP="00E51746">
      <w:pPr>
        <w:keepNext/>
        <w:tabs>
          <w:tab w:val="left" w:pos="1841"/>
        </w:tabs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0FD11C01" wp14:editId="6AA3AD39">
                <wp:simplePos x="0" y="0"/>
                <wp:positionH relativeFrom="column">
                  <wp:posOffset>3181350</wp:posOffset>
                </wp:positionH>
                <wp:positionV relativeFrom="paragraph">
                  <wp:posOffset>3480435</wp:posOffset>
                </wp:positionV>
                <wp:extent cx="2759075" cy="635"/>
                <wp:effectExtent l="0" t="0" r="0" b="0"/>
                <wp:wrapSquare wrapText="bothSides"/>
                <wp:docPr id="1736455060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759075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5401377C" w14:textId="69FF3A4C" w:rsidR="006F65C2" w:rsidRPr="006F65C2" w:rsidRDefault="006F65C2" w:rsidP="006F65C2">
                            <w:pPr>
                              <w:pStyle w:val="Caption"/>
                              <w:rPr>
                                <w:noProof/>
                                <w:color w:val="FF0000"/>
                              </w:rPr>
                            </w:pPr>
                            <w:r w:rsidRPr="006F65C2">
                              <w:rPr>
                                <w:b/>
                                <w:bCs/>
                                <w:color w:val="FF0000"/>
                              </w:rPr>
                              <w:t xml:space="preserve">Figure </w:t>
                            </w:r>
                            <w:r w:rsidR="00727B5B">
                              <w:rPr>
                                <w:b/>
                                <w:bCs/>
                                <w:color w:val="FF0000"/>
                              </w:rPr>
                              <w:t>9</w:t>
                            </w:r>
                            <w:r w:rsidRPr="006F65C2">
                              <w:rPr>
                                <w:b/>
                                <w:bCs/>
                                <w:color w:val="FF0000"/>
                              </w:rPr>
                              <w:t>:</w:t>
                            </w:r>
                            <w:r w:rsidRPr="006F65C2">
                              <w:rPr>
                                <w:color w:val="FF0000"/>
                              </w:rPr>
                              <w:t xml:space="preserve"> </w:t>
                            </w:r>
                            <w:proofErr w:type="gramStart"/>
                            <w:r w:rsidRPr="006F65C2">
                              <w:rPr>
                                <w:color w:val="FF0000"/>
                              </w:rPr>
                              <w:t>Cr(</w:t>
                            </w:r>
                            <w:proofErr w:type="gramEnd"/>
                            <w:r w:rsidRPr="006F65C2">
                              <w:rPr>
                                <w:color w:val="FF0000"/>
                              </w:rPr>
                              <w:t>III) analysis.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FD11C01" id="_x0000_s1028" type="#_x0000_t202" style="position:absolute;margin-left:250.5pt;margin-top:274.05pt;width:217.25pt;height:.05pt;z-index:251666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" stroked="f">
                <v:textbox style="mso-fit-shape-to-text:t" inset="0,0,0,0">
                  <w:txbxContent>
                    <w:p w14:paraId="5401377C" w14:textId="69FF3A4C" w:rsidR="006F65C2" w:rsidRPr="006F65C2" w:rsidRDefault="006F65C2" w:rsidP="006F65C2">
                      <w:pPr>
                        <w:pStyle w:val="Caption"/>
                        <w:rPr>
                          <w:noProof/>
                          <w:color w:val="FF0000"/>
                        </w:rPr>
                      </w:pPr>
                      <w:r w:rsidRPr="006F65C2">
                        <w:rPr>
                          <w:b/>
                          <w:bCs/>
                          <w:color w:val="FF0000"/>
                        </w:rPr>
                        <w:t xml:space="preserve">Figure </w:t>
                      </w:r>
                      <w:r w:rsidR="00727B5B">
                        <w:rPr>
                          <w:b/>
                          <w:bCs/>
                          <w:color w:val="FF0000"/>
                        </w:rPr>
                        <w:t>9</w:t>
                      </w:r>
                      <w:r w:rsidRPr="006F65C2">
                        <w:rPr>
                          <w:b/>
                          <w:bCs/>
                          <w:color w:val="FF0000"/>
                        </w:rPr>
                        <w:t>:</w:t>
                      </w:r>
                      <w:r w:rsidRPr="006F65C2">
                        <w:rPr>
                          <w:color w:val="FF0000"/>
                        </w:rPr>
                        <w:t xml:space="preserve"> </w:t>
                      </w:r>
                      <w:proofErr w:type="gramStart"/>
                      <w:r w:rsidRPr="006F65C2">
                        <w:rPr>
                          <w:color w:val="FF0000"/>
                        </w:rPr>
                        <w:t>Cr(</w:t>
                      </w:r>
                      <w:proofErr w:type="gramEnd"/>
                      <w:r w:rsidRPr="006F65C2">
                        <w:rPr>
                          <w:color w:val="FF0000"/>
                        </w:rPr>
                        <w:t>III) analysis.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810F2A">
        <w:rPr>
          <w:noProof/>
        </w:rPr>
        <w:drawing>
          <wp:anchor distT="0" distB="0" distL="114300" distR="114300" simplePos="0" relativeHeight="251658240" behindDoc="0" locked="0" layoutInCell="1" allowOverlap="1" wp14:anchorId="4773E569" wp14:editId="41B1BBDA">
            <wp:simplePos x="0" y="0"/>
            <wp:positionH relativeFrom="margin">
              <wp:align>right</wp:align>
            </wp:positionH>
            <wp:positionV relativeFrom="paragraph">
              <wp:posOffset>7620</wp:posOffset>
            </wp:positionV>
            <wp:extent cx="2759075" cy="3415665"/>
            <wp:effectExtent l="0" t="0" r="3175" b="0"/>
            <wp:wrapSquare wrapText="bothSides"/>
            <wp:docPr id="567715148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3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59075" cy="34156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810F2A">
        <w:rPr>
          <w:noProof/>
        </w:rPr>
        <w:drawing>
          <wp:inline distT="0" distB="0" distL="0" distR="0" wp14:anchorId="70BB3A20" wp14:editId="1EA46A94">
            <wp:extent cx="2202511" cy="3486862"/>
            <wp:effectExtent l="0" t="0" r="7620" b="0"/>
            <wp:docPr id="2138154316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1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32260" cy="353395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1C260A4" w14:textId="7C112606" w:rsidR="00810F2A" w:rsidRPr="00E51746" w:rsidRDefault="00E51746" w:rsidP="00E51746">
      <w:pPr>
        <w:pStyle w:val="Caption"/>
        <w:rPr>
          <w:noProof/>
          <w:color w:val="FF0000"/>
        </w:rPr>
      </w:pPr>
      <w:r w:rsidRPr="00E51746">
        <w:rPr>
          <w:b/>
          <w:bCs/>
          <w:color w:val="FF0000"/>
        </w:rPr>
        <w:t xml:space="preserve">Figure </w:t>
      </w:r>
      <w:r w:rsidR="00727B5B">
        <w:rPr>
          <w:b/>
          <w:bCs/>
          <w:color w:val="FF0000"/>
        </w:rPr>
        <w:t>8</w:t>
      </w:r>
      <w:r w:rsidRPr="00E51746">
        <w:rPr>
          <w:b/>
          <w:bCs/>
          <w:color w:val="FF0000"/>
        </w:rPr>
        <w:t>:</w:t>
      </w:r>
      <w:r w:rsidRPr="00E51746">
        <w:rPr>
          <w:color w:val="FF0000"/>
        </w:rPr>
        <w:t xml:space="preserve"> </w:t>
      </w:r>
      <w:proofErr w:type="gramStart"/>
      <w:r w:rsidRPr="00E51746">
        <w:rPr>
          <w:color w:val="FF0000"/>
        </w:rPr>
        <w:t>Cr(</w:t>
      </w:r>
      <w:proofErr w:type="gramEnd"/>
      <w:r>
        <w:rPr>
          <w:color w:val="FF0000"/>
        </w:rPr>
        <w:t>III</w:t>
      </w:r>
      <w:r w:rsidRPr="00E51746">
        <w:rPr>
          <w:color w:val="FF0000"/>
        </w:rPr>
        <w:t>) titration analysis setup.</w:t>
      </w:r>
    </w:p>
    <w:p w14:paraId="1DC17603" w14:textId="7A6FB48C" w:rsidR="00810F2A" w:rsidRDefault="00317CFB" w:rsidP="00810F2A">
      <w:pPr>
        <w:tabs>
          <w:tab w:val="left" w:pos="1590"/>
        </w:tabs>
        <w:rPr>
          <w:noProof/>
        </w:rPr>
      </w:pPr>
      <w:r>
        <w:rPr>
          <w:noProof/>
        </w:rPr>
        <w:t xml:space="preserve">Any analytes that </w:t>
      </w:r>
      <w:r w:rsidR="00283AA0">
        <w:rPr>
          <w:noProof/>
        </w:rPr>
        <w:t>are</w:t>
      </w:r>
      <w:r>
        <w:rPr>
          <w:noProof/>
        </w:rPr>
        <w:t xml:space="preserve"> not define in the Anlysis section defaults to ICP </w:t>
      </w:r>
      <w:r w:rsidR="00970986">
        <w:rPr>
          <w:noProof/>
        </w:rPr>
        <w:t>analysis</w:t>
      </w:r>
      <w:r w:rsidR="00283AA0">
        <w:rPr>
          <w:noProof/>
        </w:rPr>
        <w:t>. Note that this section of the configuration is dynamic meaning that if a</w:t>
      </w:r>
      <w:r w:rsidR="00970986">
        <w:rPr>
          <w:noProof/>
        </w:rPr>
        <w:t>n</w:t>
      </w:r>
      <w:r w:rsidR="00283AA0">
        <w:rPr>
          <w:noProof/>
        </w:rPr>
        <w:t xml:space="preserve"> instrument were t</w:t>
      </w:r>
      <w:r w:rsidR="00970986">
        <w:rPr>
          <w:noProof/>
        </w:rPr>
        <w:t>o</w:t>
      </w:r>
      <w:r w:rsidR="00283AA0">
        <w:rPr>
          <w:noProof/>
        </w:rPr>
        <w:t xml:space="preserve"> be instroduced in the lab we can capture this in our analysis. </w:t>
      </w:r>
      <w:r w:rsidR="00047EA3">
        <w:rPr>
          <w:noProof/>
        </w:rPr>
        <w:t xml:space="preserve">For example we can </w:t>
      </w:r>
      <w:r w:rsidR="004E0025">
        <w:rPr>
          <w:noProof/>
        </w:rPr>
        <w:t xml:space="preserve">add </w:t>
      </w:r>
      <w:r w:rsidR="00047EA3">
        <w:rPr>
          <w:noProof/>
        </w:rPr>
        <w:t>HPLC anlysis  for Cs.</w:t>
      </w:r>
    </w:p>
    <w:p w14:paraId="40B09CA9" w14:textId="39C6EE5C" w:rsidR="002949B6" w:rsidRDefault="009D3944" w:rsidP="002949B6">
      <w:pPr>
        <w:keepNext/>
        <w:tabs>
          <w:tab w:val="left" w:pos="1590"/>
        </w:tabs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1FB30C27" wp14:editId="1AA2A9D3">
                <wp:simplePos x="0" y="0"/>
                <wp:positionH relativeFrom="column">
                  <wp:posOffset>3136900</wp:posOffset>
                </wp:positionH>
                <wp:positionV relativeFrom="paragraph">
                  <wp:posOffset>2134870</wp:posOffset>
                </wp:positionV>
                <wp:extent cx="3068955" cy="635"/>
                <wp:effectExtent l="0" t="0" r="0" b="0"/>
                <wp:wrapNone/>
                <wp:docPr id="1172879639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68955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6F15656F" w14:textId="359F8523" w:rsidR="009D3944" w:rsidRPr="009D3944" w:rsidRDefault="009D3944" w:rsidP="009D3944">
                            <w:pPr>
                              <w:pStyle w:val="Caption"/>
                              <w:rPr>
                                <w:noProof/>
                                <w:color w:val="FF0000"/>
                              </w:rPr>
                            </w:pPr>
                            <w:r w:rsidRPr="00727B5B">
                              <w:rPr>
                                <w:b/>
                                <w:bCs/>
                                <w:color w:val="FF0000"/>
                              </w:rPr>
                              <w:t xml:space="preserve">Figure </w:t>
                            </w:r>
                            <w:r w:rsidR="00727B5B" w:rsidRPr="00727B5B">
                              <w:rPr>
                                <w:b/>
                                <w:bCs/>
                                <w:color w:val="FF0000"/>
                              </w:rPr>
                              <w:t>11</w:t>
                            </w:r>
                            <w:r w:rsidR="006B356F" w:rsidRPr="00727B5B">
                              <w:rPr>
                                <w:b/>
                                <w:bCs/>
                                <w:color w:val="FF0000"/>
                              </w:rPr>
                              <w:t>:</w:t>
                            </w:r>
                            <w:r w:rsidR="00727B5B">
                              <w:rPr>
                                <w:color w:val="FF0000"/>
                              </w:rPr>
                              <w:t xml:space="preserve"> Cs HPLC analysis.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FB30C27" id="_x0000_s1029" type="#_x0000_t202" style="position:absolute;margin-left:247pt;margin-top:168.1pt;width:241.65pt;height:.05pt;z-index:251668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" stroked="f">
                <v:textbox style="mso-fit-shape-to-text:t" inset="0,0,0,0">
                  <w:txbxContent>
                    <w:p w14:paraId="6F15656F" w14:textId="359F8523" w:rsidR="009D3944" w:rsidRPr="009D3944" w:rsidRDefault="009D3944" w:rsidP="009D3944">
                      <w:pPr>
                        <w:pStyle w:val="Caption"/>
                        <w:rPr>
                          <w:noProof/>
                          <w:color w:val="FF0000"/>
                        </w:rPr>
                      </w:pPr>
                      <w:r w:rsidRPr="00727B5B">
                        <w:rPr>
                          <w:b/>
                          <w:bCs/>
                          <w:color w:val="FF0000"/>
                        </w:rPr>
                        <w:t xml:space="preserve">Figure </w:t>
                      </w:r>
                      <w:r w:rsidR="00727B5B" w:rsidRPr="00727B5B">
                        <w:rPr>
                          <w:b/>
                          <w:bCs/>
                          <w:color w:val="FF0000"/>
                        </w:rPr>
                        <w:t>11</w:t>
                      </w:r>
                      <w:r w:rsidR="006B356F" w:rsidRPr="00727B5B">
                        <w:rPr>
                          <w:b/>
                          <w:bCs/>
                          <w:color w:val="FF0000"/>
                        </w:rPr>
                        <w:t>:</w:t>
                      </w:r>
                      <w:r w:rsidR="00727B5B">
                        <w:rPr>
                          <w:color w:val="FF0000"/>
                        </w:rPr>
                        <w:t xml:space="preserve"> Cs HPLC analysis.</w:t>
                      </w:r>
                    </w:p>
                  </w:txbxContent>
                </v:textbox>
              </v:shape>
            </w:pict>
          </mc:Fallback>
        </mc:AlternateContent>
      </w:r>
      <w:r w:rsidR="004E0025">
        <w:rPr>
          <w:noProof/>
        </w:rPr>
        <w:drawing>
          <wp:anchor distT="0" distB="0" distL="114300" distR="114300" simplePos="0" relativeHeight="251664384" behindDoc="0" locked="0" layoutInCell="1" allowOverlap="1" wp14:anchorId="34567EE3" wp14:editId="72EA4770">
            <wp:simplePos x="0" y="0"/>
            <wp:positionH relativeFrom="margin">
              <wp:posOffset>3137038</wp:posOffset>
            </wp:positionH>
            <wp:positionV relativeFrom="paragraph">
              <wp:posOffset>6378</wp:posOffset>
            </wp:positionV>
            <wp:extent cx="3069203" cy="2071487"/>
            <wp:effectExtent l="0" t="0" r="0" b="5080"/>
            <wp:wrapNone/>
            <wp:docPr id="707654759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69203" cy="207148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4E0025">
        <w:rPr>
          <w:noProof/>
        </w:rPr>
        <w:t xml:space="preserve"> </w:t>
      </w:r>
      <w:r w:rsidR="004E0025">
        <w:rPr>
          <w:noProof/>
        </w:rPr>
        <w:drawing>
          <wp:inline distT="0" distB="0" distL="0" distR="0" wp14:anchorId="58ADAE1E" wp14:editId="31E9F49F">
            <wp:extent cx="2946756" cy="1892410"/>
            <wp:effectExtent l="0" t="0" r="6350" b="0"/>
            <wp:docPr id="10557545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73156" cy="190936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276C886" w14:textId="14EB0736" w:rsidR="002949B6" w:rsidRPr="009D3944" w:rsidRDefault="002949B6" w:rsidP="002949B6">
      <w:pPr>
        <w:pStyle w:val="Caption"/>
        <w:rPr>
          <w:color w:val="FF0000"/>
        </w:rPr>
      </w:pPr>
      <w:r w:rsidRPr="009D3944">
        <w:rPr>
          <w:b/>
          <w:bCs/>
          <w:color w:val="FF0000"/>
        </w:rPr>
        <w:t xml:space="preserve">Figure </w:t>
      </w:r>
      <w:r w:rsidR="00727B5B">
        <w:rPr>
          <w:b/>
          <w:bCs/>
          <w:color w:val="FF0000"/>
        </w:rPr>
        <w:t>10</w:t>
      </w:r>
      <w:r w:rsidRPr="009D3944">
        <w:rPr>
          <w:b/>
          <w:bCs/>
          <w:color w:val="FF0000"/>
        </w:rPr>
        <w:t>:</w:t>
      </w:r>
      <w:r w:rsidRPr="009D3944">
        <w:rPr>
          <w:color w:val="FF0000"/>
        </w:rPr>
        <w:t xml:space="preserve"> configuring HPLC analysis for Cs.</w:t>
      </w:r>
    </w:p>
    <w:p w14:paraId="2594085C" w14:textId="0CCD728F" w:rsidR="004E0025" w:rsidRDefault="004E0025" w:rsidP="00810F2A">
      <w:pPr>
        <w:tabs>
          <w:tab w:val="left" w:pos="1590"/>
        </w:tabs>
        <w:rPr>
          <w:noProof/>
        </w:rPr>
      </w:pPr>
      <w:r w:rsidRPr="004E0025">
        <w:t xml:space="preserve"> </w:t>
      </w:r>
    </w:p>
    <w:p w14:paraId="5CAAF299" w14:textId="77777777" w:rsidR="008B339D" w:rsidRPr="008B339D" w:rsidRDefault="008B339D" w:rsidP="008B339D"/>
    <w:p w14:paraId="39D75237" w14:textId="5942AB3D" w:rsidR="007A5C3F" w:rsidRDefault="008B339D" w:rsidP="008B339D">
      <w:pPr>
        <w:tabs>
          <w:tab w:val="left" w:pos="2867"/>
        </w:tabs>
      </w:pPr>
      <w:r>
        <w:lastRenderedPageBreak/>
        <w:t>We can also control the chemical compound of an analyte for example instead of reporting Na oxide we can report Na sulfite by creating a sulfite list in the configuration file and adding Na.</w:t>
      </w:r>
    </w:p>
    <w:p w14:paraId="75892714" w14:textId="77777777" w:rsidR="00D94C51" w:rsidRDefault="007A5C3F" w:rsidP="00D94C51">
      <w:pPr>
        <w:keepNext/>
        <w:tabs>
          <w:tab w:val="left" w:pos="2867"/>
        </w:tabs>
      </w:pPr>
      <w:r>
        <w:rPr>
          <w:noProof/>
        </w:rPr>
        <w:drawing>
          <wp:inline distT="0" distB="0" distL="0" distR="0" wp14:anchorId="4BA9B712" wp14:editId="58D22324">
            <wp:extent cx="5943600" cy="2996565"/>
            <wp:effectExtent l="0" t="0" r="0" b="0"/>
            <wp:docPr id="1528045795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9965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0D95DFC" w14:textId="1ED92AA0" w:rsidR="007A5C3F" w:rsidRPr="00D94C51" w:rsidRDefault="00D94C51" w:rsidP="00D94C51">
      <w:pPr>
        <w:pStyle w:val="Caption"/>
        <w:rPr>
          <w:noProof/>
          <w:color w:val="FF0000"/>
        </w:rPr>
      </w:pPr>
      <w:r w:rsidRPr="00D94C51">
        <w:rPr>
          <w:b/>
          <w:bCs/>
          <w:color w:val="FF0000"/>
        </w:rPr>
        <w:t>Figure 12:</w:t>
      </w:r>
      <w:r w:rsidRPr="00D94C51">
        <w:rPr>
          <w:color w:val="FF0000"/>
        </w:rPr>
        <w:t xml:space="preserve"> Creating a new metal compound for analysis.</w:t>
      </w:r>
    </w:p>
    <w:p w14:paraId="5034A403" w14:textId="77777777" w:rsidR="00D94C51" w:rsidRDefault="007A5C3F" w:rsidP="00D94C51">
      <w:pPr>
        <w:keepNext/>
        <w:tabs>
          <w:tab w:val="left" w:pos="1277"/>
        </w:tabs>
      </w:pPr>
      <w:r>
        <w:rPr>
          <w:noProof/>
        </w:rPr>
        <w:drawing>
          <wp:inline distT="0" distB="0" distL="0" distR="0" wp14:anchorId="2D9C6FFE" wp14:editId="2C283DBD">
            <wp:extent cx="5375082" cy="3730177"/>
            <wp:effectExtent l="0" t="0" r="0" b="3810"/>
            <wp:docPr id="1451898250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78959" cy="373286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56B77F0" w14:textId="490FA97A" w:rsidR="007A5C3F" w:rsidRPr="00D94C51" w:rsidRDefault="00D94C51" w:rsidP="00D94C51">
      <w:pPr>
        <w:pStyle w:val="Caption"/>
        <w:rPr>
          <w:noProof/>
          <w:color w:val="FF0000"/>
        </w:rPr>
      </w:pPr>
      <w:r w:rsidRPr="00D94C51">
        <w:rPr>
          <w:b/>
          <w:bCs/>
          <w:color w:val="FF0000"/>
        </w:rPr>
        <w:t>Figure 13:</w:t>
      </w:r>
      <w:r w:rsidRPr="00D94C51">
        <w:rPr>
          <w:color w:val="FF0000"/>
        </w:rPr>
        <w:t xml:space="preserve"> </w:t>
      </w:r>
      <w:r w:rsidR="007937A2">
        <w:rPr>
          <w:color w:val="FF0000"/>
        </w:rPr>
        <w:t xml:space="preserve">New </w:t>
      </w:r>
      <w:r w:rsidRPr="00D94C51">
        <w:rPr>
          <w:color w:val="FF0000"/>
        </w:rPr>
        <w:t>Na sulfite factor and result.</w:t>
      </w:r>
    </w:p>
    <w:p w14:paraId="24676708" w14:textId="0A4258D8" w:rsidR="007A5C3F" w:rsidRDefault="00970986" w:rsidP="007A5C3F">
      <w:pPr>
        <w:tabs>
          <w:tab w:val="left" w:pos="1327"/>
        </w:tabs>
      </w:pPr>
      <w:r>
        <w:lastRenderedPageBreak/>
        <w:t xml:space="preserve">Location </w:t>
      </w:r>
      <w:r w:rsidR="00F72284">
        <w:t>of</w:t>
      </w:r>
      <w:r>
        <w:t xml:space="preserve"> </w:t>
      </w:r>
      <w:r w:rsidR="002823C5">
        <w:t xml:space="preserve">the </w:t>
      </w:r>
      <w:r>
        <w:t>sav</w:t>
      </w:r>
      <w:r w:rsidR="005C2979">
        <w:t>ed</w:t>
      </w:r>
      <w:r>
        <w:t xml:space="preserve"> </w:t>
      </w:r>
      <w:r w:rsidRPr="00874670">
        <w:rPr>
          <w:i/>
          <w:iCs/>
        </w:rPr>
        <w:t>master_woorkbook.xlsx</w:t>
      </w:r>
      <w:r>
        <w:rPr>
          <w:i/>
          <w:iCs/>
        </w:rPr>
        <w:t xml:space="preserve"> </w:t>
      </w:r>
      <w:r w:rsidRPr="00970986">
        <w:t xml:space="preserve">is </w:t>
      </w:r>
      <w:r>
        <w:t xml:space="preserve">controlled by </w:t>
      </w:r>
      <w:r w:rsidR="005C2979">
        <w:t>attaching a URL to destination in the Path section of the configuration file.</w:t>
      </w:r>
      <w:r w:rsidR="00F72284">
        <w:t xml:space="preserve"> If </w:t>
      </w:r>
      <w:r w:rsidR="002839F5">
        <w:t xml:space="preserve">a </w:t>
      </w:r>
      <w:r w:rsidR="00F72284">
        <w:t xml:space="preserve">path is </w:t>
      </w:r>
      <w:r w:rsidR="002839F5">
        <w:t xml:space="preserve">not </w:t>
      </w:r>
      <w:r w:rsidR="00F72284">
        <w:t>provided it defaults to directory that the program is running.</w:t>
      </w:r>
      <w:r w:rsidR="00F54DDC">
        <w:t xml:space="preserve"> Use &lt;F1&gt; as shortcut to open the </w:t>
      </w:r>
      <w:r w:rsidR="00F54DDC" w:rsidRPr="00F54DDC">
        <w:rPr>
          <w:i/>
          <w:iCs/>
        </w:rPr>
        <w:t>config.ini</w:t>
      </w:r>
      <w:r w:rsidR="00F54DDC">
        <w:t xml:space="preserve"> configuration file.</w:t>
      </w:r>
    </w:p>
    <w:p w14:paraId="44B70F1D" w14:textId="77777777" w:rsidR="00F54DDC" w:rsidRPr="007A5C3F" w:rsidRDefault="00F54DDC" w:rsidP="007A5C3F">
      <w:pPr>
        <w:tabs>
          <w:tab w:val="left" w:pos="1327"/>
        </w:tabs>
      </w:pPr>
    </w:p>
    <w:sectPr w:rsidR="00F54DDC" w:rsidRPr="007A5C3F">
      <w:headerReference w:type="default" r:id="rId19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1C22A92" w14:textId="77777777" w:rsidR="0067680F" w:rsidRDefault="0067680F" w:rsidP="00E1061E">
      <w:pPr>
        <w:spacing w:after="0" w:line="240" w:lineRule="auto"/>
      </w:pPr>
      <w:r>
        <w:separator/>
      </w:r>
    </w:p>
  </w:endnote>
  <w:endnote w:type="continuationSeparator" w:id="0">
    <w:p w14:paraId="0F7E0E2C" w14:textId="77777777" w:rsidR="0067680F" w:rsidRDefault="0067680F" w:rsidP="00E1061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02FB466" w14:textId="77777777" w:rsidR="0067680F" w:rsidRDefault="0067680F" w:rsidP="00E1061E">
      <w:pPr>
        <w:spacing w:after="0" w:line="240" w:lineRule="auto"/>
      </w:pPr>
      <w:r>
        <w:separator/>
      </w:r>
    </w:p>
  </w:footnote>
  <w:footnote w:type="continuationSeparator" w:id="0">
    <w:p w14:paraId="2CD13996" w14:textId="77777777" w:rsidR="0067680F" w:rsidRDefault="0067680F" w:rsidP="00E1061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D251D0B" w14:textId="19D0A3DD" w:rsidR="00A970BD" w:rsidRDefault="00A970BD">
    <w:pPr>
      <w:pStyle w:val="Header"/>
    </w:pPr>
    <w:r>
      <w:t>Carl Archemetre</w:t>
    </w:r>
    <w:r>
      <w:ptab w:relativeTo="margin" w:alignment="center" w:leader="none"/>
    </w:r>
    <w:r>
      <w:t>Material Characterization</w:t>
    </w:r>
    <w:r>
      <w:ptab w:relativeTo="margin" w:alignment="right" w:leader="none"/>
    </w:r>
    <w:r>
      <w:t>May 27, 2026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C3E05"/>
    <w:rsid w:val="00047EA3"/>
    <w:rsid w:val="000F18FB"/>
    <w:rsid w:val="00141842"/>
    <w:rsid w:val="0017103C"/>
    <w:rsid w:val="00172087"/>
    <w:rsid w:val="0017735B"/>
    <w:rsid w:val="00193DCE"/>
    <w:rsid w:val="002264E8"/>
    <w:rsid w:val="00231BA8"/>
    <w:rsid w:val="002823C5"/>
    <w:rsid w:val="002839F5"/>
    <w:rsid w:val="00283AA0"/>
    <w:rsid w:val="002949B6"/>
    <w:rsid w:val="0029624E"/>
    <w:rsid w:val="002A0D43"/>
    <w:rsid w:val="002F6C86"/>
    <w:rsid w:val="003104ED"/>
    <w:rsid w:val="00317CFB"/>
    <w:rsid w:val="003A0B98"/>
    <w:rsid w:val="003A4D4D"/>
    <w:rsid w:val="003B454B"/>
    <w:rsid w:val="003D15C2"/>
    <w:rsid w:val="00411BA4"/>
    <w:rsid w:val="004127FF"/>
    <w:rsid w:val="00457BA8"/>
    <w:rsid w:val="00483A14"/>
    <w:rsid w:val="004B3324"/>
    <w:rsid w:val="004C0621"/>
    <w:rsid w:val="004E0025"/>
    <w:rsid w:val="005152C5"/>
    <w:rsid w:val="00527DF3"/>
    <w:rsid w:val="005A6841"/>
    <w:rsid w:val="005C2979"/>
    <w:rsid w:val="005F7D19"/>
    <w:rsid w:val="00605451"/>
    <w:rsid w:val="00606EF5"/>
    <w:rsid w:val="00630AAD"/>
    <w:rsid w:val="00633548"/>
    <w:rsid w:val="0067680F"/>
    <w:rsid w:val="006A273B"/>
    <w:rsid w:val="006B356F"/>
    <w:rsid w:val="006E3C9A"/>
    <w:rsid w:val="006F3584"/>
    <w:rsid w:val="006F65C2"/>
    <w:rsid w:val="00727B5B"/>
    <w:rsid w:val="00727D81"/>
    <w:rsid w:val="00775637"/>
    <w:rsid w:val="007937A2"/>
    <w:rsid w:val="007A5C3F"/>
    <w:rsid w:val="007C3E05"/>
    <w:rsid w:val="00810F2A"/>
    <w:rsid w:val="00822277"/>
    <w:rsid w:val="0084795A"/>
    <w:rsid w:val="00874670"/>
    <w:rsid w:val="008860C2"/>
    <w:rsid w:val="008A386C"/>
    <w:rsid w:val="008B339D"/>
    <w:rsid w:val="00930D90"/>
    <w:rsid w:val="00970986"/>
    <w:rsid w:val="009C676C"/>
    <w:rsid w:val="009D3944"/>
    <w:rsid w:val="00A0557C"/>
    <w:rsid w:val="00A24481"/>
    <w:rsid w:val="00A61371"/>
    <w:rsid w:val="00A970BD"/>
    <w:rsid w:val="00B45C88"/>
    <w:rsid w:val="00BA6E22"/>
    <w:rsid w:val="00C344A6"/>
    <w:rsid w:val="00D55BE5"/>
    <w:rsid w:val="00D94C51"/>
    <w:rsid w:val="00E1061E"/>
    <w:rsid w:val="00E449A5"/>
    <w:rsid w:val="00E51746"/>
    <w:rsid w:val="00EB7D50"/>
    <w:rsid w:val="00F54399"/>
    <w:rsid w:val="00F54DDC"/>
    <w:rsid w:val="00F72284"/>
    <w:rsid w:val="00FF0D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A06634"/>
  <w15:chartTrackingRefBased/>
  <w15:docId w15:val="{578A10DF-0B98-42F7-A33A-4F8DF99F36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C3E0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C3E0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C3E0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C3E0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C3E0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C3E0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C3E0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C3E0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C3E0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C3E0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C3E0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C3E0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C3E0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C3E0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C3E0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C3E0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C3E0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C3E0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C3E0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C3E0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C3E0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C3E0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C3E0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C3E0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C3E0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C3E0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C3E0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C3E0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C3E05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E1061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1061E"/>
  </w:style>
  <w:style w:type="paragraph" w:styleId="Footer">
    <w:name w:val="footer"/>
    <w:basedOn w:val="Normal"/>
    <w:link w:val="FooterChar"/>
    <w:uiPriority w:val="99"/>
    <w:unhideWhenUsed/>
    <w:rsid w:val="00E1061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1061E"/>
  </w:style>
  <w:style w:type="paragraph" w:styleId="Caption">
    <w:name w:val="caption"/>
    <w:basedOn w:val="Normal"/>
    <w:next w:val="Normal"/>
    <w:uiPriority w:val="35"/>
    <w:unhideWhenUsed/>
    <w:qFormat/>
    <w:rsid w:val="00A0557C"/>
    <w:pPr>
      <w:spacing w:after="200" w:line="240" w:lineRule="auto"/>
    </w:pPr>
    <w:rPr>
      <w:i/>
      <w:iCs/>
      <w:color w:val="0E2841" w:themeColor="text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3" Type="http://schemas.openxmlformats.org/officeDocument/2006/relationships/webSettings" Target="webSettings.xml"/><Relationship Id="rId21" Type="http://schemas.openxmlformats.org/officeDocument/2006/relationships/theme" Target="theme/theme1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" Type="http://schemas.openxmlformats.org/officeDocument/2006/relationships/settings" Target="settings.xml"/><Relationship Id="rId16" Type="http://schemas.openxmlformats.org/officeDocument/2006/relationships/image" Target="media/image11.png"/><Relationship Id="rId20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19" Type="http://schemas.openxmlformats.org/officeDocument/2006/relationships/header" Target="header1.xml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9</Pages>
  <Words>530</Words>
  <Characters>3024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Carl Archemetre</dc:creator>
  <cp:keywords/>
  <dc:description/>
  <cp:lastModifiedBy>Carl Archemetre</cp:lastModifiedBy>
  <cp:revision>71</cp:revision>
  <dcterms:created xsi:type="dcterms:W3CDTF">2026-05-27T19:19:00Z</dcterms:created>
  <dcterms:modified xsi:type="dcterms:W3CDTF">2026-05-28T19:44:00Z</dcterms:modified>
</cp:coreProperties>
</file>