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Sistema Unidad Territorial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SUT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Fecha:20/10/2024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16/10/2024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PTY 4478-003D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Sistema Unidad Territorial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color w:val="000000"/>
                <w:rtl w:val="0"/>
              </w:rPr>
              <w:t xml:space="preserve">/1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Instituto Profesional 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Viviana Marcela Soto Vásquez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20.948.122-7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Carlos Ignacio Silva Diaz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ca.silvad@duocuc.cl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19.062.528-1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Bastián Alfredo Contreras Correas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basti.contrera@duocuc.cl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21.518.076-K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Benjamin Sanchez Lagos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ben.sanchezl@duocuc.cl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Visión del Proyecto Scrum “Sistema Unidad Territorial”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2250"/>
        <w:gridCol w:w="2190"/>
        <w:gridCol w:w="2190"/>
        <w:tblGridChange w:id="0">
          <w:tblGrid>
            <w:gridCol w:w="2145"/>
            <w:gridCol w:w="225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3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rHeight w:val="1348.35937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Nuestra visión es desarrollar un sitio web intuitivo que cumpla con las necesidades que tienen hoy en día las juntas de vecinos para promover el desarrollo y defender los intereses de su comunidad de manera efectiva, cumpliendo así con su principal objetivo en la representación de la comunidad.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6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9" name="image6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Juntas de vecinos</w:t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Comités</w:t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-Disminuir la manualidad de la gestión de la comunidad.</w:t>
              <w:br w:type="textWrapping"/>
              <w:t xml:space="preserve">- Gestionar postulación a proyectos de forma eficiente.</w:t>
              <w:br w:type="textWrapping"/>
              <w:t xml:space="preserve">- Mejorar la conectividad con los residentes de la comunidad.</w:t>
              <w:br w:type="textWrapping"/>
              <w:t xml:space="preserve">- Optimización de los recursos económicos.</w:t>
              <w:br w:type="textWrapping"/>
              <w:t xml:space="preserve">- Inscripción de las actividades y espacios comunes.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Apb Web para la gestión de la junta de vecinos.</w:t>
            </w:r>
          </w:p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App Web para la gestión de los residentes suscritos a la comunidad.</w:t>
            </w:r>
          </w:p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Servicios de notificaciones vía email.</w:t>
            </w:r>
          </w:p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Eficiencia en la representación de la comunidad</w:t>
            </w:r>
          </w:p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Optimización de la gestión de la documentación residencial.</w:t>
            </w:r>
          </w:p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Agendamiento en línea de actividades y espacios comunes.</w:t>
            </w:r>
          </w:p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App intuitiva para los usuarios.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3240"/>
        <w:gridCol w:w="3750"/>
        <w:tblGridChange w:id="0">
          <w:tblGrid>
            <w:gridCol w:w="1845"/>
            <w:gridCol w:w="324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Carlos Ignacio Silva Diaz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dentificar y documentar las historias de usuario. 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Priorizar el backlog en base a las necesidades del cliente.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Responsable de maximizar la entrega de valor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Scrum Máster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Bastián Alfredo Contreras Correa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idera el equipo de Scrum manteniendo a los miembros enfocados en los principios del marco de trabajo Scrum.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Carlos Ignacio Silva Diaz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Bastián Alfredo Contreras Correa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Benjamin Sanchez Lagos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rear el plan para cada Sprint, realizando</w:t>
            </w:r>
            <w:r w:rsidDel="00000000" w:rsidR="00000000" w:rsidRPr="00000000">
              <w:rPr>
                <w:rtl w:val="0"/>
              </w:rPr>
              <w:t xml:space="preserve"> estimación del trabajo en cada historia de usuario, descomponiendo el trabajo en tareas individuales durante el Sprint.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Realizar entregas incrementales de</w:t>
            </w:r>
            <w:r w:rsidDel="00000000" w:rsidR="00000000" w:rsidRPr="00000000">
              <w:rPr>
                <w:rtl w:val="0"/>
              </w:rPr>
              <w:t xml:space="preserve"> las funcionalidades del producto.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Documento de Visión Scrum, Ingeniería de Software – Duoc UC</w:t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Visión y Roles del Proyecto</w:t>
    </w:r>
  </w:p>
  <w:p w:rsidR="00000000" w:rsidDel="00000000" w:rsidP="00000000" w:rsidRDefault="00000000" w:rsidRPr="00000000" w14:paraId="000000B2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4ondDHZZKf7+C6TRub3+vP+sQ==">CgMxLjAyCGguZ2pkZ3hzMgloLjMwajB6bGwyCWguMWZvYjl0ZTIJaC4zem55c2g3MgloLjJldDkycDAyCGgudHlqY3d0MgloLjNkeTZ2a204AHIhMW1uaDU3bXVZTVNUTXo1WTU2b0xLbnFkZUpuek5UOFNT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