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Sistema Unidad Territorial</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245.9765625"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 San Joaquin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15/11/2024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Silva</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Benjamin Sanchez</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Contreras</w:t>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Las historias de usuario seleccionadas para ser desarrolladas fueron correctamente estimadas</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Hubo incompatibilidad de tiempo para realizar las daily de forma normal</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Planificar con anticipación las daily o diseñar otra forma de levantar los problemas o stopper presentados durante el sprint</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2F">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J/dsqdI47FahcF8OIMZT/tk/pg==">CgMxLjA4AHIhMWg5Vlp3ektSY2oxcXFBd1ZjTEhiRFhjYURpaWV2N05v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