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22/11/2024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lograron realizar las daily de forma normal lo que permitió acotar las diferencias presentadas en el equipo durante el sprint</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La visión de los desarrolladores no era la misma, por lo cual corrimos el riesgo de no entregar a tiempo</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realizar una bajada técnica más en detalle en el planning del sprint</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LuUxpCv3en4I2tyR+gGphMAtA==">CgMxLjA4AHIhMVlvSGw2RGl4Q1lpVG05aGdHbmxycWdtNnQtcDM1TlZM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