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Техническое задание</w:t>
      </w:r>
    </w:p>
    <w:p>
      <w:pPr>
        <w:pStyle w:val="Heading1"/>
      </w:pPr>
      <w:r>
        <w:t>1. Введение</w:t>
      </w:r>
    </w:p>
    <w:p>
      <w:r>
        <w:t>Наименование: FX2 (Files eXchange 2)</w:t>
        <w:br/>
        <w:t>Краткая характеристика области применения: сервис для обмена файлами между пользователями внутри рабочей группы или между устройствами.</w:t>
      </w:r>
    </w:p>
    <w:p>
      <w:pPr>
        <w:pStyle w:val="Heading1"/>
      </w:pPr>
      <w:r>
        <w:t>2. Основания для разработки</w:t>
      </w:r>
    </w:p>
    <w:p>
      <w:r>
        <w:t>Основание: Необходимость в удобном и простом сервисе для обмена файлами без регистрации.</w:t>
      </w:r>
    </w:p>
    <w:p>
      <w:pPr>
        <w:pStyle w:val="Heading1"/>
      </w:pPr>
      <w:r>
        <w:t>3. Назначение разработки</w:t>
      </w:r>
    </w:p>
    <w:p>
      <w:r>
        <w:t>FX2 предназначен для обмена файлами между пользователями. Сервис позволяет загружать файлы, получать уникальные ссылки для доступа и скачивания в течение ограниченного времени. Отсутствие необходимости регистрации упрощает процесс передачи данных.</w:t>
      </w:r>
    </w:p>
    <w:p>
      <w:pPr>
        <w:pStyle w:val="Heading1"/>
      </w:pPr>
      <w:r>
        <w:t>4. Требования к программе или программному изделию</w:t>
      </w:r>
    </w:p>
    <w:p>
      <w:pPr>
        <w:pStyle w:val="Heading2"/>
      </w:pPr>
      <w:r>
        <w:t>4.1 Требования к функциональным характеристикам</w:t>
      </w:r>
    </w:p>
    <w:p>
      <w:r>
        <w:t>- Ограничение на максимальный размер загружаемого файла — 1 ГБ.</w:t>
        <w:br/>
        <w:t>- Ограничение на общий объём хранимых данных для одного пользователя — 5 ГБ.</w:t>
        <w:br/>
        <w:t>- Возможность удаления файла до истечения срока хранения.</w:t>
        <w:br/>
        <w:t>- Время хранения файла — 7 дней.</w:t>
      </w:r>
    </w:p>
    <w:p>
      <w:pPr>
        <w:pStyle w:val="Heading2"/>
      </w:pPr>
      <w:r>
        <w:t>4.2 Требования к надежности</w:t>
      </w:r>
    </w:p>
    <w:p>
      <w:r>
        <w:t>Поддержка HTTPS для защиты данных и предотвращения несанкционированного доступа.</w:t>
      </w:r>
    </w:p>
    <w:p>
      <w:pPr>
        <w:pStyle w:val="Heading2"/>
      </w:pPr>
      <w:r>
        <w:t>4.3 Условия эксплуатации</w:t>
      </w:r>
    </w:p>
    <w:p>
      <w:r>
        <w:t>Веб-приложение должно работать на стандартных серверах под управлением ОС Linux с поддержкой Python и PostgreSQL.</w:t>
      </w:r>
    </w:p>
    <w:p>
      <w:pPr>
        <w:pStyle w:val="Heading2"/>
      </w:pPr>
      <w:r>
        <w:t>4.4 Требования к составу и параметрам технических средств</w:t>
      </w:r>
    </w:p>
    <w:p>
      <w:r>
        <w:t>Сервер с установленным Python, PostgreSQL и доступом к хранилищу данных.</w:t>
      </w:r>
    </w:p>
    <w:p>
      <w:pPr>
        <w:pStyle w:val="Heading2"/>
      </w:pPr>
      <w:r>
        <w:t>4.5 Требования к информационной и программной совместимости</w:t>
      </w:r>
    </w:p>
    <w:p>
      <w:r>
        <w:t>Совместимость с основными браузерами. Поддержка REST API для интеграции.</w:t>
      </w:r>
    </w:p>
    <w:p>
      <w:pPr>
        <w:pStyle w:val="Heading2"/>
      </w:pPr>
      <w:r>
        <w:t>4.6 Требования к маркировке и упаковке</w:t>
      </w:r>
    </w:p>
    <w:p>
      <w:r>
        <w:t>Не применимо (веб-приложение).</w:t>
      </w:r>
    </w:p>
    <w:p>
      <w:pPr>
        <w:pStyle w:val="Heading2"/>
      </w:pPr>
      <w:r>
        <w:t>4.7 Требования к транспортированию и хранению</w:t>
      </w:r>
    </w:p>
    <w:p>
      <w:r>
        <w:t>Не применимо (веб-приложение).</w:t>
      </w:r>
    </w:p>
    <w:p>
      <w:pPr>
        <w:pStyle w:val="Heading2"/>
      </w:pPr>
      <w:r>
        <w:t>4.8 Специальные требования</w:t>
      </w:r>
    </w:p>
    <w:p>
      <w:r>
        <w:t>Возможность локализации интерфейса.</w:t>
      </w:r>
    </w:p>
    <w:p>
      <w:pPr>
        <w:pStyle w:val="Heading1"/>
      </w:pPr>
      <w:r>
        <w:t>5. Требования к программной документации</w:t>
      </w:r>
    </w:p>
    <w:p>
      <w:r>
        <w:t>- Техническое задание</w:t>
        <w:br/>
        <w:t>- Руководство пользователя</w:t>
        <w:br/>
        <w:t>- Программа и методика испытаний</w:t>
        <w:br/>
        <w:t>- Пояснительная записка</w:t>
      </w:r>
    </w:p>
    <w:p>
      <w:pPr>
        <w:pStyle w:val="Heading1"/>
      </w:pPr>
      <w:r>
        <w:t>6. Технико-экономические показатели</w:t>
      </w:r>
    </w:p>
    <w:p>
      <w:r>
        <w:t>Ожидается снижение затрат на передачу данных и повышение эффективности рабочих процессов. Нет необходимости в использовании сторонних файловых сервисов.</w:t>
      </w:r>
    </w:p>
    <w:p>
      <w:pPr>
        <w:pStyle w:val="Heading1"/>
      </w:pPr>
      <w:r>
        <w:t>7. Стадии и этапы разработки</w:t>
      </w:r>
    </w:p>
    <w:p>
      <w:r>
        <w:t>- Составление технического задания (1 неделя)</w:t>
        <w:br/>
        <w:t>- Разработка архитектуры (2 недели)</w:t>
        <w:br/>
        <w:t>- Прототипирование (1 неделя)</w:t>
        <w:br/>
        <w:t>- Тестирование (1 неделя)</w:t>
        <w:br/>
        <w:t>- Внедрение (1 неделя)</w:t>
      </w:r>
    </w:p>
    <w:p>
      <w:pPr>
        <w:pStyle w:val="Heading1"/>
      </w:pPr>
      <w:r>
        <w:t>8. Порядок контроля и приемки</w:t>
      </w:r>
    </w:p>
    <w:p>
      <w:r>
        <w:t>Контроль осуществляется на каждом этапе. Финальная приемка — по выполнению всех требований ТЗ.</w:t>
      </w:r>
    </w:p>
    <w:p>
      <w:pPr>
        <w:pStyle w:val="Heading1"/>
      </w:pPr>
      <w:r>
        <w:t>9. Приложения</w:t>
      </w:r>
    </w:p>
    <w:p>
      <w:r>
        <w:t>По необходимости прилагаются схемы, таблицы и иные материалы.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