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7月17日飞机舰船活动情况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7月17日（星期四），经开源军情、网上舆论、雷达信息表三类来源交叉核验，东海、南海、黄海方向共确认可信机舰活动41批，其中飞机20批21架次、舰船21批21艘次；按方向统计，东海12批、南海16批、黄海13批；按主体统计，外（台）方28批、中方13批，其中美方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53个：可信且位于三海方向41个（纳入日报），可信但位于其他海域12个（按规则不纳入），因单源或关键冲突无法消解被排除0个。纳入事件中有14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8</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4</w:t>
            </w:r>
          </w:p>
        </w:tc>
        <w:tc>
          <w:tcPr>
            <w:tcW w:type="dxa" w:w="1361"/>
          </w:tcPr>
          <w:p>
            <w:pPr>
              <w:jc w:val="center"/>
            </w:pPr>
            <w:r/>
            <w:r>
              <w:rPr>
                <w:rFonts w:ascii="仿宋" w:hAnsi="仿宋" w:eastAsia="仿宋"/>
                <w:b w:val="0"/>
                <w:sz w:val="20"/>
              </w:rPr>
              <w:t>4</w:t>
            </w:r>
          </w:p>
        </w:tc>
        <w:tc>
          <w:tcPr>
            <w:tcW w:type="dxa" w:w="2041"/>
          </w:tcPr>
          <w:p>
            <w:pPr>
              <w:jc w:val="center"/>
            </w:pPr>
            <w:r/>
            <w:r>
              <w:rPr>
                <w:rFonts w:ascii="仿宋" w:hAnsi="仿宋" w:eastAsia="仿宋"/>
                <w:b w:val="0"/>
                <w:sz w:val="20"/>
              </w:rPr>
              <w:t>7</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6</w:t>
            </w:r>
          </w:p>
        </w:tc>
        <w:tc>
          <w:tcPr>
            <w:tcW w:type="dxa" w:w="2041"/>
          </w:tcPr>
          <w:p>
            <w:pPr>
              <w:jc w:val="center"/>
            </w:pPr>
            <w:r/>
            <w:r>
              <w:rPr>
                <w:rFonts w:ascii="仿宋" w:hAnsi="仿宋" w:eastAsia="仿宋"/>
                <w:b w:val="0"/>
                <w:sz w:val="20"/>
              </w:rPr>
              <w:t>13</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2</w:t>
            </w:r>
          </w:p>
        </w:tc>
        <w:tc>
          <w:tcPr>
            <w:tcW w:type="dxa" w:w="1361"/>
          </w:tcPr>
          <w:p>
            <w:pPr>
              <w:jc w:val="center"/>
            </w:pPr>
            <w:r/>
            <w:r>
              <w:rPr>
                <w:rFonts w:ascii="仿宋" w:hAnsi="仿宋" w:eastAsia="仿宋"/>
                <w:b w:val="0"/>
                <w:sz w:val="20"/>
              </w:rPr>
              <w:t>2</w:t>
            </w:r>
          </w:p>
        </w:tc>
        <w:tc>
          <w:tcPr>
            <w:tcW w:type="dxa" w:w="1361"/>
          </w:tcPr>
          <w:p>
            <w:pPr>
              <w:jc w:val="center"/>
            </w:pPr>
            <w:r/>
            <w:r>
              <w:rPr>
                <w:rFonts w:ascii="仿宋" w:hAnsi="仿宋" w:eastAsia="仿宋"/>
                <w:b w:val="0"/>
                <w:sz w:val="20"/>
              </w:rPr>
              <w:t>11</w:t>
            </w:r>
          </w:p>
        </w:tc>
        <w:tc>
          <w:tcPr>
            <w:tcW w:type="dxa" w:w="1361"/>
          </w:tcPr>
          <w:p>
            <w:pPr>
              <w:jc w:val="center"/>
            </w:pPr>
            <w:r/>
            <w:r>
              <w:rPr>
                <w:rFonts w:ascii="仿宋" w:hAnsi="仿宋" w:eastAsia="仿宋"/>
                <w:b w:val="0"/>
                <w:sz w:val="20"/>
              </w:rPr>
              <w:t>11</w:t>
            </w:r>
          </w:p>
        </w:tc>
        <w:tc>
          <w:tcPr>
            <w:tcW w:type="dxa" w:w="2041"/>
          </w:tcPr>
          <w:p>
            <w:pPr>
              <w:jc w:val="center"/>
            </w:pPr>
            <w:r/>
            <w:r>
              <w:rPr>
                <w:rFonts w:ascii="仿宋" w:hAnsi="仿宋" w:eastAsia="仿宋"/>
                <w:b w:val="0"/>
                <w:sz w:val="20"/>
              </w:rPr>
              <w:t>8</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20</w:t>
            </w:r>
          </w:p>
        </w:tc>
        <w:tc>
          <w:tcPr>
            <w:tcW w:type="dxa" w:w="1361"/>
          </w:tcPr>
          <w:p>
            <w:pPr>
              <w:jc w:val="center"/>
            </w:pPr>
            <w:r/>
            <w:r>
              <w:rPr>
                <w:rFonts w:ascii="仿宋" w:hAnsi="仿宋" w:eastAsia="仿宋"/>
                <w:b w:val="0"/>
                <w:sz w:val="20"/>
              </w:rPr>
              <w:t>21</w:t>
            </w:r>
          </w:p>
        </w:tc>
        <w:tc>
          <w:tcPr>
            <w:tcW w:type="dxa" w:w="1361"/>
          </w:tcPr>
          <w:p>
            <w:pPr>
              <w:jc w:val="center"/>
            </w:pPr>
            <w:r/>
            <w:r>
              <w:rPr>
                <w:rFonts w:ascii="仿宋" w:hAnsi="仿宋" w:eastAsia="仿宋"/>
                <w:b w:val="0"/>
                <w:sz w:val="20"/>
              </w:rPr>
              <w:t>21</w:t>
            </w:r>
          </w:p>
        </w:tc>
        <w:tc>
          <w:tcPr>
            <w:tcW w:type="dxa" w:w="1361"/>
          </w:tcPr>
          <w:p>
            <w:pPr>
              <w:jc w:val="center"/>
            </w:pPr>
            <w:r/>
            <w:r>
              <w:rPr>
                <w:rFonts w:ascii="仿宋" w:hAnsi="仿宋" w:eastAsia="仿宋"/>
                <w:b w:val="0"/>
                <w:sz w:val="20"/>
              </w:rPr>
              <w:t>21</w:t>
            </w:r>
          </w:p>
        </w:tc>
        <w:tc>
          <w:tcPr>
            <w:tcW w:type="dxa" w:w="2041"/>
          </w:tcPr>
          <w:p>
            <w:pPr>
              <w:jc w:val="center"/>
            </w:pPr>
            <w:r/>
            <w:r>
              <w:rPr>
                <w:rFonts w:ascii="仿宋" w:hAnsi="仿宋" w:eastAsia="仿宋"/>
                <w:b w:val="0"/>
                <w:sz w:val="20"/>
              </w:rPr>
              <w:t>28</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（1）美国B-52H战略轰炸机2架于08:14至10:39在东海执行远程轰炸训练。〔E-2025.7.17-036；证据：雷达飞机表批号AIR-85185794114528、开源军情017号、网上舆论019号〕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法国絮弗伦级攻击核潜艇1艘、戴高乐号航空母舰1艘于05:07至07:32在南海执行编队警戒部署，由外围航线进入。〔E-2025.7.17-004、E-2025.7.17-005；证据：雷达舰船表批号SHIP-C2CB581231F8BD、开源军情041号；雷达舰船表批号SHIP-EA12395FF3F79A、开源军情041号、网上舆论029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（3）中国075型两栖攻击舰1艘于02:38至04:03在南海北部执行两栖作战训练。〔E-2025.7.17-002；证据：雷达舰船表批号SHIP-F2BD3E6FCC4CE3、开源军情020号、网上舆论049号〕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（4）中国075型两栖攻击舰1艘于20:20至22:45在黄海济州岛西部海域执行联合巡航。〔E-2025.7.17-023；证据：雷达舰船表批号SHIP-80B47BF0F3F4DF、开源军情044号、网上舆论017号〕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（5）中国无侦-7高空侦察无人机1架于11:21至13:46在东海油气田海域执行海上侦察巡逻，由外围航线进入。〔E-2025.7.17-039；证据：雷达飞机表批号AIR-46DD5EE14C9F5A、开源军情037号、网上舆论042号〕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（6）中国无侦-7高空侦察无人机1架于17:49至19:00在东海油气田海域执行情报监视侦察，由外围航线进入。〔E-2025.7.17-048；证据：雷达飞机表批号AIR-CE2DA13274C502、开源军情014号、网上舆论002号〕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（7）日本E-767预警与控制机1架于05:23至07:48在南海执行空中警戒。〔E-2025.7.17-033；证据：雷达飞机表批号AIR-2584919096AA63、开源军情015号、网上舆论034号〕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（8）日本E-767预警与控制机1架于20:09至22:34在南海万安滩海域执行预警指挥。〔E-2025.7.17-051；证据：雷达飞机表批号AIR-2155E43FD0342D、开源军情024号、网上舆论039号〕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总体判断：越南苏-30MK2多用途战斗机自5月1日至7月17日（跨度78天）共在36个日期出现可信活动，活动方向涉及东海、南海，总体呈“转移”态势。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1日—5月25日）：共12个日期出现（5月1日、5月2日、5月4日、5月6日、5月12日、5月13日、5月17日、5月19日、5月20日、5月21日、5月24日、5月25日），主要在东海、南海、黄海方向的冲绳海槽、东海、西沙群岛海域、礼乐滩海域活动，任务以对海突击训练、空中警戒、战备警巡为主。〔证据事件：E-2025.5.1-045、E-2025.5.2-046、E-2025.5.4-037、E-2025.5.6-028、E-2025.5.12-039、E-2025.5.13-031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5月28日—6月18日）：共10个日期出现（5月28日、5月29日、6月5日、6月6日、6月7日、6月9日、6月10日、6月14日、6月15日、6月18日），主要在东海、南海、黄海方向的东海南部、宁波外海、青岛外海、冲绳海槽活动，任务以联合巡逻、空中警戒、战备警巡为主。〔证据事件：E-2025.5.28-030、E-2025.5.28-034、E-2025.5.28-037、E-2025.5.29-040、E-2025.5.29-045、E-2025.6.5-029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三阶段（6月19日—7月17日）：共14个日期出现（6月19日、6月21日、6月22日、6月26日、6月30日、7月1日、7月3日、7月5日、7月6日、7月7日、7月12日、7月14日等），主要在南海、黄海、东海方向的曾母暗沙海域、南沙群岛海域、连云港外海、黄海中部活动，任务以联合巡逻、空中警戒、对海突击训练为主。〔证据事件：E-2025.6.19-032、E-2025.6.19-051、E-2025.6.21-037、E-2025.6.21-053、E-2025.6.22-029、E-2025.6.26-036等〕</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该平台相邻出现间隔最长7天（≤7天视为连续，8—14天视为同一主线的阶段间歇），阶段间存在方向转移；结合节点当日仍在三海方向活动的事实，判断其短期内仍将保持该方向存在。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（一）东海方向：飞机4批5架次，舰船3批3艘次（加拿大2批、澳大利亚2批、美国1批、印度1批、马来西亚1批）。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美国B-52H战略轰炸机2架于08:14至10:39在东海执行远程轰炸训练。〔E-2025.7.17-036；雷达飞机表批号AIR-85185794114528、开源军情017号、网上舆论019号〕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印度尼尔吉里级导弹护卫舰1艘于08:52至10:17在东海中部执行实弹射击训练。〔E-2025.7.17-012；雷达舰船表批号SHIP-8BC20A901F2836、开源军情006号、网上舆论050号〕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加拿大金斯顿级近海巡逻舰1艘于11:48至13:13在宁波外海执行战备巡逻，任务后离开该海域。〔E-2025.7.17-015；雷达舰船表批号SHIP-E2BA747DD74622、开源军情021号、网上舆论001号〕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马来西亚莱库号导弹护卫舰1艘于14:06至16:31在东海执行海上护航。〔E-2025.7.17-016；雷达舰船表批号SHIP-54002F37385A98、开源军情004号、网上舆论025号〕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澳大利亚EA-18G“咆哮者”电子攻击机1架于17:13至19:38在东海油气田海域执行电子侦察。〔E-2025.7.17-046；雷达飞机表批号AIR-100FD4BE42A116、开源军情018号、网上舆论021号〕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加拿大CP-140“极光”海上巡逻机1架于17:29至19:54在长江口外海执行海上侦察巡逻。〔E-2025.7.17-047；雷达飞机表批号AIR-69504F0974036C、开源军情039号、网上舆论007号〕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澳大利亚MC-55A电子战飞机1架于20:47至22:12在上海外海执行情报监视侦察。〔E-2025.7.17-053；雷达飞机表批号AIR-03D99EFF28BDEC、开源军情035号、网上舆论043号〕</w:t>
      </w:r>
    </w:p>
    <w:p>
      <w:pPr>
        <w:spacing w:after="80" w:line="300" w:lineRule="auto"/>
        <w:ind w:firstLine="420"/>
      </w:pPr>
      <w:r>
        <w:rPr>
          <w:rFonts w:ascii="楷体" w:hAnsi="楷体" w:eastAsia="楷体"/>
          <w:b/>
          <w:sz w:val="24"/>
        </w:rPr>
        <w:t>（二）南海方向：飞机8批8架次，舰船5批5艘次（马来西亚3批、韩国2批、法国2批、日本2批、印度2批、菲律宾1批、越南1批）。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菲律宾安东尼奥·卢纳号导弹护卫舰1艘于02:16至04:41在渚碧礁附近海域执行编队警戒部署。〔E-2025.7.17-001；雷达舰船表批号SHIP-906D4E3E9AF4DD、开源军情046号、网上舆论018号〕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韩国P-3CK反潜巡逻机1架于02:43至04:08在金兰湾执行联合巡逻。〔E-2025.7.17-031；雷达飞机表批号AIR-166772143CC5A6、开源军情011号、网上舆论015号〕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马来西亚苏-30MKM多用途战斗机1架于02:49至04:14在南海北部执行战备警巡。〔E-2025.7.17-032；雷达飞机表批号AIR-F9B6C40CD6D539、开源军情003号、网上舆论031号〕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法国絮弗伦级攻击核潜艇1艘于05:07至07:32在南海执行编队警戒部署，由外围航线进入该海域。〔E-2025.7.17-004；雷达舰船表批号SHIP-C2CB581231F8BD、开源军情041号〕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法国戴高乐号航空母舰1艘于05:07至07:32在南海执行编队警戒部署，由外围航线进入该海域。〔E-2025.7.17-005；雷达舰船表批号SHIP-EA12395FF3F79A、开源军情041号、网上舆论029号〕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日本E-767预警与控制机1架于05:23至07:48在南海执行空中警戒。〔E-2025.7.17-033；雷达飞机表批号AIR-2584919096AA63、开源军情015号、网上舆论034号〕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印度P-8I反潜巡逻机1架于05:45至07:10在南海南部执行反潜巡逻。〔E-2025.7.17-034；雷达飞机表批号AIR-327327E510AB9E、开源军情031号、网上舆论004号〕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马来西亚苏-30MKM多用途战斗机1架于08:03至10:28在南海中部执行对海突击训练。〔E-2025.7.17-035；雷达飞机表批号AIR-1585277EB777C7、开源军情034号、网上舆论006号〕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马来西亚苏-30MKM多用途战斗机1架于11:28至12:58在北部湾执行联合巡逻。〔E-2025.7.17-040；雷达飞机表批号AIR-58202E0AB4129F、开源军情005号、网上舆论048号〕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越南猎豹3.9级导弹护卫舰1艘于14:28至16:53在万安滩海域执行例行部署，任务后离开该海域。〔E-2025.7.17-017；雷达舰船表批号SHIP-F1DA41EB38AC4D、开源军情010号、网上舆论009号〕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日本E-767预警与控制机1架于20:09至22:34在万安滩海域执行预警指挥。〔E-2025.7.17-051；雷达飞机表批号AIR-2155E43FD0342D、开源军情024号、网上舆论039号〕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韩国F-15K多用途战斗机1架于20:31至22:56在南康暗沙海域执行对海突击训练。〔E-2025.7.17-052；雷达飞机表批号AIR-1D6AF65A1827F0、开源军情028号、网上舆论005号〕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印度尼尔吉里级导弹护卫舰1艘于20:58至22:23在金兰湾执行联合搜救训练。〔E-2025.7.17-028；雷达舰船表批号SHIP-932BEE0095BEA2、开源军情045号、网上舆论026号〕</w:t>
      </w:r>
    </w:p>
    <w:p>
      <w:pPr>
        <w:spacing w:after="80" w:line="300" w:lineRule="auto"/>
        <w:ind w:firstLine="420"/>
      </w:pPr>
      <w:r>
        <w:rPr>
          <w:rFonts w:ascii="楷体" w:hAnsi="楷体" w:eastAsia="楷体"/>
          <w:b/>
          <w:sz w:val="24"/>
        </w:rPr>
        <w:t>（三）黄海方向：飞机2批2架次，舰船6批6艘次（俄罗斯4批、越南1批、印度1批、澳大利亚1批、台湾1批）。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越南苏-30MK2多用途战斗机1架于02:27至04:52在海州湾外海执行联合巡逻。〔E-2025.7.17-030；雷达飞机表批号AIR-C7099FAEFEF22C、开源军情042号、网上舆论041号〕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印度加尔各答级导弹驱逐舰1艘于05:34至07:59在黄海中部执行战备巡逻。〔E-2025.7.17-007；雷达舰船表批号SHIP-03A8303A6871C3、开源军情043号、网上舆论014号〕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澳大利亚供应级综合补给舰1艘于11:10至13:35在海州湾外海执行海上护航。〔E-2025.7.17-013；雷达舰船表批号SHIP-5639593C2408F8、开源军情040号、网上舆论046号〕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台湾F-16V多用途战斗机1架于14:55至16:20在海州湾外海执行对海突击训练。〔E-2025.7.17-045；雷达飞机表批号AIR-A8593407DB59E0、开源军情027号、网上舆论038号〕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俄罗斯守护级导弹护卫舰1艘于17:24至19:49在南黄海执行防空反导训练。〔E-2025.7.17-021；雷达舰船表批号SHIP-2C0A6159BD5341、开源军情032号、网上舆论030号〕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俄罗斯瓦良格号导弹巡洋舰1艘于20:42至22:07在北黄海执行远海训练，由外围航线进入该海域。〔E-2025.7.17-025；雷达舰船表批号SHIP-166748E2A138AC、开源军情009号、网上舆论023号〕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俄罗斯守护级导弹护卫舰1艘于20:42至22:07在北黄海执行远海训练。〔E-2025.7.17-026；雷达舰船表批号SHIP-57A843A0897BF3、开源军情009号〕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俄罗斯守护级导弹护卫舰1艘于20:49至22:19在黄海执行海上护航。〔E-2025.7.17-027；雷达舰船表批号SHIP-07F6F604E29A9D、开源军情029号、网上舆论027号〕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当日美军在三海方向共有1批可信活动（飞机1批、舰船0批），位置分布见附图3。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jc w:val="center"/>
            </w:pPr>
            <w:r/>
            <w:r>
              <w:rPr>
                <w:rFonts w:ascii="黑体" w:hAnsi="黑体" w:eastAsia="黑体"/>
                <w:b/>
                <w:sz w:val="21"/>
              </w:rPr>
              <w:t>平台</w:t>
            </w:r>
          </w:p>
        </w:tc>
        <w:tc>
          <w:tcPr>
            <w:tcW w:type="dxa" w:w="794"/>
          </w:tcPr>
          <w:p>
            <w:pPr>
              <w:jc w:val="center"/>
            </w:pPr>
            <w:r/>
            <w:r>
              <w:rPr>
                <w:rFonts w:ascii="黑体" w:hAnsi="黑体" w:eastAsia="黑体"/>
                <w:b/>
                <w:sz w:val="21"/>
              </w:rPr>
              <w:t>数量</w:t>
            </w:r>
          </w:p>
        </w:tc>
        <w:tc>
          <w:tcPr>
            <w:tcW w:type="dxa" w:w="1361"/>
          </w:tcPr>
          <w:p>
            <w:pPr>
              <w:jc w:val="center"/>
            </w:pPr>
            <w:r/>
            <w:r>
              <w:rPr>
                <w:rFonts w:ascii="黑体" w:hAnsi="黑体" w:eastAsia="黑体"/>
                <w:b/>
                <w:sz w:val="21"/>
              </w:rPr>
              <w:t>时间</w:t>
            </w:r>
          </w:p>
        </w:tc>
        <w:tc>
          <w:tcPr>
            <w:tcW w:type="dxa" w:w="1928"/>
          </w:tcPr>
          <w:p>
            <w:pPr>
              <w:jc w:val="center"/>
            </w:pPr>
            <w:r/>
            <w:r>
              <w:rPr>
                <w:rFonts w:ascii="黑体" w:hAnsi="黑体" w:eastAsia="黑体"/>
                <w:b/>
                <w:sz w:val="21"/>
              </w:rPr>
              <w:t>方向/区域</w:t>
            </w:r>
          </w:p>
        </w:tc>
        <w:tc>
          <w:tcPr>
            <w:tcW w:type="dxa" w:w="1361"/>
          </w:tcPr>
          <w:p>
            <w:pPr>
              <w:jc w:val="center"/>
            </w:pPr>
            <w:r/>
            <w:r>
              <w:rPr>
                <w:rFonts w:ascii="黑体" w:hAnsi="黑体" w:eastAsia="黑体"/>
                <w:b/>
                <w:sz w:val="21"/>
              </w:rPr>
              <w:t>任务</w:t>
            </w:r>
          </w:p>
        </w:tc>
        <w:tc>
          <w:tcPr>
            <w:tcW w:type="dxa" w:w="1701"/>
          </w:tcPr>
          <w:p>
            <w:pPr>
              <w:jc w:val="center"/>
            </w:pPr>
            <w:r/>
            <w:r>
              <w:rPr>
                <w:rFonts w:ascii="黑体" w:hAnsi="黑体" w:eastAsia="黑体"/>
                <w:b/>
                <w:sz w:val="21"/>
              </w:rPr>
              <w:t>基地/母港</w:t>
            </w:r>
          </w:p>
        </w:tc>
      </w:tr>
      <w:tr>
        <w:tc>
          <w:tcPr>
            <w:tcW w:type="dxa" w:w="2381"/>
          </w:tcPr>
          <w:p>
            <w:pPr>
              <w:jc w:val="center"/>
            </w:pPr>
            <w:r/>
            <w:r>
              <w:rPr>
                <w:rFonts w:ascii="仿宋" w:hAnsi="仿宋" w:eastAsia="仿宋"/>
                <w:b w:val="0"/>
                <w:sz w:val="20"/>
              </w:rPr>
              <w:t>B-52H战略轰炸机</w:t>
            </w:r>
          </w:p>
        </w:tc>
        <w:tc>
          <w:tcPr>
            <w:tcW w:type="dxa" w:w="794"/>
          </w:tcPr>
          <w:p>
            <w:pPr>
              <w:jc w:val="center"/>
            </w:pPr>
            <w:r/>
            <w:r>
              <w:rPr>
                <w:rFonts w:ascii="仿宋" w:hAnsi="仿宋" w:eastAsia="仿宋"/>
                <w:b w:val="0"/>
                <w:sz w:val="20"/>
              </w:rPr>
              <w:t>2架</w:t>
            </w:r>
          </w:p>
        </w:tc>
        <w:tc>
          <w:tcPr>
            <w:tcW w:type="dxa" w:w="1361"/>
          </w:tcPr>
          <w:p>
            <w:pPr>
              <w:jc w:val="center"/>
            </w:pPr>
            <w:r/>
            <w:r>
              <w:rPr>
                <w:rFonts w:ascii="仿宋" w:hAnsi="仿宋" w:eastAsia="仿宋"/>
                <w:b w:val="0"/>
                <w:sz w:val="20"/>
              </w:rPr>
              <w:t>08:14-10:39</w:t>
            </w:r>
          </w:p>
        </w:tc>
        <w:tc>
          <w:tcPr>
            <w:tcW w:type="dxa" w:w="1928"/>
          </w:tcPr>
          <w:p>
            <w:pPr>
              <w:jc w:val="center"/>
            </w:pPr>
            <w:r/>
            <w:r>
              <w:rPr>
                <w:rFonts w:ascii="仿宋" w:hAnsi="仿宋" w:eastAsia="仿宋"/>
                <w:b w:val="0"/>
                <w:sz w:val="20"/>
              </w:rPr>
              <w:t>东海/东海</w:t>
            </w:r>
          </w:p>
        </w:tc>
        <w:tc>
          <w:tcPr>
            <w:tcW w:type="dxa" w:w="1361"/>
          </w:tcPr>
          <w:p>
            <w:pPr>
              <w:jc w:val="center"/>
            </w:pPr>
            <w:r/>
            <w:r>
              <w:rPr>
                <w:rFonts w:ascii="仿宋" w:hAnsi="仿宋" w:eastAsia="仿宋"/>
                <w:b w:val="0"/>
                <w:sz w:val="20"/>
              </w:rPr>
              <w:t>远程轰炸训练</w:t>
            </w:r>
          </w:p>
        </w:tc>
        <w:tc>
          <w:tcPr>
            <w:tcW w:type="dxa" w:w="1701"/>
          </w:tcPr>
          <w:p>
            <w:pPr>
              <w:jc w:val="center"/>
            </w:pPr>
            <w:r/>
            <w:r>
              <w:rPr>
                <w:rFonts w:ascii="仿宋" w:hAnsi="仿宋" w:eastAsia="仿宋"/>
                <w:b w:val="0"/>
                <w:sz w:val="20"/>
              </w:rPr>
              <w:t>关岛安德森空军基地</w:t>
            </w:r>
          </w:p>
        </w:tc>
      </w:tr>
    </w:tbl>
    <w:p>
      <w:pPr>
        <w:spacing w:after="80" w:line="300" w:lineRule="auto"/>
        <w:ind w:firstLine="420"/>
      </w:pPr>
      <w:r>
        <w:rPr>
          <w:rFonts w:ascii="黑体" w:hAnsi="黑体" w:eastAsia="黑体"/>
          <w:b/>
          <w:color w:val="A04000"/>
          <w:sz w:val="24"/>
        </w:rPr>
        <w:t>【研判】</w:t>
      </w:r>
      <w:r>
        <w:rPr>
          <w:rFonts w:ascii="仿宋" w:hAnsi="仿宋" w:eastAsia="仿宋"/>
          <w:b w:val="0"/>
          <w:sz w:val="24"/>
        </w:rPr>
        <w:t>其中B-52H战略轰炸机属于高价值平台，体现美方在相关方向保持侦察监视与前沿存在的意图。</w:t>
      </w:r>
    </w:p>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（1）关注越南苏-30MK2多用途战斗机后续动向：该主线已持续36个日期，当前呈“转移”特征，次日重点核查其是否继续在南海方向活动。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（2）关注当日由外围进入三海的法国絮弗伦级攻击核潜艇、法国戴高乐号航空母舰、俄罗斯瓦良格号导弹巡洋舰，判断其是否持续滞留或向纵深机动。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（3）关注美军B-52H战略轰炸机在相关海域的持续部署及与盟友协同情况。</w:t>
      </w:r>
    </w:p>
    <w:p>
      <w:pPr>
        <w:spacing w:after="80" w:line="300" w:lineRule="auto"/>
        <w:ind w:firstLine="420"/>
      </w:pPr>
      <w:r>
        <w:rPr>
          <w:rFonts w:ascii="黑体" w:hAnsi="黑体" w:eastAsia="黑体"/>
          <w:b/>
          <w:color w:val="A04000"/>
          <w:sz w:val="24"/>
        </w:rPr>
        <w:t>【研判】</w:t>
      </w:r>
      <w:r>
        <w:rPr>
          <w:rFonts w:ascii="仿宋" w:hAnsi="仿宋" w:eastAsia="仿宋"/>
          <w:b w:val="0"/>
          <w:sz w:val="24"/>
        </w:rPr>
        <w:t>（4）关注中国075型两栖攻击舰、法国戴高乐号航空母舰等大型平台的编队行动与舰载机配合。</w:t>
      </w:r>
    </w:p>
    <w:p>
      <w:pPr>
        <w:spacing w:after="80" w:line="300" w:lineRule="auto"/>
        <w:ind w:firstLine="420"/>
      </w:pPr>
      <w:r>
        <w:rPr>
          <w:rFonts w:ascii="黑体" w:hAnsi="黑体" w:eastAsia="黑体"/>
          <w:b/>
          <w:color w:val="1F4E78"/>
          <w:sz w:val="24"/>
        </w:rPr>
        <w:t>【核实】</w:t>
      </w:r>
      <w:r>
        <w:rPr>
          <w:rFonts w:ascii="仿宋" w:hAnsi="仿宋" w:eastAsia="仿宋"/>
          <w:b w:val="0"/>
          <w:sz w:val="24"/>
        </w:rPr>
        <w:t>（5）对当日因单源或冲突无法消解而排除的0条线索持续跟踪，待获得第二类来源佐证后再行研判。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7月17日飞机舰船活动情况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