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line="300" w:lineRule="auto"/>
        <w:jc w:val="center"/>
      </w:pPr>
      <w:r>
        <w:rPr>
          <w:rFonts w:ascii="黑体" w:hAnsi="黑体" w:eastAsia="黑体"/>
          <w:b/>
          <w:sz w:val="40"/>
        </w:rPr>
        <w:t>7月9日飞机舰船活动情况</w:t>
      </w:r>
    </w:p>
    <w:p>
      <w:pPr>
        <w:spacing w:before="200" w:after="120"/>
      </w:pPr>
      <w:r>
        <w:rPr>
          <w:rFonts w:ascii="黑体" w:hAnsi="黑体" w:eastAsia="黑体"/>
          <w:b/>
          <w:sz w:val="30"/>
        </w:rPr>
        <w:t>当日活动总览</w:t>
      </w:r>
    </w:p>
    <w:p>
      <w:pPr>
        <w:spacing w:after="80" w:line="300" w:lineRule="auto"/>
        <w:ind w:firstLine="420"/>
      </w:pPr>
      <w:r>
        <w:rPr>
          <w:rFonts w:ascii="黑体" w:hAnsi="黑体" w:eastAsia="黑体"/>
          <w:b/>
          <w:color w:val="1F4E78"/>
          <w:sz w:val="24"/>
        </w:rPr>
        <w:t>【核实】</w:t>
      </w:r>
      <w:r>
        <w:rPr>
          <w:rFonts w:ascii="仿宋" w:hAnsi="仿宋" w:eastAsia="仿宋"/>
          <w:b w:val="0"/>
          <w:sz w:val="24"/>
        </w:rPr>
        <w:t>7月9日（星期三），经开源军情、网上舆论、雷达信息表三类来源交叉核验，东海、南海、黄海方向共确认可信机舰活动39批，其中飞机21批24架次、舰船18批18艘次；按方向统计，东海21批、南海8批、黄海10批；按主体统计，外（台）方27批、中方12批，其中美方0批。</w:t>
      </w:r>
    </w:p>
    <w:p>
      <w:pPr>
        <w:spacing w:after="80" w:line="300" w:lineRule="auto"/>
        <w:ind w:firstLine="420"/>
      </w:pPr>
      <w:r>
        <w:rPr>
          <w:rFonts w:ascii="黑体" w:hAnsi="黑体" w:eastAsia="黑体"/>
          <w:b/>
          <w:color w:val="1F4E78"/>
          <w:sz w:val="24"/>
        </w:rPr>
        <w:t>【核实】</w:t>
      </w:r>
      <w:r>
        <w:rPr>
          <w:rFonts w:ascii="仿宋" w:hAnsi="仿宋" w:eastAsia="仿宋"/>
          <w:b w:val="0"/>
          <w:sz w:val="24"/>
        </w:rPr>
        <w:t>当日共形成候选事件52个：可信且位于三海方向39个（纳入日报），可信但位于其他海域13个（按规则不纳入），因单源或关键冲突无法消解被排除0个。纳入事件中有11个存在字段级冲突或雷达异常，已按“两类来源一致、第三类冲突可解释”原则处理，处理依据见明细表备注。</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247"/>
          </w:tcPr>
          <w:p>
            <w:pPr>
              <w:jc w:val="center"/>
            </w:pPr>
            <w:r/>
            <w:r>
              <w:rPr>
                <w:rFonts w:ascii="黑体" w:hAnsi="黑体" w:eastAsia="黑体"/>
                <w:b/>
                <w:sz w:val="21"/>
              </w:rPr>
              <w:t>方向</w:t>
            </w:r>
          </w:p>
        </w:tc>
        <w:tc>
          <w:tcPr>
            <w:tcW w:type="dxa" w:w="1361"/>
          </w:tcPr>
          <w:p>
            <w:pPr>
              <w:jc w:val="center"/>
            </w:pPr>
            <w:r/>
            <w:r>
              <w:rPr>
                <w:rFonts w:ascii="黑体" w:hAnsi="黑体" w:eastAsia="黑体"/>
                <w:b/>
                <w:sz w:val="21"/>
              </w:rPr>
              <w:t>飞机（批）</w:t>
            </w:r>
          </w:p>
        </w:tc>
        <w:tc>
          <w:tcPr>
            <w:tcW w:type="dxa" w:w="1361"/>
          </w:tcPr>
          <w:p>
            <w:pPr>
              <w:jc w:val="center"/>
            </w:pPr>
            <w:r/>
            <w:r>
              <w:rPr>
                <w:rFonts w:ascii="黑体" w:hAnsi="黑体" w:eastAsia="黑体"/>
                <w:b/>
                <w:sz w:val="21"/>
              </w:rPr>
              <w:t>飞机（架次）</w:t>
            </w:r>
          </w:p>
        </w:tc>
        <w:tc>
          <w:tcPr>
            <w:tcW w:type="dxa" w:w="1361"/>
          </w:tcPr>
          <w:p>
            <w:pPr>
              <w:jc w:val="center"/>
            </w:pPr>
            <w:r/>
            <w:r>
              <w:rPr>
                <w:rFonts w:ascii="黑体" w:hAnsi="黑体" w:eastAsia="黑体"/>
                <w:b/>
                <w:sz w:val="21"/>
              </w:rPr>
              <w:t>舰船（批）</w:t>
            </w:r>
          </w:p>
        </w:tc>
        <w:tc>
          <w:tcPr>
            <w:tcW w:type="dxa" w:w="1361"/>
          </w:tcPr>
          <w:p>
            <w:pPr>
              <w:jc w:val="center"/>
            </w:pPr>
            <w:r/>
            <w:r>
              <w:rPr>
                <w:rFonts w:ascii="黑体" w:hAnsi="黑体" w:eastAsia="黑体"/>
                <w:b/>
                <w:sz w:val="21"/>
              </w:rPr>
              <w:t>舰船（艘次）</w:t>
            </w:r>
          </w:p>
        </w:tc>
        <w:tc>
          <w:tcPr>
            <w:tcW w:type="dxa" w:w="2041"/>
          </w:tcPr>
          <w:p>
            <w:pPr>
              <w:jc w:val="center"/>
            </w:pPr>
            <w:r/>
            <w:r>
              <w:rPr>
                <w:rFonts w:ascii="黑体" w:hAnsi="黑体" w:eastAsia="黑体"/>
                <w:b/>
                <w:sz w:val="21"/>
              </w:rPr>
              <w:t>其中外（台）方（批）</w:t>
            </w:r>
          </w:p>
        </w:tc>
      </w:tr>
      <w:tr>
        <w:tc>
          <w:tcPr>
            <w:tcW w:type="dxa" w:w="1247"/>
          </w:tcPr>
          <w:p>
            <w:pPr>
              <w:jc w:val="center"/>
            </w:pPr>
            <w:r/>
            <w:r>
              <w:rPr>
                <w:rFonts w:ascii="仿宋" w:hAnsi="仿宋" w:eastAsia="仿宋"/>
                <w:b w:val="0"/>
                <w:sz w:val="20"/>
              </w:rPr>
              <w:t>东海</w:t>
            </w:r>
          </w:p>
        </w:tc>
        <w:tc>
          <w:tcPr>
            <w:tcW w:type="dxa" w:w="1361"/>
          </w:tcPr>
          <w:p>
            <w:pPr>
              <w:jc w:val="center"/>
            </w:pPr>
            <w:r/>
            <w:r>
              <w:rPr>
                <w:rFonts w:ascii="仿宋" w:hAnsi="仿宋" w:eastAsia="仿宋"/>
                <w:b w:val="0"/>
                <w:sz w:val="20"/>
              </w:rPr>
              <w:t>11</w:t>
            </w:r>
          </w:p>
        </w:tc>
        <w:tc>
          <w:tcPr>
            <w:tcW w:type="dxa" w:w="1361"/>
          </w:tcPr>
          <w:p>
            <w:pPr>
              <w:jc w:val="center"/>
            </w:pPr>
            <w:r/>
            <w:r>
              <w:rPr>
                <w:rFonts w:ascii="仿宋" w:hAnsi="仿宋" w:eastAsia="仿宋"/>
                <w:b w:val="0"/>
                <w:sz w:val="20"/>
              </w:rPr>
              <w:t>14</w:t>
            </w:r>
          </w:p>
        </w:tc>
        <w:tc>
          <w:tcPr>
            <w:tcW w:type="dxa" w:w="1361"/>
          </w:tcPr>
          <w:p>
            <w:pPr>
              <w:jc w:val="center"/>
            </w:pPr>
            <w:r/>
            <w:r>
              <w:rPr>
                <w:rFonts w:ascii="仿宋" w:hAnsi="仿宋" w:eastAsia="仿宋"/>
                <w:b w:val="0"/>
                <w:sz w:val="20"/>
              </w:rPr>
              <w:t>10</w:t>
            </w:r>
          </w:p>
        </w:tc>
        <w:tc>
          <w:tcPr>
            <w:tcW w:type="dxa" w:w="1361"/>
          </w:tcPr>
          <w:p>
            <w:pPr>
              <w:jc w:val="center"/>
            </w:pPr>
            <w:r/>
            <w:r>
              <w:rPr>
                <w:rFonts w:ascii="仿宋" w:hAnsi="仿宋" w:eastAsia="仿宋"/>
                <w:b w:val="0"/>
                <w:sz w:val="20"/>
              </w:rPr>
              <w:t>10</w:t>
            </w:r>
          </w:p>
        </w:tc>
        <w:tc>
          <w:tcPr>
            <w:tcW w:type="dxa" w:w="2041"/>
          </w:tcPr>
          <w:p>
            <w:pPr>
              <w:jc w:val="center"/>
            </w:pPr>
            <w:r/>
            <w:r>
              <w:rPr>
                <w:rFonts w:ascii="仿宋" w:hAnsi="仿宋" w:eastAsia="仿宋"/>
                <w:b w:val="0"/>
                <w:sz w:val="20"/>
              </w:rPr>
              <w:t>14</w:t>
            </w:r>
          </w:p>
        </w:tc>
      </w:tr>
      <w:tr>
        <w:tc>
          <w:tcPr>
            <w:tcW w:type="dxa" w:w="1247"/>
          </w:tcPr>
          <w:p>
            <w:pPr>
              <w:jc w:val="center"/>
            </w:pPr>
            <w:r/>
            <w:r>
              <w:rPr>
                <w:rFonts w:ascii="仿宋" w:hAnsi="仿宋" w:eastAsia="仿宋"/>
                <w:b w:val="0"/>
                <w:sz w:val="20"/>
              </w:rPr>
              <w:t>南海</w:t>
            </w:r>
          </w:p>
        </w:tc>
        <w:tc>
          <w:tcPr>
            <w:tcW w:type="dxa" w:w="1361"/>
          </w:tcPr>
          <w:p>
            <w:pPr>
              <w:jc w:val="center"/>
            </w:pPr>
            <w:r/>
            <w:r>
              <w:rPr>
                <w:rFonts w:ascii="仿宋" w:hAnsi="仿宋" w:eastAsia="仿宋"/>
                <w:b w:val="0"/>
                <w:sz w:val="20"/>
              </w:rPr>
              <w:t>3</w:t>
            </w:r>
          </w:p>
        </w:tc>
        <w:tc>
          <w:tcPr>
            <w:tcW w:type="dxa" w:w="1361"/>
          </w:tcPr>
          <w:p>
            <w:pPr>
              <w:jc w:val="center"/>
            </w:pPr>
            <w:r/>
            <w:r>
              <w:rPr>
                <w:rFonts w:ascii="仿宋" w:hAnsi="仿宋" w:eastAsia="仿宋"/>
                <w:b w:val="0"/>
                <w:sz w:val="20"/>
              </w:rPr>
              <w:t>3</w:t>
            </w:r>
          </w:p>
        </w:tc>
        <w:tc>
          <w:tcPr>
            <w:tcW w:type="dxa" w:w="1361"/>
          </w:tcPr>
          <w:p>
            <w:pPr>
              <w:jc w:val="center"/>
            </w:pPr>
            <w:r/>
            <w:r>
              <w:rPr>
                <w:rFonts w:ascii="仿宋" w:hAnsi="仿宋" w:eastAsia="仿宋"/>
                <w:b w:val="0"/>
                <w:sz w:val="20"/>
              </w:rPr>
              <w:t>5</w:t>
            </w:r>
          </w:p>
        </w:tc>
        <w:tc>
          <w:tcPr>
            <w:tcW w:type="dxa" w:w="1361"/>
          </w:tcPr>
          <w:p>
            <w:pPr>
              <w:jc w:val="center"/>
            </w:pPr>
            <w:r/>
            <w:r>
              <w:rPr>
                <w:rFonts w:ascii="仿宋" w:hAnsi="仿宋" w:eastAsia="仿宋"/>
                <w:b w:val="0"/>
                <w:sz w:val="20"/>
              </w:rPr>
              <w:t>5</w:t>
            </w:r>
          </w:p>
        </w:tc>
        <w:tc>
          <w:tcPr>
            <w:tcW w:type="dxa" w:w="2041"/>
          </w:tcPr>
          <w:p>
            <w:pPr>
              <w:jc w:val="center"/>
            </w:pPr>
            <w:r/>
            <w:r>
              <w:rPr>
                <w:rFonts w:ascii="仿宋" w:hAnsi="仿宋" w:eastAsia="仿宋"/>
                <w:b w:val="0"/>
                <w:sz w:val="20"/>
              </w:rPr>
              <w:t>6</w:t>
            </w:r>
          </w:p>
        </w:tc>
      </w:tr>
      <w:tr>
        <w:tc>
          <w:tcPr>
            <w:tcW w:type="dxa" w:w="1247"/>
          </w:tcPr>
          <w:p>
            <w:pPr>
              <w:jc w:val="center"/>
            </w:pPr>
            <w:r/>
            <w:r>
              <w:rPr>
                <w:rFonts w:ascii="仿宋" w:hAnsi="仿宋" w:eastAsia="仿宋"/>
                <w:b w:val="0"/>
                <w:sz w:val="20"/>
              </w:rPr>
              <w:t>黄海</w:t>
            </w:r>
          </w:p>
        </w:tc>
        <w:tc>
          <w:tcPr>
            <w:tcW w:type="dxa" w:w="1361"/>
          </w:tcPr>
          <w:p>
            <w:pPr>
              <w:jc w:val="center"/>
            </w:pPr>
            <w:r/>
            <w:r>
              <w:rPr>
                <w:rFonts w:ascii="仿宋" w:hAnsi="仿宋" w:eastAsia="仿宋"/>
                <w:b w:val="0"/>
                <w:sz w:val="20"/>
              </w:rPr>
              <w:t>7</w:t>
            </w:r>
          </w:p>
        </w:tc>
        <w:tc>
          <w:tcPr>
            <w:tcW w:type="dxa" w:w="1361"/>
          </w:tcPr>
          <w:p>
            <w:pPr>
              <w:jc w:val="center"/>
            </w:pPr>
            <w:r/>
            <w:r>
              <w:rPr>
                <w:rFonts w:ascii="仿宋" w:hAnsi="仿宋" w:eastAsia="仿宋"/>
                <w:b w:val="0"/>
                <w:sz w:val="20"/>
              </w:rPr>
              <w:t>7</w:t>
            </w:r>
          </w:p>
        </w:tc>
        <w:tc>
          <w:tcPr>
            <w:tcW w:type="dxa" w:w="1361"/>
          </w:tcPr>
          <w:p>
            <w:pPr>
              <w:jc w:val="center"/>
            </w:pPr>
            <w:r/>
            <w:r>
              <w:rPr>
                <w:rFonts w:ascii="仿宋" w:hAnsi="仿宋" w:eastAsia="仿宋"/>
                <w:b w:val="0"/>
                <w:sz w:val="20"/>
              </w:rPr>
              <w:t>3</w:t>
            </w:r>
          </w:p>
        </w:tc>
        <w:tc>
          <w:tcPr>
            <w:tcW w:type="dxa" w:w="1361"/>
          </w:tcPr>
          <w:p>
            <w:pPr>
              <w:jc w:val="center"/>
            </w:pPr>
            <w:r/>
            <w:r>
              <w:rPr>
                <w:rFonts w:ascii="仿宋" w:hAnsi="仿宋" w:eastAsia="仿宋"/>
                <w:b w:val="0"/>
                <w:sz w:val="20"/>
              </w:rPr>
              <w:t>3</w:t>
            </w:r>
          </w:p>
        </w:tc>
        <w:tc>
          <w:tcPr>
            <w:tcW w:type="dxa" w:w="2041"/>
          </w:tcPr>
          <w:p>
            <w:pPr>
              <w:jc w:val="center"/>
            </w:pPr>
            <w:r/>
            <w:r>
              <w:rPr>
                <w:rFonts w:ascii="仿宋" w:hAnsi="仿宋" w:eastAsia="仿宋"/>
                <w:b w:val="0"/>
                <w:sz w:val="20"/>
              </w:rPr>
              <w:t>7</w:t>
            </w:r>
          </w:p>
        </w:tc>
      </w:tr>
      <w:tr>
        <w:tc>
          <w:tcPr>
            <w:tcW w:type="dxa" w:w="1247"/>
          </w:tcPr>
          <w:p>
            <w:pPr>
              <w:jc w:val="center"/>
            </w:pPr>
            <w:r/>
            <w:r>
              <w:rPr>
                <w:rFonts w:ascii="仿宋" w:hAnsi="仿宋" w:eastAsia="仿宋"/>
                <w:b w:val="0"/>
                <w:sz w:val="20"/>
              </w:rPr>
              <w:t>合计</w:t>
            </w:r>
          </w:p>
        </w:tc>
        <w:tc>
          <w:tcPr>
            <w:tcW w:type="dxa" w:w="1361"/>
          </w:tcPr>
          <w:p>
            <w:pPr>
              <w:jc w:val="center"/>
            </w:pPr>
            <w:r/>
            <w:r>
              <w:rPr>
                <w:rFonts w:ascii="仿宋" w:hAnsi="仿宋" w:eastAsia="仿宋"/>
                <w:b w:val="0"/>
                <w:sz w:val="20"/>
              </w:rPr>
              <w:t>21</w:t>
            </w:r>
          </w:p>
        </w:tc>
        <w:tc>
          <w:tcPr>
            <w:tcW w:type="dxa" w:w="1361"/>
          </w:tcPr>
          <w:p>
            <w:pPr>
              <w:jc w:val="center"/>
            </w:pPr>
            <w:r/>
            <w:r>
              <w:rPr>
                <w:rFonts w:ascii="仿宋" w:hAnsi="仿宋" w:eastAsia="仿宋"/>
                <w:b w:val="0"/>
                <w:sz w:val="20"/>
              </w:rPr>
              <w:t>24</w:t>
            </w:r>
          </w:p>
        </w:tc>
        <w:tc>
          <w:tcPr>
            <w:tcW w:type="dxa" w:w="1361"/>
          </w:tcPr>
          <w:p>
            <w:pPr>
              <w:jc w:val="center"/>
            </w:pPr>
            <w:r/>
            <w:r>
              <w:rPr>
                <w:rFonts w:ascii="仿宋" w:hAnsi="仿宋" w:eastAsia="仿宋"/>
                <w:b w:val="0"/>
                <w:sz w:val="20"/>
              </w:rPr>
              <w:t>18</w:t>
            </w:r>
          </w:p>
        </w:tc>
        <w:tc>
          <w:tcPr>
            <w:tcW w:type="dxa" w:w="1361"/>
          </w:tcPr>
          <w:p>
            <w:pPr>
              <w:jc w:val="center"/>
            </w:pPr>
            <w:r/>
            <w:r>
              <w:rPr>
                <w:rFonts w:ascii="仿宋" w:hAnsi="仿宋" w:eastAsia="仿宋"/>
                <w:b w:val="0"/>
                <w:sz w:val="20"/>
              </w:rPr>
              <w:t>18</w:t>
            </w:r>
          </w:p>
        </w:tc>
        <w:tc>
          <w:tcPr>
            <w:tcW w:type="dxa" w:w="2041"/>
          </w:tcPr>
          <w:p>
            <w:pPr>
              <w:jc w:val="center"/>
            </w:pPr>
            <w:r/>
            <w:r>
              <w:rPr>
                <w:rFonts w:ascii="仿宋" w:hAnsi="仿宋" w:eastAsia="仿宋"/>
                <w:b w:val="0"/>
                <w:sz w:val="20"/>
              </w:rPr>
              <w:t>27</w:t>
            </w:r>
          </w:p>
        </w:tc>
      </w:tr>
    </w:tbl>
    <w:p>
      <w:pPr>
        <w:spacing w:after="80" w:line="300" w:lineRule="auto"/>
        <w:ind w:firstLine="420"/>
      </w:pPr>
      <w:r>
        <w:rPr>
          <w:rFonts w:ascii="仿宋" w:hAnsi="仿宋" w:eastAsia="仿宋"/>
          <w:b w:val="0"/>
          <w:sz w:val="22"/>
        </w:rPr>
        <w:t>当日分时段在空/在海数量变化见附图1（01_舰机侦巡数量曲线图）。</w:t>
      </w:r>
    </w:p>
    <w:p>
      <w:pPr>
        <w:jc w:val="center"/>
      </w:pPr>
      <w:r>
        <w:drawing>
          <wp:inline xmlns:a="http://schemas.openxmlformats.org/drawingml/2006/main" xmlns:pic="http://schemas.openxmlformats.org/drawingml/2006/picture">
            <wp:extent cx="5400000" cy="2808000"/>
            <wp:docPr id="1" name="Picture 1"/>
            <wp:cNvGraphicFramePr>
              <a:graphicFrameLocks noChangeAspect="1"/>
            </wp:cNvGraphicFramePr>
            <a:graphic>
              <a:graphicData uri="http://schemas.openxmlformats.org/drawingml/2006/picture">
                <pic:pic>
                  <pic:nvPicPr>
                    <pic:cNvPr id="0" name="01_舰机侦巡数量曲线图.png"/>
                    <pic:cNvPicPr/>
                  </pic:nvPicPr>
                  <pic:blipFill>
                    <a:blip r:embed="rId9"/>
                    <a:stretch>
                      <a:fillRect/>
                    </a:stretch>
                  </pic:blipFill>
                  <pic:spPr>
                    <a:xfrm>
                      <a:off x="0" y="0"/>
                      <a:ext cx="5400000" cy="2808000"/>
                    </a:xfrm>
                    <a:prstGeom prst="rect"/>
                  </pic:spPr>
                </pic:pic>
              </a:graphicData>
            </a:graphic>
          </wp:inline>
        </w:drawing>
      </w:r>
    </w:p>
    <w:p>
      <w:pPr>
        <w:spacing w:after="80" w:line="300" w:lineRule="auto"/>
        <w:jc w:val="center"/>
      </w:pPr>
      <w:r>
        <w:rPr>
          <w:rFonts w:ascii="黑体" w:hAnsi="黑体" w:eastAsia="黑体"/>
          <w:b/>
          <w:sz w:val="21"/>
        </w:rPr>
        <w:t>图1 舰机侦巡数量曲线图</w:t>
      </w:r>
    </w:p>
    <w:p>
      <w:pPr>
        <w:spacing w:before="200" w:after="120"/>
      </w:pPr>
      <w:r>
        <w:rPr>
          <w:rFonts w:ascii="黑体" w:hAnsi="黑体" w:eastAsia="黑体"/>
          <w:b/>
          <w:sz w:val="30"/>
        </w:rPr>
        <w:t>一、重要军事动向</w:t>
      </w:r>
    </w:p>
    <w:p>
      <w:pPr>
        <w:spacing w:after="80" w:line="300" w:lineRule="auto"/>
        <w:ind w:firstLine="420"/>
      </w:pPr>
      <w:r>
        <w:rPr>
          <w:rFonts w:ascii="黑体" w:hAnsi="黑体" w:eastAsia="黑体"/>
          <w:b/>
          <w:color w:val="1F4E78"/>
          <w:sz w:val="24"/>
        </w:rPr>
        <w:t>【核实】</w:t>
      </w:r>
      <w:r>
        <w:rPr>
          <w:rFonts w:ascii="仿宋" w:hAnsi="仿宋" w:eastAsia="仿宋"/>
          <w:b w:val="0"/>
          <w:sz w:val="24"/>
        </w:rPr>
        <w:t>（1）中国山东号航空母舰1艘于14:28至16:53在东海中部执行例行部署，由外围航线进入。〔E-2025.7.9-016；证据：雷达舰船表批号SHIP-AF41F705A929BC、开源军情002号、网上舆论015号〕</w:t>
      </w:r>
    </w:p>
    <w:p>
      <w:pPr>
        <w:spacing w:after="80" w:line="300" w:lineRule="auto"/>
        <w:ind w:firstLine="420"/>
      </w:pPr>
      <w:r>
        <w:rPr>
          <w:rFonts w:ascii="黑体" w:hAnsi="黑体" w:eastAsia="黑体"/>
          <w:b/>
          <w:color w:val="1F4E78"/>
          <w:sz w:val="24"/>
        </w:rPr>
        <w:t>【核实】</w:t>
      </w:r>
      <w:r>
        <w:rPr>
          <w:rFonts w:ascii="仿宋" w:hAnsi="仿宋" w:eastAsia="仿宋"/>
          <w:b w:val="0"/>
          <w:sz w:val="24"/>
        </w:rPr>
        <w:t>（2）中国山东号航空母舰1艘于17:53至19:23在东海北部执行联合巡航。〔E-2025.7.9-021；证据：雷达舰船表批号SHIP-665E4DD858ADEA、开源军情024号、网上舆论029号〕</w:t>
      </w:r>
    </w:p>
    <w:p>
      <w:pPr>
        <w:spacing w:after="80" w:line="300" w:lineRule="auto"/>
        <w:ind w:firstLine="420"/>
      </w:pPr>
      <w:r>
        <w:rPr>
          <w:rFonts w:ascii="黑体" w:hAnsi="黑体" w:eastAsia="黑体"/>
          <w:b/>
          <w:color w:val="1F4E78"/>
          <w:sz w:val="24"/>
        </w:rPr>
        <w:t>【核实】</w:t>
      </w:r>
      <w:r>
        <w:rPr>
          <w:rFonts w:ascii="仿宋" w:hAnsi="仿宋" w:eastAsia="仿宋"/>
          <w:b w:val="0"/>
          <w:sz w:val="24"/>
        </w:rPr>
        <w:t>（3）菲律宾AW-159“野猫”反潜直升机1架于20:31至22:56在南海海南岛东南海域执行海上侦察巡逻，由外围航线进入。〔E-2025.7.9-051；证据：雷达飞机表批号AIR-5A676A5A746D09、开源军情046号、网上舆论009号〕</w:t>
      </w:r>
    </w:p>
    <w:p>
      <w:pPr>
        <w:spacing w:after="80" w:line="300" w:lineRule="auto"/>
        <w:ind w:firstLine="420"/>
      </w:pPr>
      <w:r>
        <w:rPr>
          <w:rFonts w:ascii="黑体" w:hAnsi="黑体" w:eastAsia="黑体"/>
          <w:b/>
          <w:color w:val="1F4E78"/>
          <w:sz w:val="24"/>
        </w:rPr>
        <w:t>【核实】</w:t>
      </w:r>
      <w:r>
        <w:rPr>
          <w:rFonts w:ascii="仿宋" w:hAnsi="仿宋" w:eastAsia="仿宋"/>
          <w:b w:val="0"/>
          <w:sz w:val="24"/>
        </w:rPr>
        <w:t>（4）英国F-35B短距起降战斗机2架、RC-135W电子侦察机1架于05:07至07:32在东海中部执行电子侦察，任务后离开。〔E-2025.7.9-030、E-2025.7.9-031；证据：雷达飞机表批号AIR-19BFB95853D451、开源军情032号；雷达飞机表批号AIR-70BEFDDCEA7515、开源军情032号、网上舆论049号〕</w:t>
      </w:r>
    </w:p>
    <w:p>
      <w:pPr>
        <w:spacing w:after="80" w:line="300" w:lineRule="auto"/>
        <w:ind w:firstLine="420"/>
      </w:pPr>
      <w:r>
        <w:rPr>
          <w:rFonts w:ascii="黑体" w:hAnsi="黑体" w:eastAsia="黑体"/>
          <w:b/>
          <w:color w:val="1F4E78"/>
          <w:sz w:val="24"/>
        </w:rPr>
        <w:t>【核实】</w:t>
      </w:r>
      <w:r>
        <w:rPr>
          <w:rFonts w:ascii="仿宋" w:hAnsi="仿宋" w:eastAsia="仿宋"/>
          <w:b w:val="0"/>
          <w:sz w:val="24"/>
        </w:rPr>
        <w:t>（5）日本P-1反潜巡逻机2架于08:14至10:39在东海执行反潜巡逻，任务后离开。〔E-2025.7.9-035；证据：雷达飞机表批号AIR-CDC6B23809CAC2、开源军情031号、网上舆论021号〕</w:t>
      </w:r>
    </w:p>
    <w:p>
      <w:pPr>
        <w:spacing w:after="80" w:line="300" w:lineRule="auto"/>
        <w:ind w:firstLine="420"/>
      </w:pPr>
      <w:r>
        <w:rPr>
          <w:rFonts w:ascii="黑体" w:hAnsi="黑体" w:eastAsia="黑体"/>
          <w:b/>
          <w:color w:val="1F4E78"/>
          <w:sz w:val="24"/>
        </w:rPr>
        <w:t>【核实】</w:t>
      </w:r>
      <w:r>
        <w:rPr>
          <w:rFonts w:ascii="仿宋" w:hAnsi="仿宋" w:eastAsia="仿宋"/>
          <w:b w:val="0"/>
          <w:sz w:val="24"/>
        </w:rPr>
        <w:t>（6）韩国独岛级两栖攻击舰1艘于02:16至04:41在黄海南黄海执行两栖作战训练。〔E-2025.7.9-001；证据：雷达舰船表批号SHIP-1C36982FD1B00D、开源军情045号、网上舆论042号〕</w:t>
      </w:r>
    </w:p>
    <w:p>
      <w:pPr>
        <w:spacing w:after="80" w:line="300" w:lineRule="auto"/>
        <w:ind w:firstLine="420"/>
      </w:pPr>
      <w:r>
        <w:rPr>
          <w:rFonts w:ascii="黑体" w:hAnsi="黑体" w:eastAsia="黑体"/>
          <w:b/>
          <w:color w:val="1F4E78"/>
          <w:sz w:val="24"/>
        </w:rPr>
        <w:t>【核实】</w:t>
      </w:r>
      <w:r>
        <w:rPr>
          <w:rFonts w:ascii="仿宋" w:hAnsi="仿宋" w:eastAsia="仿宋"/>
          <w:b w:val="0"/>
          <w:sz w:val="24"/>
        </w:rPr>
        <w:t>（7）日本RQ-4“全球鹰”无人机1架于05:45至07:10在南海曾母暗沙海域执行海上侦察巡逻。〔E-2025.7.9-033；证据：雷达飞机表批号AIR-E6002140F96CB5、开源军情044号、网上舆论045号〕</w:t>
      </w:r>
    </w:p>
    <w:p>
      <w:pPr>
        <w:spacing w:after="80" w:line="300" w:lineRule="auto"/>
        <w:ind w:firstLine="420"/>
      </w:pPr>
      <w:r>
        <w:rPr>
          <w:rFonts w:ascii="黑体" w:hAnsi="黑体" w:eastAsia="黑体"/>
          <w:b/>
          <w:color w:val="1F4E78"/>
          <w:sz w:val="24"/>
        </w:rPr>
        <w:t>【核实】</w:t>
      </w:r>
      <w:r>
        <w:rPr>
          <w:rFonts w:ascii="仿宋" w:hAnsi="仿宋" w:eastAsia="仿宋"/>
          <w:b w:val="0"/>
          <w:sz w:val="24"/>
        </w:rPr>
        <w:t>（8）中国093A型攻击核潜艇1艘于17:02至19:27在东海钓鱼岛海域执行远海训练。〔E-2025.7.9-018；证据：雷达舰船表批号SHIP-0390E289E30A05、开源军情009号、网上舆论046号〕</w:t>
      </w:r>
    </w:p>
    <w:p>
      <w:pPr>
        <w:spacing w:after="80" w:line="300" w:lineRule="auto"/>
        <w:ind w:firstLine="420"/>
      </w:pPr>
      <w:r>
        <w:rPr>
          <w:rFonts w:ascii="仿宋" w:hAnsi="仿宋" w:eastAsia="仿宋"/>
          <w:b w:val="0"/>
          <w:sz w:val="22"/>
        </w:rPr>
        <w:t>中国、美国及其他国家机舰位置分布分别见附图2、附图3、附图4。</w:t>
      </w:r>
    </w:p>
    <w:p>
      <w:pPr>
        <w:spacing w:before="200" w:after="120"/>
      </w:pPr>
      <w:r>
        <w:rPr>
          <w:rFonts w:ascii="黑体" w:hAnsi="黑体" w:eastAsia="黑体"/>
          <w:b/>
          <w:sz w:val="30"/>
        </w:rPr>
        <w:t>二、重点态势分析</w:t>
      </w:r>
    </w:p>
    <w:p>
      <w:pPr>
        <w:spacing w:after="80" w:line="300" w:lineRule="auto"/>
        <w:ind w:firstLine="420"/>
      </w:pPr>
      <w:r>
        <w:rPr>
          <w:rFonts w:ascii="黑体" w:hAnsi="黑体" w:eastAsia="黑体"/>
          <w:b/>
          <w:color w:val="A04000"/>
          <w:sz w:val="24"/>
        </w:rPr>
        <w:t>【研判】</w:t>
      </w:r>
      <w:r>
        <w:rPr>
          <w:rFonts w:ascii="仿宋" w:hAnsi="仿宋" w:eastAsia="仿宋"/>
          <w:b w:val="0"/>
          <w:sz w:val="24"/>
        </w:rPr>
        <w:t>总体判断：新西兰P-8A“海神”反潜巡逻机自5月2日至7月9日（跨度69天）共在30个日期出现可信活动，活动方向涉及南海、黄海，总体呈“转移”态势。</w:t>
      </w:r>
    </w:p>
    <w:p>
      <w:pPr>
        <w:spacing w:after="80" w:line="300" w:lineRule="auto"/>
        <w:ind w:firstLine="420"/>
      </w:pPr>
      <w:r>
        <w:rPr>
          <w:rFonts w:ascii="黑体" w:hAnsi="黑体" w:eastAsia="黑体"/>
          <w:b/>
          <w:color w:val="1F4E78"/>
          <w:sz w:val="24"/>
        </w:rPr>
        <w:t>【核实】</w:t>
      </w:r>
      <w:r>
        <w:rPr>
          <w:rFonts w:ascii="仿宋" w:hAnsi="仿宋" w:eastAsia="仿宋"/>
          <w:b w:val="0"/>
          <w:sz w:val="24"/>
        </w:rPr>
        <w:t>第一阶段（5月2日—5月23日）：共9个日期出现（5月2日、5月5日、5月6日、5月10日、5月14日、5月15日、5月16日、5月17日、5月23日），主要在南海、黄海、东海方向的东海油气田海域、连云港外海、黄海中部、西沙群岛海域活动，任务以海上侦察巡逻、反潜巡逻、联合巡逻为主。〔证据事件：E-2025.5.2-052、E-2025.5.5-034、E-2025.5.5-052、E-2025.5.6-038、E-2025.5.10-046、E-2025.5.14-043等〕</w:t>
      </w:r>
    </w:p>
    <w:p>
      <w:pPr>
        <w:spacing w:after="80" w:line="300" w:lineRule="auto"/>
        <w:ind w:firstLine="420"/>
      </w:pPr>
      <w:r>
        <w:rPr>
          <w:rFonts w:ascii="黑体" w:hAnsi="黑体" w:eastAsia="黑体"/>
          <w:b/>
          <w:color w:val="1F4E78"/>
          <w:sz w:val="24"/>
        </w:rPr>
        <w:t>【核实】</w:t>
      </w:r>
      <w:r>
        <w:rPr>
          <w:rFonts w:ascii="仿宋" w:hAnsi="仿宋" w:eastAsia="仿宋"/>
          <w:b w:val="0"/>
          <w:sz w:val="24"/>
        </w:rPr>
        <w:t>第二阶段（5月26日—6月25日）：共12个日期出现（5月26日、5月27日、5月30日、6月1日、6月4日、6月7日、6月9日、6月10日、6月16日、6月19日、6月23日、6月25日），主要在黄海、东海方向的青岛外海、济州岛西部海域、上海外海、黄海活动，任务以联合巡逻、反潜巡逻、海上侦察巡逻为主。〔证据事件：E-2025.5.26-032、E-2025.5.26-046、E-2025.5.26-050、E-2025.5.26-052、E-2025.5.27-038、E-2025.5.27-040等〕</w:t>
      </w:r>
    </w:p>
    <w:p>
      <w:pPr>
        <w:spacing w:after="80" w:line="300" w:lineRule="auto"/>
        <w:ind w:firstLine="420"/>
      </w:pPr>
      <w:r>
        <w:rPr>
          <w:rFonts w:ascii="黑体" w:hAnsi="黑体" w:eastAsia="黑体"/>
          <w:b/>
          <w:color w:val="1F4E78"/>
          <w:sz w:val="24"/>
        </w:rPr>
        <w:t>【核实】</w:t>
      </w:r>
      <w:r>
        <w:rPr>
          <w:rFonts w:ascii="仿宋" w:hAnsi="仿宋" w:eastAsia="仿宋"/>
          <w:b w:val="0"/>
          <w:sz w:val="24"/>
        </w:rPr>
        <w:t>第三阶段（6月27日—7月9日）：共9个日期出现（6月27日、6月28日、7月3日、7月4日、7月5日、7月6日、7月7日、7月8日、7月9日），主要在南海、东海、黄海方向的西沙群岛海域、黄海中部、海南岛东南海域、东海南部活动，任务以联合巡逻、反潜巡逻、海上侦察巡逻为主。〔证据事件：E-2025.6.27-035、E-2025.6.27-038、E-2025.6.27-040、E-2025.6.27-055、E-2025.6.28-029、E-2025.6.28-037等〕</w:t>
      </w:r>
    </w:p>
    <w:p>
      <w:pPr>
        <w:spacing w:after="80" w:line="300" w:lineRule="auto"/>
        <w:ind w:firstLine="420"/>
      </w:pPr>
      <w:r>
        <w:rPr>
          <w:rFonts w:ascii="黑体" w:hAnsi="黑体" w:eastAsia="黑体"/>
          <w:b/>
          <w:color w:val="A04000"/>
          <w:sz w:val="24"/>
        </w:rPr>
        <w:t>【研判】</w:t>
      </w:r>
      <w:r>
        <w:rPr>
          <w:rFonts w:ascii="仿宋" w:hAnsi="仿宋" w:eastAsia="仿宋"/>
          <w:b w:val="0"/>
          <w:sz w:val="24"/>
        </w:rPr>
        <w:t>该平台相邻出现间隔最长6天（≤7天视为连续，8—14天视为同一主线的阶段间歇），阶段间存在方向转移；结合节点当日仍在三海方向活动的事实，判断其短期内仍将保持该方向存在。</w:t>
      </w:r>
    </w:p>
    <w:p>
      <w:pPr>
        <w:spacing w:before="200" w:after="120"/>
      </w:pPr>
      <w:r>
        <w:rPr>
          <w:rFonts w:ascii="黑体" w:hAnsi="黑体" w:eastAsia="黑体"/>
          <w:b/>
          <w:sz w:val="30"/>
        </w:rPr>
        <w:t>三、外（台）机舰活动情况</w:t>
      </w:r>
    </w:p>
    <w:p>
      <w:pPr>
        <w:spacing w:after="80" w:line="300" w:lineRule="auto"/>
        <w:ind w:firstLine="420"/>
      </w:pPr>
      <w:r>
        <w:rPr>
          <w:rFonts w:ascii="楷体" w:hAnsi="楷体" w:eastAsia="楷体"/>
          <w:b/>
          <w:sz w:val="24"/>
        </w:rPr>
        <w:t>（一）东海方向：飞机8批11架次，舰船6批6艘次（菲律宾2批、英国2批、印度2批、德国2批、意大利1批、日本1批、台湾1批、新西兰1批、加拿大1批、澳大利亚1批）。</w:t>
      </w:r>
    </w:p>
    <w:p>
      <w:pPr>
        <w:spacing w:after="80" w:line="300" w:lineRule="auto"/>
        <w:ind w:firstLine="420"/>
      </w:pPr>
      <w:r>
        <w:rPr>
          <w:rFonts w:ascii="黑体" w:hAnsi="黑体" w:eastAsia="黑体"/>
          <w:b/>
          <w:color w:val="1F4E78"/>
          <w:sz w:val="24"/>
        </w:rPr>
        <w:t>【核实】</w:t>
      </w:r>
      <w:r>
        <w:rPr>
          <w:rFonts w:ascii="仿宋" w:hAnsi="仿宋" w:eastAsia="仿宋"/>
          <w:b w:val="0"/>
          <w:sz w:val="24"/>
        </w:rPr>
        <w:t>意大利P-72A海上巡逻机1架于02:27至04:52在上海外海执行情报监视侦察。〔E-2025.7.9-027；雷达飞机表批号AIR-5F5CFC5CE15BB7、开源军情036号、网上舆论032号〕</w:t>
      </w:r>
    </w:p>
    <w:p>
      <w:pPr>
        <w:spacing w:after="80" w:line="300" w:lineRule="auto"/>
        <w:ind w:firstLine="420"/>
      </w:pPr>
      <w:r>
        <w:rPr>
          <w:rFonts w:ascii="黑体" w:hAnsi="黑体" w:eastAsia="黑体"/>
          <w:b/>
          <w:color w:val="1F4E78"/>
          <w:sz w:val="24"/>
        </w:rPr>
        <w:t>【核实】</w:t>
      </w:r>
      <w:r>
        <w:rPr>
          <w:rFonts w:ascii="仿宋" w:hAnsi="仿宋" w:eastAsia="仿宋"/>
          <w:b w:val="0"/>
          <w:sz w:val="24"/>
        </w:rPr>
        <w:t>菲律宾AW-159“野猫”反潜直升机1架于02:49至04:14在冲绳海槽执行反潜巡逻。〔E-2025.7.9-028；雷达飞机表批号AIR-C4528DADD3034E、开源军情015号、网上舆论043号〕</w:t>
      </w:r>
    </w:p>
    <w:p>
      <w:pPr>
        <w:spacing w:after="80" w:line="300" w:lineRule="auto"/>
        <w:ind w:firstLine="420"/>
      </w:pPr>
      <w:r>
        <w:rPr>
          <w:rFonts w:ascii="黑体" w:hAnsi="黑体" w:eastAsia="黑体"/>
          <w:b/>
          <w:color w:val="1F4E78"/>
          <w:sz w:val="24"/>
        </w:rPr>
        <w:t>【核实】</w:t>
      </w:r>
      <w:r>
        <w:rPr>
          <w:rFonts w:ascii="仿宋" w:hAnsi="仿宋" w:eastAsia="仿宋"/>
          <w:b w:val="0"/>
          <w:sz w:val="24"/>
        </w:rPr>
        <w:t>菲律宾FA-50PH轻型战斗机2架于02:49至04:14在冲绳海槽执行反潜巡逻。〔E-2025.7.9-029；雷达飞机表批号AIR-ED752B212AEE2B、开源军情015号〕</w:t>
      </w:r>
    </w:p>
    <w:p>
      <w:pPr>
        <w:spacing w:after="80" w:line="300" w:lineRule="auto"/>
        <w:ind w:firstLine="420"/>
      </w:pPr>
      <w:r>
        <w:rPr>
          <w:rFonts w:ascii="黑体" w:hAnsi="黑体" w:eastAsia="黑体"/>
          <w:b/>
          <w:color w:val="1F4E78"/>
          <w:sz w:val="24"/>
        </w:rPr>
        <w:t>【核实】</w:t>
      </w:r>
      <w:r>
        <w:rPr>
          <w:rFonts w:ascii="仿宋" w:hAnsi="仿宋" w:eastAsia="仿宋"/>
          <w:b w:val="0"/>
          <w:sz w:val="24"/>
        </w:rPr>
        <w:t>英国F-35B短距起降战斗机2架于05:07至07:32在东海中部执行电子侦察，任务后离开该海域。〔E-2025.7.9-030；雷达飞机表批号AIR-19BFB95853D451、开源军情032号〕</w:t>
      </w:r>
    </w:p>
    <w:p>
      <w:pPr>
        <w:spacing w:after="80" w:line="300" w:lineRule="auto"/>
        <w:ind w:firstLine="420"/>
      </w:pPr>
      <w:r>
        <w:rPr>
          <w:rFonts w:ascii="黑体" w:hAnsi="黑体" w:eastAsia="黑体"/>
          <w:b/>
          <w:color w:val="1F4E78"/>
          <w:sz w:val="24"/>
        </w:rPr>
        <w:t>【核实】</w:t>
      </w:r>
      <w:r>
        <w:rPr>
          <w:rFonts w:ascii="仿宋" w:hAnsi="仿宋" w:eastAsia="仿宋"/>
          <w:b w:val="0"/>
          <w:sz w:val="24"/>
        </w:rPr>
        <w:t>英国RC-135W电子侦察机1架于05:07至07:32在东海执行电子侦察，任务后离开该海域。〔E-2025.7.9-031；雷达飞机表批号AIR-70BEFDDCEA7515、开源军情032号、网上舆论049号〕</w:t>
      </w:r>
    </w:p>
    <w:p>
      <w:pPr>
        <w:spacing w:after="80" w:line="300" w:lineRule="auto"/>
        <w:ind w:firstLine="420"/>
      </w:pPr>
      <w:r>
        <w:rPr>
          <w:rFonts w:ascii="黑体" w:hAnsi="黑体" w:eastAsia="黑体"/>
          <w:b/>
          <w:color w:val="1F4E78"/>
          <w:sz w:val="24"/>
        </w:rPr>
        <w:t>【核实】</w:t>
      </w:r>
      <w:r>
        <w:rPr>
          <w:rFonts w:ascii="仿宋" w:hAnsi="仿宋" w:eastAsia="仿宋"/>
          <w:b w:val="0"/>
          <w:sz w:val="24"/>
        </w:rPr>
        <w:t>印度卡尔瓦里级常规潜艇1艘于05:56至07:21在东海执行海上巡逻。〔E-2025.7.9-005；雷达舰船表批号SHIP-9377CB451A86FB、开源军情030号、网上舆论047号〕</w:t>
      </w:r>
    </w:p>
    <w:p>
      <w:pPr>
        <w:spacing w:after="80" w:line="300" w:lineRule="auto"/>
        <w:ind w:firstLine="420"/>
      </w:pPr>
      <w:r>
        <w:rPr>
          <w:rFonts w:ascii="黑体" w:hAnsi="黑体" w:eastAsia="黑体"/>
          <w:b/>
          <w:color w:val="1F4E78"/>
          <w:sz w:val="24"/>
        </w:rPr>
        <w:t>【核实】</w:t>
      </w:r>
      <w:r>
        <w:rPr>
          <w:rFonts w:ascii="仿宋" w:hAnsi="仿宋" w:eastAsia="仿宋"/>
          <w:b w:val="0"/>
          <w:sz w:val="24"/>
        </w:rPr>
        <w:t>日本P-1反潜巡逻机2架于08:14至10:39在东海执行反潜巡逻，任务后离开该海域。〔E-2025.7.9-035；雷达飞机表批号AIR-CDC6B23809CAC2、开源军情031号、网上舆论021号〕</w:t>
      </w:r>
    </w:p>
    <w:p>
      <w:pPr>
        <w:spacing w:after="80" w:line="300" w:lineRule="auto"/>
        <w:ind w:firstLine="420"/>
      </w:pPr>
      <w:r>
        <w:rPr>
          <w:rFonts w:ascii="黑体" w:hAnsi="黑体" w:eastAsia="黑体"/>
          <w:b/>
          <w:color w:val="1F4E78"/>
          <w:sz w:val="24"/>
        </w:rPr>
        <w:t>【核实】</w:t>
      </w:r>
      <w:r>
        <w:rPr>
          <w:rFonts w:ascii="仿宋" w:hAnsi="仿宋" w:eastAsia="仿宋"/>
          <w:b w:val="0"/>
          <w:sz w:val="24"/>
        </w:rPr>
        <w:t>台湾康定级导弹护卫舰1艘于08:52至10:17在东海中部执行编队警戒部署。〔E-2025.7.9-009；雷达舰船表批号SHIP-5F87B4FBC42C1F、开源军情025号、网上舆论038号〕</w:t>
      </w:r>
    </w:p>
    <w:p>
      <w:pPr>
        <w:spacing w:after="80" w:line="300" w:lineRule="auto"/>
        <w:ind w:firstLine="420"/>
      </w:pPr>
      <w:r>
        <w:rPr>
          <w:rFonts w:ascii="黑体" w:hAnsi="黑体" w:eastAsia="黑体"/>
          <w:b/>
          <w:color w:val="1F4E78"/>
          <w:sz w:val="24"/>
        </w:rPr>
        <w:t>【核实】</w:t>
      </w:r>
      <w:r>
        <w:rPr>
          <w:rFonts w:ascii="仿宋" w:hAnsi="仿宋" w:eastAsia="仿宋"/>
          <w:b w:val="0"/>
          <w:sz w:val="24"/>
        </w:rPr>
        <w:t>印度卡尔瓦里级常规潜艇1艘于11:10至13:35在赤尾屿海域执行战备巡逻。〔E-2025.7.9-010；雷达舰船表批号SHIP-720A50A3E075BD、开源军情050号、网上舆论002号〕</w:t>
      </w:r>
    </w:p>
    <w:p>
      <w:pPr>
        <w:spacing w:after="80" w:line="300" w:lineRule="auto"/>
        <w:ind w:firstLine="420"/>
      </w:pPr>
      <w:r>
        <w:rPr>
          <w:rFonts w:ascii="黑体" w:hAnsi="黑体" w:eastAsia="黑体"/>
          <w:b/>
          <w:color w:val="1F4E78"/>
          <w:sz w:val="24"/>
        </w:rPr>
        <w:t>【核实】</w:t>
      </w:r>
      <w:r>
        <w:rPr>
          <w:rFonts w:ascii="仿宋" w:hAnsi="仿宋" w:eastAsia="仿宋"/>
          <w:b w:val="0"/>
          <w:sz w:val="24"/>
        </w:rPr>
        <w:t>新西兰P-8A“海神”反潜巡逻机1架于11:15至13:40在长江口外海执行反潜巡逻。〔E-2025.7.9-038；雷达飞机表批号AIR-14DB49CF1F0211、开源军情010号、网上舆论024号〕</w:t>
      </w:r>
    </w:p>
    <w:p>
      <w:pPr>
        <w:spacing w:after="80" w:line="300" w:lineRule="auto"/>
        <w:ind w:firstLine="420"/>
      </w:pPr>
      <w:r>
        <w:rPr>
          <w:rFonts w:ascii="黑体" w:hAnsi="黑体" w:eastAsia="黑体"/>
          <w:b/>
          <w:color w:val="1F4E78"/>
          <w:sz w:val="24"/>
        </w:rPr>
        <w:t>【核实】</w:t>
      </w:r>
      <w:r>
        <w:rPr>
          <w:rFonts w:ascii="仿宋" w:hAnsi="仿宋" w:eastAsia="仿宋"/>
          <w:b w:val="0"/>
          <w:sz w:val="24"/>
        </w:rPr>
        <w:t>德国巴登-符腾堡号导弹护卫舰1艘于11:48至13:13在东海执行反潜巡逻，由外围航线进入该海域。〔E-2025.7.9-013；雷达舰船表批号SHIP-FE6EC8A8A5AAB8、开源军情043号、网上舆论014号〕</w:t>
      </w:r>
    </w:p>
    <w:p>
      <w:pPr>
        <w:spacing w:after="80" w:line="300" w:lineRule="auto"/>
        <w:ind w:firstLine="420"/>
      </w:pPr>
      <w:r>
        <w:rPr>
          <w:rFonts w:ascii="黑体" w:hAnsi="黑体" w:eastAsia="黑体"/>
          <w:b/>
          <w:color w:val="1F4E78"/>
          <w:sz w:val="24"/>
        </w:rPr>
        <w:t>【核实】</w:t>
      </w:r>
      <w:r>
        <w:rPr>
          <w:rFonts w:ascii="仿宋" w:hAnsi="仿宋" w:eastAsia="仿宋"/>
          <w:b w:val="0"/>
          <w:sz w:val="24"/>
        </w:rPr>
        <w:t>加拿大金斯顿级近海巡逻舰1艘于14:06至16:31在冲绳海槽执行友好访问。〔E-2025.7.9-014；雷达舰船表批号SHIP-29E8BE84A312DA、开源军情034号、网上舆论020号〕</w:t>
      </w:r>
    </w:p>
    <w:p>
      <w:pPr>
        <w:spacing w:after="80" w:line="300" w:lineRule="auto"/>
        <w:ind w:firstLine="420"/>
      </w:pPr>
      <w:r>
        <w:rPr>
          <w:rFonts w:ascii="黑体" w:hAnsi="黑体" w:eastAsia="黑体"/>
          <w:b/>
          <w:color w:val="1F4E78"/>
          <w:sz w:val="24"/>
        </w:rPr>
        <w:t>【核实】</w:t>
      </w:r>
      <w:r>
        <w:rPr>
          <w:rFonts w:ascii="仿宋" w:hAnsi="仿宋" w:eastAsia="仿宋"/>
          <w:b w:val="0"/>
          <w:sz w:val="24"/>
        </w:rPr>
        <w:t>澳大利亚P-8A“海神”反潜巡逻机1架于17:29至19:54在赤尾屿海域执行反潜巡逻。〔E-2025.7.9-046；雷达飞机表批号AIR-7737E779E0E243、开源军情013号、网上舆论041号〕</w:t>
      </w:r>
    </w:p>
    <w:p>
      <w:pPr>
        <w:spacing w:after="80" w:line="300" w:lineRule="auto"/>
        <w:ind w:firstLine="420"/>
      </w:pPr>
      <w:r>
        <w:rPr>
          <w:rFonts w:ascii="黑体" w:hAnsi="黑体" w:eastAsia="黑体"/>
          <w:b/>
          <w:color w:val="1F4E78"/>
          <w:sz w:val="24"/>
        </w:rPr>
        <w:t>【核实】</w:t>
      </w:r>
      <w:r>
        <w:rPr>
          <w:rFonts w:ascii="仿宋" w:hAnsi="仿宋" w:eastAsia="仿宋"/>
          <w:b w:val="0"/>
          <w:sz w:val="24"/>
        </w:rPr>
        <w:t>德国法兰克福号综合补给舰1艘于20:42至22:07在东海中部执行例行部署。〔E-2025.7.9-024；雷达舰船表批号SHIP-3E467C17557B6A、开源军情048号、网上舆论025号〕</w:t>
      </w:r>
    </w:p>
    <w:p>
      <w:pPr>
        <w:spacing w:after="80" w:line="300" w:lineRule="auto"/>
        <w:ind w:firstLine="420"/>
      </w:pPr>
      <w:r>
        <w:rPr>
          <w:rFonts w:ascii="楷体" w:hAnsi="楷体" w:eastAsia="楷体"/>
          <w:b/>
          <w:sz w:val="24"/>
        </w:rPr>
        <w:t>（二）南海方向：飞机2批2架次，舰船4批4艘次（菲律宾2批、日本1批、台湾1批、马来西亚1批、加拿大1批）。</w:t>
      </w:r>
    </w:p>
    <w:p>
      <w:pPr>
        <w:spacing w:after="80" w:line="300" w:lineRule="auto"/>
        <w:ind w:firstLine="420"/>
      </w:pPr>
      <w:r>
        <w:rPr>
          <w:rFonts w:ascii="黑体" w:hAnsi="黑体" w:eastAsia="黑体"/>
          <w:b/>
          <w:color w:val="1F4E78"/>
          <w:sz w:val="24"/>
        </w:rPr>
        <w:t>【核实】</w:t>
      </w:r>
      <w:r>
        <w:rPr>
          <w:rFonts w:ascii="仿宋" w:hAnsi="仿宋" w:eastAsia="仿宋"/>
          <w:b w:val="0"/>
          <w:sz w:val="24"/>
        </w:rPr>
        <w:t>日本RQ-4“全球鹰”无人机1架于05:45至07:10在曾母暗沙海域执行海上侦察巡逻。〔E-2025.7.9-033；雷达飞机表批号AIR-E6002140F96CB5、开源军情044号、网上舆论045号〕</w:t>
      </w:r>
    </w:p>
    <w:p>
      <w:pPr>
        <w:spacing w:after="80" w:line="300" w:lineRule="auto"/>
        <w:ind w:firstLine="420"/>
      </w:pPr>
      <w:r>
        <w:rPr>
          <w:rFonts w:ascii="黑体" w:hAnsi="黑体" w:eastAsia="黑体"/>
          <w:b/>
          <w:color w:val="1F4E78"/>
          <w:sz w:val="24"/>
        </w:rPr>
        <w:t>【核实】</w:t>
      </w:r>
      <w:r>
        <w:rPr>
          <w:rFonts w:ascii="仿宋" w:hAnsi="仿宋" w:eastAsia="仿宋"/>
          <w:b w:val="0"/>
          <w:sz w:val="24"/>
        </w:rPr>
        <w:t>菲律宾迭戈·西朗号导弹护卫舰1艘于08:08至10:33在西沙群岛海域执行海上护航。〔E-2025.7.9-006；雷达舰船表批号SHIP-BEA32617933D00、开源军情035号、网上舆论027号〕</w:t>
      </w:r>
    </w:p>
    <w:p>
      <w:pPr>
        <w:spacing w:after="80" w:line="300" w:lineRule="auto"/>
        <w:ind w:firstLine="420"/>
      </w:pPr>
      <w:r>
        <w:rPr>
          <w:rFonts w:ascii="黑体" w:hAnsi="黑体" w:eastAsia="黑体"/>
          <w:b/>
          <w:color w:val="1F4E78"/>
          <w:sz w:val="24"/>
        </w:rPr>
        <w:t>【核实】</w:t>
      </w:r>
      <w:r>
        <w:rPr>
          <w:rFonts w:ascii="仿宋" w:hAnsi="仿宋" w:eastAsia="仿宋"/>
          <w:b w:val="0"/>
          <w:sz w:val="24"/>
        </w:rPr>
        <w:t>台湾成功级导弹护卫舰1艘于08:30至10:55在金兰湾执行联合搜救训练。〔E-2025.7.9-007；雷达舰船表批号SHIP-5B5754DF3E6C94、开源军情006号、网上舆论040号〕</w:t>
      </w:r>
    </w:p>
    <w:p>
      <w:pPr>
        <w:spacing w:after="80" w:line="300" w:lineRule="auto"/>
        <w:ind w:firstLine="420"/>
      </w:pPr>
      <w:r>
        <w:rPr>
          <w:rFonts w:ascii="黑体" w:hAnsi="黑体" w:eastAsia="黑体"/>
          <w:b/>
          <w:color w:val="1F4E78"/>
          <w:sz w:val="24"/>
        </w:rPr>
        <w:t>【核实】</w:t>
      </w:r>
      <w:r>
        <w:rPr>
          <w:rFonts w:ascii="仿宋" w:hAnsi="仿宋" w:eastAsia="仿宋"/>
          <w:b w:val="0"/>
          <w:sz w:val="24"/>
        </w:rPr>
        <w:t>马来西亚莱库号导弹护卫舰1艘于14:22至16:47在海南岛东南海域执行远海训练。〔E-2025.7.9-015；雷达舰船表批号SHIP-8C1D76C3522DFD、开源军情038号、网上舆论039号〕</w:t>
      </w:r>
    </w:p>
    <w:p>
      <w:pPr>
        <w:spacing w:after="80" w:line="300" w:lineRule="auto"/>
        <w:ind w:firstLine="420"/>
      </w:pPr>
      <w:r>
        <w:rPr>
          <w:rFonts w:ascii="黑体" w:hAnsi="黑体" w:eastAsia="黑体"/>
          <w:b/>
          <w:color w:val="1F4E78"/>
          <w:sz w:val="24"/>
        </w:rPr>
        <w:t>【核实】</w:t>
      </w:r>
      <w:r>
        <w:rPr>
          <w:rFonts w:ascii="仿宋" w:hAnsi="仿宋" w:eastAsia="仿宋"/>
          <w:b w:val="0"/>
          <w:sz w:val="24"/>
        </w:rPr>
        <w:t>加拿大维多利亚级常规潜艇1艘于17:24至19:49在南康暗沙海域执行反潜巡逻。〔E-2025.7.9-019；雷达舰船表批号SHIP-CBF728BABB4814、开源军情014号、网上舆论022号〕</w:t>
      </w:r>
    </w:p>
    <w:p>
      <w:pPr>
        <w:spacing w:after="80" w:line="300" w:lineRule="auto"/>
        <w:ind w:firstLine="420"/>
      </w:pPr>
      <w:r>
        <w:rPr>
          <w:rFonts w:ascii="黑体" w:hAnsi="黑体" w:eastAsia="黑体"/>
          <w:b/>
          <w:color w:val="1F4E78"/>
          <w:sz w:val="24"/>
        </w:rPr>
        <w:t>【核实】</w:t>
      </w:r>
      <w:r>
        <w:rPr>
          <w:rFonts w:ascii="仿宋" w:hAnsi="仿宋" w:eastAsia="仿宋"/>
          <w:b w:val="0"/>
          <w:sz w:val="24"/>
        </w:rPr>
        <w:t>菲律宾AW-159“野猫”反潜直升机1架于20:31至22:56在海南岛东南海域执行海上侦察巡逻，由外围航线进入该海域。〔E-2025.7.9-051；雷达飞机表批号AIR-5A676A5A746D09、开源军情046号、网上舆论009号〕</w:t>
      </w:r>
    </w:p>
    <w:p>
      <w:pPr>
        <w:spacing w:after="80" w:line="300" w:lineRule="auto"/>
        <w:ind w:firstLine="420"/>
      </w:pPr>
      <w:r>
        <w:rPr>
          <w:rFonts w:ascii="楷体" w:hAnsi="楷体" w:eastAsia="楷体"/>
          <w:b/>
          <w:sz w:val="24"/>
        </w:rPr>
        <w:t>（三）黄海方向：飞机4批4架次，舰船3批3艘次（韩国1批、澳大利亚1批、加拿大1批、俄罗斯1批、英国1批、新西兰1批、德国1批）。</w:t>
      </w:r>
    </w:p>
    <w:p>
      <w:pPr>
        <w:spacing w:after="80" w:line="300" w:lineRule="auto"/>
        <w:ind w:firstLine="420"/>
      </w:pPr>
      <w:r>
        <w:rPr>
          <w:rFonts w:ascii="黑体" w:hAnsi="黑体" w:eastAsia="黑体"/>
          <w:b/>
          <w:color w:val="1F4E78"/>
          <w:sz w:val="24"/>
        </w:rPr>
        <w:t>【核实】</w:t>
      </w:r>
      <w:r>
        <w:rPr>
          <w:rFonts w:ascii="仿宋" w:hAnsi="仿宋" w:eastAsia="仿宋"/>
          <w:b w:val="0"/>
          <w:sz w:val="24"/>
        </w:rPr>
        <w:t>韩国独岛级两栖攻击舰1艘于02:16至04:41在南黄海执行两栖作战训练。〔E-2025.7.9-001；雷达舰船表批号SHIP-1C36982FD1B00D、开源军情045号、网上舆论042号〕</w:t>
      </w:r>
    </w:p>
    <w:p>
      <w:pPr>
        <w:spacing w:after="80" w:line="300" w:lineRule="auto"/>
        <w:ind w:firstLine="420"/>
      </w:pPr>
      <w:r>
        <w:rPr>
          <w:rFonts w:ascii="黑体" w:hAnsi="黑体" w:eastAsia="黑体"/>
          <w:b/>
          <w:color w:val="1F4E78"/>
          <w:sz w:val="24"/>
        </w:rPr>
        <w:t>【核实】</w:t>
      </w:r>
      <w:r>
        <w:rPr>
          <w:rFonts w:ascii="仿宋" w:hAnsi="仿宋" w:eastAsia="仿宋"/>
          <w:b w:val="0"/>
          <w:sz w:val="24"/>
        </w:rPr>
        <w:t>澳大利亚安扎克级导弹护卫舰1艘于05:34至07:59在黄海中部执行海上监视侦察。〔E-2025.7.9-004；雷达舰船表批号SHIP-44A175A3DA2C79、开源军情029号、网上舆论048号〕</w:t>
      </w:r>
    </w:p>
    <w:p>
      <w:pPr>
        <w:spacing w:after="80" w:line="300" w:lineRule="auto"/>
        <w:ind w:firstLine="420"/>
      </w:pPr>
      <w:r>
        <w:rPr>
          <w:rFonts w:ascii="黑体" w:hAnsi="黑体" w:eastAsia="黑体"/>
          <w:b/>
          <w:color w:val="1F4E78"/>
          <w:sz w:val="24"/>
        </w:rPr>
        <w:t>【核实】</w:t>
      </w:r>
      <w:r>
        <w:rPr>
          <w:rFonts w:ascii="仿宋" w:hAnsi="仿宋" w:eastAsia="仿宋"/>
          <w:b w:val="0"/>
          <w:sz w:val="24"/>
        </w:rPr>
        <w:t>加拿大哈利法克斯级导弹护卫舰1艘于11:21至13:46在黄海执行编队警戒部署。〔E-2025.7.9-011；雷达舰船表批号SHIP-84C74B4313BF87、开源军情027号、网上舆论005号〕</w:t>
      </w:r>
    </w:p>
    <w:p>
      <w:pPr>
        <w:spacing w:after="80" w:line="300" w:lineRule="auto"/>
        <w:ind w:firstLine="420"/>
      </w:pPr>
      <w:r>
        <w:rPr>
          <w:rFonts w:ascii="黑体" w:hAnsi="黑体" w:eastAsia="黑体"/>
          <w:b/>
          <w:color w:val="1F4E78"/>
          <w:sz w:val="24"/>
        </w:rPr>
        <w:t>【核实】</w:t>
      </w:r>
      <w:r>
        <w:rPr>
          <w:rFonts w:ascii="仿宋" w:hAnsi="仿宋" w:eastAsia="仿宋"/>
          <w:b w:val="0"/>
          <w:sz w:val="24"/>
        </w:rPr>
        <w:t>俄罗斯苏-30SM多用途战斗机1架于14:55至16:20在海州湾外海执行空中警戒，任务后离开该海域。〔E-2025.7.9-044；雷达飞机表批号AIR-790C13D3E12D8D、开源军情026号、网上舆论013号〕</w:t>
      </w:r>
    </w:p>
    <w:p>
      <w:pPr>
        <w:spacing w:after="80" w:line="300" w:lineRule="auto"/>
        <w:ind w:firstLine="420"/>
      </w:pPr>
      <w:r>
        <w:rPr>
          <w:rFonts w:ascii="黑体" w:hAnsi="黑体" w:eastAsia="黑体"/>
          <w:b/>
          <w:color w:val="1F4E78"/>
          <w:sz w:val="24"/>
        </w:rPr>
        <w:t>【核实】</w:t>
      </w:r>
      <w:r>
        <w:rPr>
          <w:rFonts w:ascii="仿宋" w:hAnsi="仿宋" w:eastAsia="仿宋"/>
          <w:b w:val="0"/>
          <w:sz w:val="24"/>
        </w:rPr>
        <w:t>英国P-8A“海神”反潜巡逻机1架于17:13至19:38在南黄海执行海上侦察巡逻。〔E-2025.7.9-045；雷达飞机表批号AIR-4D3C301D3FD2BC、开源军情021号、网上舆论034号〕</w:t>
      </w:r>
    </w:p>
    <w:p>
      <w:pPr>
        <w:spacing w:after="80" w:line="300" w:lineRule="auto"/>
        <w:ind w:firstLine="420"/>
      </w:pPr>
      <w:r>
        <w:rPr>
          <w:rFonts w:ascii="黑体" w:hAnsi="黑体" w:eastAsia="黑体"/>
          <w:b/>
          <w:color w:val="1F4E78"/>
          <w:sz w:val="24"/>
        </w:rPr>
        <w:t>【核实】</w:t>
      </w:r>
      <w:r>
        <w:rPr>
          <w:rFonts w:ascii="仿宋" w:hAnsi="仿宋" w:eastAsia="仿宋"/>
          <w:b w:val="0"/>
          <w:sz w:val="24"/>
        </w:rPr>
        <w:t>新西兰P-8A“海神”反潜巡逻机1架于20:09至22:34在黄海中部执行联合巡逻。〔E-2025.7.9-050；雷达飞机表批号AIR-E5D19CCDC0A2D9、开源军情037号、网上舆论028号〕</w:t>
      </w:r>
    </w:p>
    <w:p>
      <w:pPr>
        <w:spacing w:after="80" w:line="300" w:lineRule="auto"/>
        <w:ind w:firstLine="420"/>
      </w:pPr>
      <w:r>
        <w:rPr>
          <w:rFonts w:ascii="黑体" w:hAnsi="黑体" w:eastAsia="黑体"/>
          <w:b/>
          <w:color w:val="1F4E78"/>
          <w:sz w:val="24"/>
        </w:rPr>
        <w:t>【核实】</w:t>
      </w:r>
      <w:r>
        <w:rPr>
          <w:rFonts w:ascii="仿宋" w:hAnsi="仿宋" w:eastAsia="仿宋"/>
          <w:b w:val="0"/>
          <w:sz w:val="24"/>
        </w:rPr>
        <w:t>德国“台风”多用途战斗机1架于20:47至22:12在北黄海执行空中警戒。〔E-2025.7.9-052；雷达飞机表批号AIR-709F52DB8C9C84、开源军情004号、网上舆论004号〕</w:t>
      </w:r>
    </w:p>
    <w:p>
      <w:pPr>
        <w:spacing w:before="200" w:after="120"/>
      </w:pPr>
      <w:r>
        <w:rPr>
          <w:rFonts w:ascii="黑体" w:hAnsi="黑体" w:eastAsia="黑体"/>
          <w:b/>
          <w:sz w:val="30"/>
        </w:rPr>
        <w:t>四、美重要武器平台部署情况</w:t>
      </w:r>
    </w:p>
    <w:p>
      <w:pPr>
        <w:spacing w:after="80" w:line="300" w:lineRule="auto"/>
        <w:ind w:firstLine="420"/>
      </w:pPr>
      <w:r>
        <w:rPr>
          <w:rFonts w:ascii="黑体" w:hAnsi="黑体" w:eastAsia="黑体"/>
          <w:b/>
          <w:color w:val="1F4E78"/>
          <w:sz w:val="24"/>
        </w:rPr>
        <w:t>【核实】</w:t>
      </w:r>
      <w:r>
        <w:rPr>
          <w:rFonts w:ascii="仿宋" w:hAnsi="仿宋" w:eastAsia="仿宋"/>
          <w:b w:val="0"/>
          <w:sz w:val="24"/>
        </w:rPr>
        <w:t>当日东海、南海、黄海方向未发现经三源核验的美军重要武器平台活动。</w:t>
      </w:r>
    </w:p>
    <w:p>
      <w:pPr>
        <w:spacing w:before="200" w:after="120"/>
      </w:pPr>
      <w:r>
        <w:rPr>
          <w:rFonts w:ascii="黑体" w:hAnsi="黑体" w:eastAsia="黑体"/>
          <w:b/>
          <w:sz w:val="30"/>
        </w:rPr>
        <w:t>五、次日关注重点</w:t>
      </w:r>
    </w:p>
    <w:p>
      <w:pPr>
        <w:spacing w:after="80" w:line="300" w:lineRule="auto"/>
        <w:ind w:firstLine="420"/>
      </w:pPr>
      <w:r>
        <w:rPr>
          <w:rFonts w:ascii="黑体" w:hAnsi="黑体" w:eastAsia="黑体"/>
          <w:b/>
          <w:color w:val="A04000"/>
          <w:sz w:val="24"/>
        </w:rPr>
        <w:t>【研判】</w:t>
      </w:r>
      <w:r>
        <w:rPr>
          <w:rFonts w:ascii="仿宋" w:hAnsi="仿宋" w:eastAsia="仿宋"/>
          <w:b w:val="0"/>
          <w:sz w:val="24"/>
        </w:rPr>
        <w:t>（1）关注新西兰P-8A“海神”反潜巡逻机后续动向：该主线已持续30个日期，当前呈“转移”特征，次日重点核查其是否继续在南海方向活动。</w:t>
      </w:r>
    </w:p>
    <w:p>
      <w:pPr>
        <w:spacing w:after="80" w:line="300" w:lineRule="auto"/>
        <w:ind w:firstLine="420"/>
      </w:pPr>
      <w:r>
        <w:rPr>
          <w:rFonts w:ascii="黑体" w:hAnsi="黑体" w:eastAsia="黑体"/>
          <w:b/>
          <w:color w:val="A04000"/>
          <w:sz w:val="24"/>
        </w:rPr>
        <w:t>【研判】</w:t>
      </w:r>
      <w:r>
        <w:rPr>
          <w:rFonts w:ascii="仿宋" w:hAnsi="仿宋" w:eastAsia="仿宋"/>
          <w:b w:val="0"/>
          <w:sz w:val="24"/>
        </w:rPr>
        <w:t>（2）关注当日由外围进入三海的德国巴登-符腾堡号导弹护卫舰、菲律宾AW-159“野猫”反潜直升机，判断其是否持续滞留或向纵深机动。</w:t>
      </w:r>
    </w:p>
    <w:p>
      <w:pPr>
        <w:spacing w:after="80" w:line="300" w:lineRule="auto"/>
        <w:ind w:firstLine="420"/>
      </w:pPr>
      <w:r>
        <w:rPr>
          <w:rFonts w:ascii="黑体" w:hAnsi="黑体" w:eastAsia="黑体"/>
          <w:b/>
          <w:color w:val="A04000"/>
          <w:sz w:val="24"/>
        </w:rPr>
        <w:t>【研判】</w:t>
      </w:r>
      <w:r>
        <w:rPr>
          <w:rFonts w:ascii="仿宋" w:hAnsi="仿宋" w:eastAsia="仿宋"/>
          <w:b w:val="0"/>
          <w:sz w:val="24"/>
        </w:rPr>
        <w:t>（3）关注中国山东号航空母舰、韩国独岛级两栖攻击舰等大型平台的编队行动与舰载机配合。</w:t>
      </w:r>
    </w:p>
    <w:p>
      <w:pPr>
        <w:spacing w:after="80" w:line="300" w:lineRule="auto"/>
        <w:ind w:firstLine="420"/>
      </w:pPr>
      <w:r>
        <w:rPr>
          <w:rFonts w:ascii="黑体" w:hAnsi="黑体" w:eastAsia="黑体"/>
          <w:b/>
          <w:color w:val="1F4E78"/>
          <w:sz w:val="24"/>
        </w:rPr>
        <w:t>【核实】</w:t>
      </w:r>
      <w:r>
        <w:rPr>
          <w:rFonts w:ascii="仿宋" w:hAnsi="仿宋" w:eastAsia="仿宋"/>
          <w:b w:val="0"/>
          <w:sz w:val="24"/>
        </w:rPr>
        <w:t>（4）对当日因单源或冲突无法消解而排除的0条线索持续跟踪，待获得第二类来源佐证后再行研判。</w:t>
      </w:r>
    </w:p>
    <w:p>
      <w:pPr>
        <w:spacing w:before="200" w:after="120"/>
      </w:pPr>
      <w:r>
        <w:rPr>
          <w:rFonts w:ascii="黑体" w:hAnsi="黑体" w:eastAsia="黑体"/>
          <w:b/>
          <w:sz w:val="30"/>
        </w:rPr>
        <w:t>附件图表</w:t>
      </w:r>
    </w:p>
    <w:p>
      <w:pPr>
        <w:jc w:val="center"/>
      </w:pPr>
      <w:r>
        <w:drawing>
          <wp:inline xmlns:a="http://schemas.openxmlformats.org/drawingml/2006/main" xmlns:pic="http://schemas.openxmlformats.org/drawingml/2006/picture">
            <wp:extent cx="4680000" cy="5200000"/>
            <wp:docPr id="2" name="Picture 2"/>
            <wp:cNvGraphicFramePr>
              <a:graphicFrameLocks noChangeAspect="1"/>
            </wp:cNvGraphicFramePr>
            <a:graphic>
              <a:graphicData uri="http://schemas.openxmlformats.org/drawingml/2006/picture">
                <pic:pic>
                  <pic:nvPicPr>
                    <pic:cNvPr id="0" name="02_中国主要机舰活动示意图.png"/>
                    <pic:cNvPicPr/>
                  </pic:nvPicPr>
                  <pic:blipFill>
                    <a:blip r:embed="rId10"/>
                    <a:stretch>
                      <a:fillRect/>
                    </a:stretch>
                  </pic:blipFill>
                  <pic:spPr>
                    <a:xfrm>
                      <a:off x="0" y="0"/>
                      <a:ext cx="4680000" cy="5200000"/>
                    </a:xfrm>
                    <a:prstGeom prst="rect"/>
                  </pic:spPr>
                </pic:pic>
              </a:graphicData>
            </a:graphic>
          </wp:inline>
        </w:drawing>
      </w:r>
    </w:p>
    <w:p>
      <w:pPr>
        <w:spacing w:after="80" w:line="300" w:lineRule="auto"/>
        <w:jc w:val="center"/>
      </w:pPr>
      <w:r>
        <w:rPr>
          <w:rFonts w:ascii="黑体" w:hAnsi="黑体" w:eastAsia="黑体"/>
          <w:b/>
          <w:sz w:val="21"/>
        </w:rPr>
        <w:t>图2 中国主要机舰活动示意图</w:t>
      </w:r>
    </w:p>
    <w:p>
      <w:pPr>
        <w:jc w:val="center"/>
      </w:pPr>
      <w:r>
        <w:drawing>
          <wp:inline xmlns:a="http://schemas.openxmlformats.org/drawingml/2006/main" xmlns:pic="http://schemas.openxmlformats.org/drawingml/2006/picture">
            <wp:extent cx="4680000" cy="5200000"/>
            <wp:docPr id="3" name="Picture 3"/>
            <wp:cNvGraphicFramePr>
              <a:graphicFrameLocks noChangeAspect="1"/>
            </wp:cNvGraphicFramePr>
            <a:graphic>
              <a:graphicData uri="http://schemas.openxmlformats.org/drawingml/2006/picture">
                <pic:pic>
                  <pic:nvPicPr>
                    <pic:cNvPr id="0" name="03_美国主要机舰活动示意图.png"/>
                    <pic:cNvPicPr/>
                  </pic:nvPicPr>
                  <pic:blipFill>
                    <a:blip r:embed="rId11"/>
                    <a:stretch>
                      <a:fillRect/>
                    </a:stretch>
                  </pic:blipFill>
                  <pic:spPr>
                    <a:xfrm>
                      <a:off x="0" y="0"/>
                      <a:ext cx="4680000" cy="5200000"/>
                    </a:xfrm>
                    <a:prstGeom prst="rect"/>
                  </pic:spPr>
                </pic:pic>
              </a:graphicData>
            </a:graphic>
          </wp:inline>
        </w:drawing>
      </w:r>
    </w:p>
    <w:p>
      <w:pPr>
        <w:spacing w:after="80" w:line="300" w:lineRule="auto"/>
        <w:jc w:val="center"/>
      </w:pPr>
      <w:r>
        <w:rPr>
          <w:rFonts w:ascii="黑体" w:hAnsi="黑体" w:eastAsia="黑体"/>
          <w:b/>
          <w:sz w:val="21"/>
        </w:rPr>
        <w:t>图3 美国主要机舰活动示意图</w:t>
      </w:r>
    </w:p>
    <w:p>
      <w:pPr>
        <w:jc w:val="center"/>
      </w:pPr>
      <w:r>
        <w:drawing>
          <wp:inline xmlns:a="http://schemas.openxmlformats.org/drawingml/2006/main" xmlns:pic="http://schemas.openxmlformats.org/drawingml/2006/picture">
            <wp:extent cx="4680000" cy="5200000"/>
            <wp:docPr id="4" name="Picture 4"/>
            <wp:cNvGraphicFramePr>
              <a:graphicFrameLocks noChangeAspect="1"/>
            </wp:cNvGraphicFramePr>
            <a:graphic>
              <a:graphicData uri="http://schemas.openxmlformats.org/drawingml/2006/picture">
                <pic:pic>
                  <pic:nvPicPr>
                    <pic:cNvPr id="0" name="04_其他国家主要机舰活动示意图.png"/>
                    <pic:cNvPicPr/>
                  </pic:nvPicPr>
                  <pic:blipFill>
                    <a:blip r:embed="rId12"/>
                    <a:stretch>
                      <a:fillRect/>
                    </a:stretch>
                  </pic:blipFill>
                  <pic:spPr>
                    <a:xfrm>
                      <a:off x="0" y="0"/>
                      <a:ext cx="4680000" cy="5200000"/>
                    </a:xfrm>
                    <a:prstGeom prst="rect"/>
                  </pic:spPr>
                </pic:pic>
              </a:graphicData>
            </a:graphic>
          </wp:inline>
        </w:drawing>
      </w:r>
    </w:p>
    <w:p>
      <w:pPr>
        <w:spacing w:after="80" w:line="300" w:lineRule="auto"/>
        <w:jc w:val="center"/>
      </w:pPr>
      <w:r>
        <w:rPr>
          <w:rFonts w:ascii="黑体" w:hAnsi="黑体" w:eastAsia="黑体"/>
          <w:b/>
          <w:sz w:val="21"/>
        </w:rPr>
        <w:t>图4 其他国家主要机舰活动示意图</w:t>
      </w:r>
    </w:p>
    <w:p>
      <w:pPr>
        <w:spacing w:after="80" w:line="300" w:lineRule="auto"/>
      </w:pPr>
      <w:r>
        <w:rPr>
          <w:rFonts w:ascii="仿宋" w:hAnsi="仿宋" w:eastAsia="仿宋"/>
          <w:b w:val="0"/>
          <w:color w:val="555555"/>
          <w:sz w:val="20"/>
        </w:rPr>
        <w:t>说明：标注【核实】的内容为经至少两类来源相互支持且第三类来源无无法消解冲突的事实；标注【研判】的内容为基于核实事实的分析性推断。事件编号可在《机舰活动明细》备注及中间结果 events.jsonl 中反查原始文件与雷达记录。</w:t>
      </w:r>
    </w:p>
    <w:sectPr w:rsidR="00FC693F" w:rsidRPr="0006063C" w:rsidSect="00034616">
      <w:pgSz w:w="11906" w:h="16838"/>
      <w:pgMar w:top="1361" w:right="1417" w:bottom="1361"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仿宋" w:hAnsi="仿宋" w:eastAsia="仿宋"/>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7月9日飞机舰船活动情况</dc:title>
  <dc:subject/>
  <dc:creator>联合制胜队</dc:creator>
  <cp:keywords/>
  <dc:description>generated by python-docx</dc:description>
  <cp:lastModifiedBy/>
  <cp:revision>1</cp:revision>
  <dcterms:created xsi:type="dcterms:W3CDTF">2013-12-23T23:15:00Z</dcterms:created>
  <dcterms:modified xsi:type="dcterms:W3CDTF">2013-12-23T23:15:00Z</dcterms:modified>
  <cp:category/>
</cp:coreProperties>
</file>