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重点态势分析写法示范</w:t>
      </w:r>
    </w:p>
    <w:p>
      <w:pPr>
        <w:spacing w:after="200"/>
      </w:pPr>
      <w:r>
        <w:rPr>
          <w:sz w:val="18"/>
        </w:rPr>
      </w:r>
      <w:r>
        <w:rPr>
          <w:b/>
          <w:sz w:val="18"/>
        </w:rPr>
        <w:t>基准情境：2025年10月20日演示样例。性质：写作示范，不是初赛提交结果。</w:t>
      </w:r>
      <w:r>
        <w:rPr>
          <w:sz w:val="18"/>
        </w:rPr>
      </w:r>
    </w:p>
    <w:p>
      <w:r>
        <w:t>底稿为用户压缩包内《2025.10.20日报.docx》的“二、重点态势分析”（文档段落索引P8—P11，零起算）。本示范保留其三阶段划分，但没有独立复核全部三源输入；样例叙述只作为写作前提，不升级为已核实的真实世界事件。外部报告只补充历史背景与方法，不证明样例中的特定活动发生。</w:t>
      </w:r>
    </w:p>
    <w:p>
      <w:pPr>
        <w:pStyle w:val="Heading1"/>
      </w:pPr>
      <w:r>
        <w:t>二、重点态势分析</w:t>
      </w:r>
    </w:p>
    <w:p>
      <w:pPr>
        <w:pStyle w:val="Heading2"/>
      </w:pPr>
      <w:r>
        <w:t>对样例所述编队活动的阶段性分析：多日记载体现过程延续，尚不足以证明活动强度升级</w:t>
      </w:r>
    </w:p>
    <w:p>
      <w:r/>
      <w:r>
        <w:rPr>
          <w:b/>
        </w:rPr>
        <w:t>总体判断。</w:t>
      </w:r>
      <w:r>
        <w:t xml:space="preserve"> 演示样例把10月1日至20日的相关活动归纳为前段进入、中段持续和末段状态变化三个阶段。就样例已给出的叙述而言，最直接的变化是行动状态，而不是经统计验证的活动强度。因而，本节将其概括为一条分阶段延续的活动主线，不把多日出现、重复报道或末段进出表述直接解释为新增部署、规模扩大或特定作战意图。该判断针对样例的证据表达，不是对真实部署的独立认定。[样例P8—P11]</w:t>
      </w:r>
    </w:p>
    <w:p>
      <w:r/>
      <w:r>
        <w:rPr>
          <w:b/>
        </w:rPr>
        <w:t>第一阶段：10月1日至7日，叙述重点由进入转向活动展开。</w:t>
      </w:r>
      <w:r>
        <w:t xml:space="preserve"> 样例将这一阶段描述为进入任务海域后开展既定行动。进入记录用于说明活动起点，随后材料用于描述同一主线的展开。若后续文本只是复述先前进入事件，应在核验环节合并，不能因为报道日期不同就多计一次进入。此阶段能支持的是过程起点及其延续，不能仅凭舰名重复出现推断规模增长。[样例P9]</w:t>
      </w:r>
    </w:p>
    <w:p>
      <w:r/>
      <w:r>
        <w:rPr>
          <w:b/>
        </w:rPr>
        <w:t>第二阶段：10月9日至15日，以持续活动为主要特征。</w:t>
      </w:r>
      <w:r>
        <w:t xml:space="preserve"> 样例没有在本段列出同口径数量增幅或任务变化的直接统计。因此，较稳妥的表述是“阶段内活动描述保持延续”，而不是“活动明显加剧”。日期区间也不等于逐日完整观测；跨日关联成立和区间内每天均有证据，是两个不同要求。[样例P10]</w:t>
      </w:r>
    </w:p>
    <w:p>
      <w:r/>
      <w:r>
        <w:rPr>
          <w:b/>
        </w:rPr>
        <w:t>第三阶段：10月16日至20日，出现持续活动与进出状态的并列描述。</w:t>
      </w:r>
      <w:r>
        <w:t xml:space="preserve"> 样例在末段同时使用了活动、离开和进入等表述，但没有在这一节展示可逐项核对的事实链。这提示终稿需要澄清这些状态分别对应哪些已核实事件，避免把不同主体或重复报道串为同一主体的往返过程。在复核完成前，只能保留“末段状态发生变化”的有限判断，不能进一步推导新的行动次数或后续去向。[样例P11]</w:t>
      </w:r>
    </w:p>
    <w:p>
      <w:r/>
      <w:r>
        <w:rPr>
          <w:b/>
        </w:rPr>
        <w:t>外部历史背景及其意义。</w:t>
      </w:r>
      <w:r>
        <w:t xml:space="preserve"> SCSPI于2025年3月发布的2024年度报告称，按其不完全统计口径，2024年有3个航母打击群累计8次进入南海。[E01] 这里“编队数量”与“进入次数”是两种不同指标。对本样例的直接启发是：应先区分主体数、独立事件数与报道次数，再讨论变化。该年度数字不能与20日样例的逐日文本条数相减，也不能证明样例中的具体活动真实发生。外部数据在此用于约束比较口径，而非替代比赛内的事件核验。</w:t>
      </w:r>
    </w:p>
    <w:p>
      <w:r/>
      <w:r>
        <w:rPr>
          <w:b/>
        </w:rPr>
        <w:t>替代解释与不确定性。</w:t>
      </w:r>
      <w:r>
        <w:t xml:space="preserve"> 多日材料可以反映同一活动的延续，也可能部分来自转述、补报或观测覆盖差异。AMTI的一篇2024年度回顾明确提醒，观测统计变化可能受到AIS数据完整性的影响。[E02] 这不证明比赛雷达存在同样问题，但说明在把“记录变多”解释为“活动增强”之前，必须先排查数据机制。本例更支持阶段性过程描述；“强度升级”的解释还缺少可比统计和独立证据。</w:t>
      </w:r>
    </w:p>
    <w:p>
      <w:r/>
      <w:r>
        <w:rPr>
          <w:b/>
        </w:rPr>
        <w:t>综合结论。</w:t>
      </w:r>
      <w:r>
        <w:t xml:space="preserve"> 本节保留“前段进入、中段延续、末段状态变化”的总体概括，并将判断限定在样例实际展示的信息范围。与只复述阶段名称相比，增加的分析价值是明确了统计单位、说明了外部资料的作用，并指出更强结论缺少什么证据。正式生成时，应以经过三源核验的事实台账替换全部样例依据，自动绑定原始文件定位；没有依据的日期、数量和因果关系一律不补写。</w:t>
      </w:r>
    </w:p>
    <w:p>
      <w:pPr>
        <w:pStyle w:val="Heading1"/>
      </w:pPr>
      <w:r>
        <w:t>引用与使用说明（不并入正式日报正文）</w:t>
      </w:r>
    </w:p>
    <w:p>
      <w:r>
        <w:rPr>
          <w:sz w:val="18"/>
        </w:rPr>
        <w:t>[样例] 用户提供的1791080162312_1.zip → 提交示例文件/日报/2025.10.20/2025.10.20日报.docx；P8—P11。该定位是程序提取的段落索引，不是Word页码。</w:t>
      </w:r>
    </w:p>
    <w:p>
      <w:r>
        <w:rPr>
          <w:sz w:val="18"/>
        </w:rPr>
        <w:t>[E01] SCSPI，《2024年美军南海军事活动不完全报告》，2025-03-24，“一、战略平台活动继续强化”。https://www.scspi.org/zh/yjbg/1742825892</w:t>
      </w:r>
    </w:p>
    <w:p>
      <w:r>
        <w:rPr>
          <w:sz w:val="18"/>
        </w:rPr>
        <w:t>[E02] CSIS/AMTI, China Coast Guard Patrols in 2024: An Exercise in Futility?, 2025-02-06，开头数据说明和关于数据质量变化的段落。https://amti.csis.org/china-coast-guard-patrols-in-2024-an-exercise-in-futility/</w:t>
      </w:r>
    </w:p>
    <w:p>
      <w:r>
        <w:t>这是一版保守的证据型示范，未参加平台测评，不代表能达到某个分析分数。它没有生成次日行动预测、具体航迹、目标位置或作战建议。初赛正式数据不在本次示例压缩包内，不能把这里的10月日期换成5月日期后提交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RESEARCH DRAFT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40"/>
    </w:pPr>
    <w:rPr>
      <w:rFonts w:ascii="Noto Serif CJK SC" w:hAnsi="Noto Serif CJK SC" w:eastAsia="Noto Serif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2222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重点态势分析写法示范</dc:title>
  <dc:subject>历史公开材料与引用审计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