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928"/>
      </w:tblGrid>
      <w:tr>
        <w:tc>
          <w:tcPr>
            <w:tcW w:type="dxa" w:w="9072"/>
            <w:shd w:val="clear" w:color="auto" w:fill="1D4ED8"/>
          </w:tcPr>
          <w:p>
            <w:pPr>
              <w:spacing w:before="200" w:after="200"/>
            </w:pPr>
            <w:r>
              <w:rPr>
                <w:rFonts w:ascii="Calibri" w:hAnsi="Calibri"/>
                <w:b/>
                <w:i w:val="0"/>
                <w:color w:val="FFFFFF"/>
                <w:sz w:val="22"/>
              </w:rPr>
              <w:t>MAKEREADY BY G54  —  USER GUIDE</w:t>
            </w:r>
          </w:p>
        </w:tc>
      </w:tr>
    </w:tbl>
    <w:p>
      <w:pPr>
        <w:spacing w:before="520" w:after="80"/>
      </w:pPr>
      <w:r>
        <w:rPr>
          <w:rFonts w:ascii="Calibri" w:hAnsi="Calibri"/>
          <w:b/>
          <w:i w:val="0"/>
          <w:color w:val="0F172A"/>
          <w:sz w:val="50"/>
        </w:rPr>
        <w:t>Running the business in MakeReady</w:t>
      </w:r>
    </w:p>
    <w:p>
      <w:pPr>
        <w:spacing w:after="40"/>
      </w:pPr>
      <w:r>
        <w:rPr>
          <w:rFonts w:ascii="Calibri" w:hAnsi="Calibri"/>
          <w:b w:val="0"/>
          <w:i/>
          <w:color w:val="475569"/>
          <w:sz w:val="24"/>
        </w:rPr>
        <w:t>From the first phone call to a closed month — and where each step happens</w:t>
      </w:r>
    </w:p>
    <w:p>
      <w:r>
        <w:rPr>
          <w:rFonts w:ascii="Calibri" w:hAnsi="Calibri"/>
          <w:b w:val="0"/>
          <w:i w:val="0"/>
          <w:color w:val="475569"/>
          <w:sz w:val="20"/>
        </w:rPr>
        <w:t>Great Mountain West  ·  Updated September 14, 2026</w:t>
      </w:r>
    </w:p>
    <w:p>
      <w:pPr>
        <w:spacing w:before="80" w:after="80"/>
        <w:pBdr>
          <w:bottom w:val="single" w:sz="4" w:color="E2E8F0"/>
        </w:pBdr>
      </w:pPr>
    </w:p>
    <w:p>
      <w:pPr>
        <w:spacing w:before="400" w:after="120"/>
      </w:pPr>
      <w:r>
        <w:rPr>
          <w:rFonts w:ascii="Calibri" w:hAnsi="Calibri"/>
          <w:b/>
          <w:i w:val="0"/>
          <w:color w:val="0F172A"/>
          <w:sz w:val="36"/>
        </w:rPr>
        <w:t>What this guide is</w:t>
      </w:r>
    </w:p>
    <w:p>
      <w:pPr>
        <w:spacing w:before="80" w:after="80"/>
        <w:pBdr>
          <w:bottom w:val="single" w:sz="4" w:color="E2E8F0"/>
        </w:pBdr>
      </w:pPr>
    </w:p>
    <w:p>
      <w:pPr>
        <w:spacing w:after="140"/>
      </w:pPr>
      <w:r>
        <w:rPr>
          <w:rFonts w:ascii="Calibri" w:hAnsi="Calibri"/>
          <w:b w:val="0"/>
          <w:i w:val="0"/>
          <w:color w:val="475569"/>
          <w:sz w:val="21"/>
        </w:rPr>
        <w:t>MakeReady is where the whole business now runs: the enquiry, the quote, the order, the art, the press, the invoice, the money in, the money out, and the books. This guide walks that whole path in the order the work actually happens, and for every step it says which screen you do it on.</w:t>
      </w:r>
    </w:p>
    <w:p>
      <w:pPr>
        <w:spacing w:after="140"/>
      </w:pPr>
      <w:r>
        <w:rPr>
          <w:rFonts w:ascii="Calibri" w:hAnsi="Calibri"/>
          <w:b w:val="0"/>
          <w:i w:val="0"/>
          <w:color w:val="475569"/>
          <w:sz w:val="21"/>
        </w:rPr>
        <w:t>Read Part 1 for the shape of the job on one page. Part 2 is the step-by-step, with a picture of each screen as it looks today. Part 3 is the daily, weekly and monthly rhythm. Part 4 covers admin and permissions.</w:t>
      </w: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Every screenshot in this guide is generated from the live application. When a screen changes, the pictures are re-captured rather than redrawn, so what you see here is what you will see when you sign in.</w:t>
            </w:r>
          </w:p>
        </w:tc>
      </w:tr>
    </w:tbl>
    <w:p>
      <w:pPr>
        <w:spacing w:after="80"/>
      </w:pPr>
    </w:p>
    <w:p>
      <w:pPr>
        <w:spacing w:before="280" w:after="120"/>
      </w:pPr>
      <w:r>
        <w:rPr>
          <w:rFonts w:ascii="Calibri" w:hAnsi="Calibri"/>
          <w:b/>
          <w:i w:val="0"/>
          <w:color w:val="0F172A"/>
          <w:sz w:val="28"/>
        </w:rPr>
        <w:t>Getting in</w:t>
      </w:r>
    </w:p>
    <w:p>
      <w:pPr>
        <w:spacing w:after="140"/>
      </w:pPr>
      <w:r>
        <w:rPr>
          <w:rFonts w:ascii="Calibri" w:hAnsi="Calibri"/>
          <w:b w:val="0"/>
          <w:i w:val="0"/>
          <w:color w:val="475569"/>
          <w:sz w:val="21"/>
        </w:rPr>
        <w:t>Sign in at the MakeReady address with your work email and password. If your account is new, you will have been sent an invitation link to set your own password — nobody, including an administrator, can see it.</w:t>
      </w:r>
    </w:p>
    <w:p>
      <w:pPr>
        <w:spacing w:before="12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sign-in screen.</w:t>
      </w:r>
    </w:p>
    <w:p>
      <w:pPr>
        <w:spacing w:after="140"/>
      </w:pPr>
      <w:r>
        <w:rPr>
          <w:rFonts w:ascii="Calibri" w:hAnsi="Calibri"/>
          <w:b w:val="0"/>
          <w:i w:val="0"/>
          <w:color w:val="475569"/>
          <w:sz w:val="21"/>
        </w:rPr>
        <w:t>Second-factor security lives under your own account, at Account → Security. You can register an authenticator app, a passkey or security key, and print recovery codes for the day your phone is flat.</w:t>
      </w:r>
    </w:p>
    <w:p>
      <w:pPr>
        <w:spacing w:before="12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e7-security.png"/>
                    <pic:cNvPicPr/>
                  </pic:nvPicPr>
                  <pic:blipFill>
                    <a:blip r:embed="rId1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Account → Security: authenticator app, passkeys, recovery codes.</w:t>
      </w:r>
    </w:p>
    <w:p>
      <w:pPr>
        <w:spacing w:before="280" w:after="120"/>
      </w:pPr>
      <w:r>
        <w:rPr>
          <w:rFonts w:ascii="Calibri" w:hAnsi="Calibri"/>
          <w:b/>
          <w:i w:val="0"/>
          <w:color w:val="0F172A"/>
          <w:sz w:val="28"/>
        </w:rPr>
        <w:t>Finding your way around</w:t>
      </w:r>
    </w:p>
    <w:p>
      <w:pPr>
        <w:spacing w:after="60"/>
        <w:ind w:left="317"/>
      </w:pPr>
      <w:r>
        <w:rPr>
          <w:rFonts w:ascii="Calibri" w:hAnsi="Calibri"/>
          <w:b/>
          <w:i w:val="0"/>
          <w:color w:val="1D4ED8"/>
          <w:sz w:val="21"/>
        </w:rPr>
        <w:t xml:space="preserve">•  </w:t>
      </w:r>
      <w:r>
        <w:rPr>
          <w:rFonts w:ascii="Calibri" w:hAnsi="Calibri"/>
          <w:b/>
          <w:i w:val="0"/>
          <w:color w:val="0F172A"/>
          <w:sz w:val="21"/>
        </w:rPr>
        <w:t>The left-hand menu</w:t>
      </w:r>
      <w:r>
        <w:rPr>
          <w:rFonts w:ascii="Calibri" w:hAnsi="Calibri"/>
          <w:b w:val="0"/>
          <w:i w:val="0"/>
          <w:color w:val="475569"/>
          <w:sz w:val="21"/>
        </w:rPr>
        <w:t xml:space="preserve"> is the whole platform. One section opens at a time — opening Accounting closes CRM — so the list stays short enough to read.</w:t>
      </w:r>
    </w:p>
    <w:p>
      <w:pPr>
        <w:spacing w:after="60"/>
        <w:ind w:left="317"/>
      </w:pPr>
      <w:r>
        <w:rPr>
          <w:rFonts w:ascii="Calibri" w:hAnsi="Calibri"/>
          <w:b/>
          <w:i w:val="0"/>
          <w:color w:val="1D4ED8"/>
          <w:sz w:val="21"/>
        </w:rPr>
        <w:t xml:space="preserve">•  </w:t>
      </w:r>
      <w:r>
        <w:rPr>
          <w:rFonts w:ascii="Calibri" w:hAnsi="Calibri"/>
          <w:b/>
          <w:i w:val="0"/>
          <w:color w:val="0F172A"/>
          <w:sz w:val="21"/>
        </w:rPr>
        <w:t>The search box at the top</w:t>
      </w:r>
      <w:r>
        <w:rPr>
          <w:rFonts w:ascii="Calibri" w:hAnsi="Calibri"/>
          <w:b w:val="0"/>
          <w:i w:val="0"/>
          <w:color w:val="475569"/>
          <w:sz w:val="21"/>
        </w:rPr>
        <w:t xml:space="preserve"> searches everything at once: customers, contacts, invoices, bills, vendors, stock items and designs. Type a company name, an invoice number or a SKU.</w:t>
      </w:r>
    </w:p>
    <w:p>
      <w:pPr>
        <w:spacing w:after="60"/>
        <w:ind w:left="317"/>
      </w:pPr>
      <w:r>
        <w:rPr>
          <w:rFonts w:ascii="Calibri" w:hAnsi="Calibri"/>
          <w:b/>
          <w:i w:val="0"/>
          <w:color w:val="1D4ED8"/>
          <w:sz w:val="21"/>
        </w:rPr>
        <w:t xml:space="preserve">•  </w:t>
      </w:r>
      <w:r>
        <w:rPr>
          <w:rFonts w:ascii="Calibri" w:hAnsi="Calibri"/>
          <w:b/>
          <w:i w:val="0"/>
          <w:color w:val="0F172A"/>
          <w:sz w:val="21"/>
        </w:rPr>
        <w:t>The dashboard</w:t>
      </w:r>
      <w:r>
        <w:rPr>
          <w:rFonts w:ascii="Calibri" w:hAnsi="Calibri"/>
          <w:b w:val="0"/>
          <w:i w:val="0"/>
          <w:color w:val="475569"/>
          <w:sz w:val="21"/>
        </w:rPr>
        <w:t xml:space="preserve"> is the landing page: open quotes, open orders, jobs on the floor, low stock, your pipeline and your own open tasks, with shortcuts to the things you start most often.</w:t>
      </w:r>
    </w:p>
    <w:p>
      <w:pPr>
        <w:spacing w:before="12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dashboard — what is open right now, and the quick actions.</w:t>
      </w:r>
    </w:p>
    <w:p>
      <w:pPr>
        <w:spacing w:before="12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search.png"/>
                    <pic:cNvPicPr/>
                  </pic:nvPicPr>
                  <pic:blipFill>
                    <a:blip r:embed="rId1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Search finds customers, contacts, invoices, bills, vendors, stock and designs together.</w:t>
      </w:r>
    </w:p>
    <w:p>
      <w:r>
        <w:br w:type="page"/>
      </w:r>
    </w:p>
    <w:p>
      <w:pPr>
        <w:spacing w:before="400" w:after="120"/>
      </w:pPr>
      <w:r>
        <w:rPr>
          <w:rFonts w:ascii="Calibri" w:hAnsi="Calibri"/>
          <w:b/>
          <w:i w:val="0"/>
          <w:color w:val="0F172A"/>
          <w:sz w:val="36"/>
        </w:rPr>
        <w:t>Part 1 — The job on one page</w:t>
      </w:r>
    </w:p>
    <w:p>
      <w:pPr>
        <w:spacing w:before="80" w:after="80"/>
        <w:pBdr>
          <w:bottom w:val="single" w:sz="4" w:color="E2E8F0"/>
        </w:pBdr>
      </w:pPr>
    </w:p>
    <w:p>
      <w:pPr>
        <w:spacing w:after="140"/>
      </w:pPr>
      <w:r>
        <w:rPr>
          <w:rFonts w:ascii="Calibri" w:hAnsi="Calibri"/>
          <w:b w:val="0"/>
          <w:i w:val="0"/>
          <w:color w:val="475569"/>
          <w:sz w:val="21"/>
        </w:rPr>
        <w:t>This is the whole path from a phone call to money in the bank and a closed month. Each row is a stage; the right-hand column is where you do it.</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D4ED8"/>
          </w:tcPr>
          <w:p>
            <w:r>
              <w:rPr>
                <w:rFonts w:ascii="Calibri" w:hAnsi="Calibri"/>
                <w:b/>
                <w:i w:val="0"/>
                <w:color w:val="FFFFFF"/>
                <w:sz w:val="19"/>
              </w:rPr>
              <w:t>#</w:t>
            </w:r>
          </w:p>
        </w:tc>
        <w:tc>
          <w:tcPr>
            <w:tcW w:type="dxa" w:w="2976"/>
            <w:shd w:val="clear" w:color="auto" w:fill="1D4ED8"/>
          </w:tcPr>
          <w:p>
            <w:r>
              <w:rPr>
                <w:rFonts w:ascii="Calibri" w:hAnsi="Calibri"/>
                <w:b/>
                <w:i w:val="0"/>
                <w:color w:val="FFFFFF"/>
                <w:sz w:val="19"/>
              </w:rPr>
              <w:t>What happens</w:t>
            </w:r>
          </w:p>
        </w:tc>
        <w:tc>
          <w:tcPr>
            <w:tcW w:type="dxa" w:w="2976"/>
            <w:shd w:val="clear" w:color="auto" w:fill="1D4ED8"/>
          </w:tcPr>
          <w:p>
            <w:r>
              <w:rPr>
                <w:rFonts w:ascii="Calibri" w:hAnsi="Calibri"/>
                <w:b/>
                <w:i w:val="0"/>
                <w:color w:val="FFFFFF"/>
                <w:sz w:val="19"/>
              </w:rPr>
              <w:t>Where in MakeReady</w:t>
            </w:r>
          </w:p>
        </w:tc>
      </w:tr>
      <w:tr>
        <w:tc>
          <w:tcPr>
            <w:tcW w:type="dxa" w:w="2976"/>
          </w:tcPr>
          <w:p>
            <w:r>
              <w:rPr>
                <w:rFonts w:ascii="Calibri" w:hAnsi="Calibri"/>
                <w:b w:val="0"/>
                <w:i w:val="0"/>
                <w:color w:val="475569"/>
                <w:sz w:val="19"/>
              </w:rPr>
              <w:t>1</w:t>
            </w:r>
          </w:p>
        </w:tc>
        <w:tc>
          <w:tcPr>
            <w:tcW w:type="dxa" w:w="2976"/>
          </w:tcPr>
          <w:p>
            <w:r>
              <w:rPr>
                <w:rFonts w:ascii="Calibri" w:hAnsi="Calibri"/>
                <w:b w:val="0"/>
                <w:i w:val="0"/>
                <w:color w:val="475569"/>
                <w:sz w:val="19"/>
              </w:rPr>
              <w:t>An enquiry arrives; you record who it is</w:t>
            </w:r>
          </w:p>
        </w:tc>
        <w:tc>
          <w:tcPr>
            <w:tcW w:type="dxa" w:w="2976"/>
          </w:tcPr>
          <w:p>
            <w:r>
              <w:rPr>
                <w:rFonts w:ascii="Calibri" w:hAnsi="Calibri"/>
                <w:b w:val="0"/>
                <w:i w:val="0"/>
                <w:color w:val="475569"/>
                <w:sz w:val="19"/>
              </w:rPr>
              <w:t>CRM → Business Partners / Pipeline</w:t>
            </w:r>
          </w:p>
        </w:tc>
      </w:tr>
      <w:tr>
        <w:tc>
          <w:tcPr>
            <w:tcW w:type="dxa" w:w="2976"/>
            <w:shd w:val="clear" w:color="auto" w:fill="F1F5F9"/>
          </w:tcPr>
          <w:p>
            <w:r>
              <w:rPr>
                <w:rFonts w:ascii="Calibri" w:hAnsi="Calibri"/>
                <w:b w:val="0"/>
                <w:i w:val="0"/>
                <w:color w:val="475569"/>
                <w:sz w:val="19"/>
              </w:rPr>
              <w:t>2</w:t>
            </w:r>
          </w:p>
        </w:tc>
        <w:tc>
          <w:tcPr>
            <w:tcW w:type="dxa" w:w="2976"/>
            <w:shd w:val="clear" w:color="auto" w:fill="F1F5F9"/>
          </w:tcPr>
          <w:p>
            <w:r>
              <w:rPr>
                <w:rFonts w:ascii="Calibri" w:hAnsi="Calibri"/>
                <w:b w:val="0"/>
                <w:i w:val="0"/>
                <w:color w:val="475569"/>
                <w:sz w:val="19"/>
              </w:rPr>
              <w:t>Set the account up: terms, credit, contract pricing</w:t>
            </w:r>
          </w:p>
        </w:tc>
        <w:tc>
          <w:tcPr>
            <w:tcW w:type="dxa" w:w="2976"/>
            <w:shd w:val="clear" w:color="auto" w:fill="F1F5F9"/>
          </w:tcPr>
          <w:p>
            <w:r>
              <w:rPr>
                <w:rFonts w:ascii="Calibri" w:hAnsi="Calibri"/>
                <w:b w:val="0"/>
                <w:i w:val="0"/>
                <w:color w:val="475569"/>
                <w:sz w:val="19"/>
              </w:rPr>
              <w:t>CRM → the customer → Account details, Contract pricing</w:t>
            </w:r>
          </w:p>
        </w:tc>
      </w:tr>
      <w:tr>
        <w:tc>
          <w:tcPr>
            <w:tcW w:type="dxa" w:w="2976"/>
          </w:tcPr>
          <w:p>
            <w:r>
              <w:rPr>
                <w:rFonts w:ascii="Calibri" w:hAnsi="Calibri"/>
                <w:b w:val="0"/>
                <w:i w:val="0"/>
                <w:color w:val="475569"/>
                <w:sz w:val="19"/>
              </w:rPr>
              <w:t>3</w:t>
            </w:r>
          </w:p>
        </w:tc>
        <w:tc>
          <w:tcPr>
            <w:tcW w:type="dxa" w:w="2976"/>
          </w:tcPr>
          <w:p>
            <w:r>
              <w:rPr>
                <w:rFonts w:ascii="Calibri" w:hAnsi="Calibri"/>
                <w:b w:val="0"/>
                <w:i w:val="0"/>
                <w:color w:val="475569"/>
                <w:sz w:val="19"/>
              </w:rPr>
              <w:t>Price it and send the quote</w:t>
            </w:r>
          </w:p>
        </w:tc>
        <w:tc>
          <w:tcPr>
            <w:tcW w:type="dxa" w:w="2976"/>
          </w:tcPr>
          <w:p>
            <w:r>
              <w:rPr>
                <w:rFonts w:ascii="Calibri" w:hAnsi="Calibri"/>
                <w:b w:val="0"/>
                <w:i w:val="0"/>
                <w:color w:val="475569"/>
                <w:sz w:val="19"/>
              </w:rPr>
              <w:t>Sales → Quotes → New quote → Quote Builder</w:t>
            </w:r>
          </w:p>
        </w:tc>
      </w:tr>
      <w:tr>
        <w:tc>
          <w:tcPr>
            <w:tcW w:type="dxa" w:w="2976"/>
            <w:shd w:val="clear" w:color="auto" w:fill="F1F5F9"/>
          </w:tcPr>
          <w:p>
            <w:r>
              <w:rPr>
                <w:rFonts w:ascii="Calibri" w:hAnsi="Calibri"/>
                <w:b w:val="0"/>
                <w:i w:val="0"/>
                <w:color w:val="475569"/>
                <w:sz w:val="19"/>
              </w:rPr>
              <w:t>4</w:t>
            </w:r>
          </w:p>
        </w:tc>
        <w:tc>
          <w:tcPr>
            <w:tcW w:type="dxa" w:w="2976"/>
            <w:shd w:val="clear" w:color="auto" w:fill="F1F5F9"/>
          </w:tcPr>
          <w:p>
            <w:r>
              <w:rPr>
                <w:rFonts w:ascii="Calibri" w:hAnsi="Calibri"/>
                <w:b w:val="0"/>
                <w:i w:val="0"/>
                <w:color w:val="475569"/>
                <w:sz w:val="19"/>
              </w:rPr>
              <w:t>They say yes; the quote becomes an order</w:t>
            </w:r>
          </w:p>
        </w:tc>
        <w:tc>
          <w:tcPr>
            <w:tcW w:type="dxa" w:w="2976"/>
            <w:shd w:val="clear" w:color="auto" w:fill="F1F5F9"/>
          </w:tcPr>
          <w:p>
            <w:r>
              <w:rPr>
                <w:rFonts w:ascii="Calibri" w:hAnsi="Calibri"/>
                <w:b w:val="0"/>
                <w:i w:val="0"/>
                <w:color w:val="475569"/>
                <w:sz w:val="19"/>
              </w:rPr>
              <w:t>Sales → Quotes → Convert; then Sales → Orders</w:t>
            </w:r>
          </w:p>
        </w:tc>
      </w:tr>
      <w:tr>
        <w:tc>
          <w:tcPr>
            <w:tcW w:type="dxa" w:w="2976"/>
          </w:tcPr>
          <w:p>
            <w:r>
              <w:rPr>
                <w:rFonts w:ascii="Calibri" w:hAnsi="Calibri"/>
                <w:b w:val="0"/>
                <w:i w:val="0"/>
                <w:color w:val="475569"/>
                <w:sz w:val="19"/>
              </w:rPr>
              <w:t>5</w:t>
            </w:r>
          </w:p>
        </w:tc>
        <w:tc>
          <w:tcPr>
            <w:tcW w:type="dxa" w:w="2976"/>
          </w:tcPr>
          <w:p>
            <w:r>
              <w:rPr>
                <w:rFonts w:ascii="Calibri" w:hAnsi="Calibri"/>
                <w:b w:val="0"/>
                <w:i w:val="0"/>
                <w:color w:val="475569"/>
                <w:sz w:val="19"/>
              </w:rPr>
              <w:t>Art is briefed, drawn, proofed and approved</w:t>
            </w:r>
          </w:p>
        </w:tc>
        <w:tc>
          <w:tcPr>
            <w:tcW w:type="dxa" w:w="2976"/>
          </w:tcPr>
          <w:p>
            <w:r>
              <w:rPr>
                <w:rFonts w:ascii="Calibri" w:hAnsi="Calibri"/>
                <w:b w:val="0"/>
                <w:i w:val="0"/>
                <w:color w:val="475569"/>
                <w:sz w:val="19"/>
              </w:rPr>
              <w:t>Art Department → the request</w:t>
            </w:r>
          </w:p>
        </w:tc>
      </w:tr>
      <w:tr>
        <w:tc>
          <w:tcPr>
            <w:tcW w:type="dxa" w:w="2976"/>
            <w:shd w:val="clear" w:color="auto" w:fill="F1F5F9"/>
          </w:tcPr>
          <w:p>
            <w:r>
              <w:rPr>
                <w:rFonts w:ascii="Calibri" w:hAnsi="Calibri"/>
                <w:b w:val="0"/>
                <w:i w:val="0"/>
                <w:color w:val="475569"/>
                <w:sz w:val="19"/>
              </w:rPr>
              <w:t>6</w:t>
            </w:r>
          </w:p>
        </w:tc>
        <w:tc>
          <w:tcPr>
            <w:tcW w:type="dxa" w:w="2976"/>
            <w:shd w:val="clear" w:color="auto" w:fill="F1F5F9"/>
          </w:tcPr>
          <w:p>
            <w:r>
              <w:rPr>
                <w:rFonts w:ascii="Calibri" w:hAnsi="Calibri"/>
                <w:b w:val="0"/>
                <w:i w:val="0"/>
                <w:color w:val="475569"/>
                <w:sz w:val="19"/>
              </w:rPr>
              <w:t>Blanks are bought and received</w:t>
            </w:r>
          </w:p>
        </w:tc>
        <w:tc>
          <w:tcPr>
            <w:tcW w:type="dxa" w:w="2976"/>
            <w:shd w:val="clear" w:color="auto" w:fill="F1F5F9"/>
          </w:tcPr>
          <w:p>
            <w:r>
              <w:rPr>
                <w:rFonts w:ascii="Calibri" w:hAnsi="Calibri"/>
                <w:b w:val="0"/>
                <w:i w:val="0"/>
                <w:color w:val="475569"/>
                <w:sz w:val="19"/>
              </w:rPr>
              <w:t>Inventory → Purchase Orders; Accounting → GRNI</w:t>
            </w:r>
          </w:p>
        </w:tc>
      </w:tr>
      <w:tr>
        <w:tc>
          <w:tcPr>
            <w:tcW w:type="dxa" w:w="2976"/>
          </w:tcPr>
          <w:p>
            <w:r>
              <w:rPr>
                <w:rFonts w:ascii="Calibri" w:hAnsi="Calibri"/>
                <w:b w:val="0"/>
                <w:i w:val="0"/>
                <w:color w:val="475569"/>
                <w:sz w:val="19"/>
              </w:rPr>
              <w:t>7</w:t>
            </w:r>
          </w:p>
        </w:tc>
        <w:tc>
          <w:tcPr>
            <w:tcW w:type="dxa" w:w="2976"/>
          </w:tcPr>
          <w:p>
            <w:r>
              <w:rPr>
                <w:rFonts w:ascii="Calibri" w:hAnsi="Calibri"/>
                <w:b w:val="0"/>
                <w:i w:val="0"/>
                <w:color w:val="475569"/>
                <w:sz w:val="19"/>
              </w:rPr>
              <w:t>The job is scheduled, printed and checked</w:t>
            </w:r>
          </w:p>
        </w:tc>
        <w:tc>
          <w:tcPr>
            <w:tcW w:type="dxa" w:w="2976"/>
          </w:tcPr>
          <w:p>
            <w:r>
              <w:rPr>
                <w:rFonts w:ascii="Calibri" w:hAnsi="Calibri"/>
                <w:b w:val="0"/>
                <w:i w:val="0"/>
                <w:color w:val="475569"/>
                <w:sz w:val="19"/>
              </w:rPr>
              <w:t>Production → Schedule; Quality</w:t>
            </w:r>
          </w:p>
        </w:tc>
      </w:tr>
      <w:tr>
        <w:tc>
          <w:tcPr>
            <w:tcW w:type="dxa" w:w="2976"/>
            <w:shd w:val="clear" w:color="auto" w:fill="F1F5F9"/>
          </w:tcPr>
          <w:p>
            <w:r>
              <w:rPr>
                <w:rFonts w:ascii="Calibri" w:hAnsi="Calibri"/>
                <w:b w:val="0"/>
                <w:i w:val="0"/>
                <w:color w:val="475569"/>
                <w:sz w:val="19"/>
              </w:rPr>
              <w:t>8</w:t>
            </w:r>
          </w:p>
        </w:tc>
        <w:tc>
          <w:tcPr>
            <w:tcW w:type="dxa" w:w="2976"/>
            <w:shd w:val="clear" w:color="auto" w:fill="F1F5F9"/>
          </w:tcPr>
          <w:p>
            <w:r>
              <w:rPr>
                <w:rFonts w:ascii="Calibri" w:hAnsi="Calibri"/>
                <w:b w:val="0"/>
                <w:i w:val="0"/>
                <w:color w:val="475569"/>
                <w:sz w:val="19"/>
              </w:rPr>
              <w:t>It ships and you invoice it</w:t>
            </w:r>
          </w:p>
        </w:tc>
        <w:tc>
          <w:tcPr>
            <w:tcW w:type="dxa" w:w="2976"/>
            <w:shd w:val="clear" w:color="auto" w:fill="F1F5F9"/>
          </w:tcPr>
          <w:p>
            <w:r>
              <w:rPr>
                <w:rFonts w:ascii="Calibri" w:hAnsi="Calibri"/>
                <w:b w:val="0"/>
                <w:i w:val="0"/>
                <w:color w:val="475569"/>
                <w:sz w:val="19"/>
              </w:rPr>
              <w:t>The order → Create invoice; Accounting → Invoices</w:t>
            </w:r>
          </w:p>
        </w:tc>
      </w:tr>
      <w:tr>
        <w:tc>
          <w:tcPr>
            <w:tcW w:type="dxa" w:w="2976"/>
          </w:tcPr>
          <w:p>
            <w:r>
              <w:rPr>
                <w:rFonts w:ascii="Calibri" w:hAnsi="Calibri"/>
                <w:b w:val="0"/>
                <w:i w:val="0"/>
                <w:color w:val="475569"/>
                <w:sz w:val="19"/>
              </w:rPr>
              <w:t>9</w:t>
            </w:r>
          </w:p>
        </w:tc>
        <w:tc>
          <w:tcPr>
            <w:tcW w:type="dxa" w:w="2976"/>
          </w:tcPr>
          <w:p>
            <w:r>
              <w:rPr>
                <w:rFonts w:ascii="Calibri" w:hAnsi="Calibri"/>
                <w:b w:val="0"/>
                <w:i w:val="0"/>
                <w:color w:val="475569"/>
                <w:sz w:val="19"/>
              </w:rPr>
              <w:t>The money comes in and is banked</w:t>
            </w:r>
          </w:p>
        </w:tc>
        <w:tc>
          <w:tcPr>
            <w:tcW w:type="dxa" w:w="2976"/>
          </w:tcPr>
          <w:p>
            <w:r>
              <w:rPr>
                <w:rFonts w:ascii="Calibri" w:hAnsi="Calibri"/>
                <w:b w:val="0"/>
                <w:i w:val="0"/>
                <w:color w:val="475569"/>
                <w:sz w:val="19"/>
              </w:rPr>
              <w:t>Accounting → Payments → Deposits</w:t>
            </w:r>
          </w:p>
        </w:tc>
      </w:tr>
      <w:tr>
        <w:tc>
          <w:tcPr>
            <w:tcW w:type="dxa" w:w="2976"/>
            <w:shd w:val="clear" w:color="auto" w:fill="F1F5F9"/>
          </w:tcPr>
          <w:p>
            <w:r>
              <w:rPr>
                <w:rFonts w:ascii="Calibri" w:hAnsi="Calibri"/>
                <w:b w:val="0"/>
                <w:i w:val="0"/>
                <w:color w:val="475569"/>
                <w:sz w:val="19"/>
              </w:rPr>
              <w:t>10</w:t>
            </w:r>
          </w:p>
        </w:tc>
        <w:tc>
          <w:tcPr>
            <w:tcW w:type="dxa" w:w="2976"/>
            <w:shd w:val="clear" w:color="auto" w:fill="F1F5F9"/>
          </w:tcPr>
          <w:p>
            <w:r>
              <w:rPr>
                <w:rFonts w:ascii="Calibri" w:hAnsi="Calibri"/>
                <w:b w:val="0"/>
                <w:i w:val="0"/>
                <w:color w:val="475569"/>
                <w:sz w:val="19"/>
              </w:rPr>
              <w:t>Slow payers are chased</w:t>
            </w:r>
          </w:p>
        </w:tc>
        <w:tc>
          <w:tcPr>
            <w:tcW w:type="dxa" w:w="2976"/>
            <w:shd w:val="clear" w:color="auto" w:fill="F1F5F9"/>
          </w:tcPr>
          <w:p>
            <w:r>
              <w:rPr>
                <w:rFonts w:ascii="Calibri" w:hAnsi="Calibri"/>
                <w:b w:val="0"/>
                <w:i w:val="0"/>
                <w:color w:val="475569"/>
                <w:sz w:val="19"/>
              </w:rPr>
              <w:t>Accounting → Collections, Aging, Statements</w:t>
            </w:r>
          </w:p>
        </w:tc>
      </w:tr>
      <w:tr>
        <w:tc>
          <w:tcPr>
            <w:tcW w:type="dxa" w:w="2976"/>
          </w:tcPr>
          <w:p>
            <w:r>
              <w:rPr>
                <w:rFonts w:ascii="Calibri" w:hAnsi="Calibri"/>
                <w:b w:val="0"/>
                <w:i w:val="0"/>
                <w:color w:val="475569"/>
                <w:sz w:val="19"/>
              </w:rPr>
              <w:t>11</w:t>
            </w:r>
          </w:p>
        </w:tc>
        <w:tc>
          <w:tcPr>
            <w:tcW w:type="dxa" w:w="2976"/>
          </w:tcPr>
          <w:p>
            <w:r>
              <w:rPr>
                <w:rFonts w:ascii="Calibri" w:hAnsi="Calibri"/>
                <w:b w:val="0"/>
                <w:i w:val="0"/>
                <w:color w:val="475569"/>
                <w:sz w:val="19"/>
              </w:rPr>
              <w:t>Suppliers, staff and expenses are paid</w:t>
            </w:r>
          </w:p>
        </w:tc>
        <w:tc>
          <w:tcPr>
            <w:tcW w:type="dxa" w:w="2976"/>
          </w:tcPr>
          <w:p>
            <w:r>
              <w:rPr>
                <w:rFonts w:ascii="Calibri" w:hAnsi="Calibri"/>
                <w:b w:val="0"/>
                <w:i w:val="0"/>
                <w:color w:val="475569"/>
                <w:sz w:val="19"/>
              </w:rPr>
              <w:t>Accounting → Bills, Payment Runs, Expenses, Payroll</w:t>
            </w:r>
          </w:p>
        </w:tc>
      </w:tr>
      <w:tr>
        <w:tc>
          <w:tcPr>
            <w:tcW w:type="dxa" w:w="2976"/>
            <w:shd w:val="clear" w:color="auto" w:fill="F1F5F9"/>
          </w:tcPr>
          <w:p>
            <w:r>
              <w:rPr>
                <w:rFonts w:ascii="Calibri" w:hAnsi="Calibri"/>
                <w:b w:val="0"/>
                <w:i w:val="0"/>
                <w:color w:val="475569"/>
                <w:sz w:val="19"/>
              </w:rPr>
              <w:t>12</w:t>
            </w:r>
          </w:p>
        </w:tc>
        <w:tc>
          <w:tcPr>
            <w:tcW w:type="dxa" w:w="2976"/>
            <w:shd w:val="clear" w:color="auto" w:fill="F1F5F9"/>
          </w:tcPr>
          <w:p>
            <w:r>
              <w:rPr>
                <w:rFonts w:ascii="Calibri" w:hAnsi="Calibri"/>
                <w:b w:val="0"/>
                <w:i w:val="0"/>
                <w:color w:val="475569"/>
                <w:sz w:val="19"/>
              </w:rPr>
              <w:t>The month is closed and reported</w:t>
            </w:r>
          </w:p>
        </w:tc>
        <w:tc>
          <w:tcPr>
            <w:tcW w:type="dxa" w:w="2976"/>
            <w:shd w:val="clear" w:color="auto" w:fill="F1F5F9"/>
          </w:tcPr>
          <w:p>
            <w:r>
              <w:rPr>
                <w:rFonts w:ascii="Calibri" w:hAnsi="Calibri"/>
                <w:b w:val="0"/>
                <w:i w:val="0"/>
                <w:color w:val="475569"/>
                <w:sz w:val="19"/>
              </w:rPr>
              <w:t>Accounting → Periods, Close, Financial Statements</w:t>
            </w:r>
          </w:p>
        </w:tc>
      </w:tr>
      <w:tr>
        <w:tc>
          <w:tcPr>
            <w:tcW w:type="dxa" w:w="2976"/>
          </w:tcPr>
          <w:p>
            <w:r>
              <w:rPr>
                <w:rFonts w:ascii="Calibri" w:hAnsi="Calibri"/>
                <w:b w:val="0"/>
                <w:i w:val="0"/>
                <w:color w:val="475569"/>
                <w:sz w:val="19"/>
              </w:rPr>
              <w:t>13</w:t>
            </w:r>
          </w:p>
        </w:tc>
        <w:tc>
          <w:tcPr>
            <w:tcW w:type="dxa" w:w="2976"/>
          </w:tcPr>
          <w:p>
            <w:r>
              <w:rPr>
                <w:rFonts w:ascii="Calibri" w:hAnsi="Calibri"/>
                <w:b w:val="0"/>
                <w:i w:val="0"/>
                <w:color w:val="475569"/>
                <w:sz w:val="19"/>
              </w:rPr>
              <w:t>You check how the business is doing</w:t>
            </w:r>
          </w:p>
        </w:tc>
        <w:tc>
          <w:tcPr>
            <w:tcW w:type="dxa" w:w="2976"/>
          </w:tcPr>
          <w:p>
            <w:r>
              <w:rPr>
                <w:rFonts w:ascii="Calibri" w:hAnsi="Calibri"/>
                <w:b w:val="0"/>
                <w:i w:val="0"/>
                <w:color w:val="475569"/>
                <w:sz w:val="19"/>
              </w:rPr>
              <w:t>Accounting → Flash, Quarterly; Controlling; Reports</w:t>
            </w:r>
          </w:p>
        </w:tc>
      </w:tr>
    </w:tbl>
    <w:p>
      <w:pPr>
        <w:spacing w:after="160"/>
      </w:pP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 xml:space="preserve">Every order carries an </w:t>
            </w:r>
            <w:r>
              <w:rPr>
                <w:rFonts w:ascii="Calibri" w:hAnsi="Calibri"/>
                <w:b/>
                <w:i w:val="0"/>
                <w:color w:val="0F172A"/>
                <w:sz w:val="20"/>
              </w:rPr>
              <w:t>Order journey</w:t>
            </w:r>
            <w:r>
              <w:rPr>
                <w:rFonts w:ascii="Calibri" w:hAnsi="Calibri"/>
                <w:b w:val="0"/>
                <w:i w:val="0"/>
                <w:color w:val="475569"/>
                <w:sz w:val="20"/>
              </w:rPr>
              <w:t xml:space="preserve"> strip showing exactly which of these stages it has reached. If you only ever learn one thing about an order, learn to read that strip.</w:t>
            </w:r>
          </w:p>
        </w:tc>
      </w:tr>
    </w:tbl>
    <w:p>
      <w:pPr>
        <w:spacing w:after="80"/>
      </w:pPr>
    </w:p>
    <w:p>
      <w:r>
        <w:br w:type="page"/>
      </w:r>
    </w:p>
    <w:p>
      <w:pPr>
        <w:spacing w:before="400" w:after="120"/>
      </w:pPr>
      <w:r>
        <w:rPr>
          <w:rFonts w:ascii="Calibri" w:hAnsi="Calibri"/>
          <w:b/>
          <w:i w:val="0"/>
          <w:color w:val="0F172A"/>
          <w:sz w:val="36"/>
        </w:rPr>
        <w:t>Part 2 — Step by step</w:t>
      </w:r>
    </w:p>
    <w:p>
      <w:pPr>
        <w:spacing w:before="80" w:after="80"/>
        <w:pBdr>
          <w:bottom w:val="single" w:sz="4" w:color="E2E8F0"/>
        </w:pBdr>
      </w:pPr>
    </w:p>
    <w:p>
      <w:pPr>
        <w:spacing w:before="280" w:after="120"/>
      </w:pPr>
      <w:r>
        <w:rPr>
          <w:rFonts w:ascii="Calibri" w:hAnsi="Calibri"/>
          <w:b/>
          <w:i w:val="0"/>
          <w:color w:val="0F172A"/>
          <w:sz w:val="28"/>
        </w:rPr>
        <w:t>1. Take in the enquiry</w:t>
      </w:r>
    </w:p>
    <w:p>
      <w:pPr>
        <w:spacing w:after="140"/>
      </w:pPr>
      <w:r>
        <w:rPr>
          <w:rFonts w:ascii="Calibri" w:hAnsi="Calibri"/>
          <w:b w:val="0"/>
          <w:i w:val="0"/>
          <w:color w:val="475569"/>
          <w:sz w:val="21"/>
        </w:rPr>
        <w:t>Everyone you deal with — lead, prospect or customer — is a Business Partner. CRM lists them all, filtered by stage, by owner, or down to just your own accounts.</w:t>
      </w:r>
    </w:p>
    <w:p>
      <w:pPr>
        <w:spacing w:before="12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10-crm-list.png"/>
                    <pic:cNvPicPr/>
                  </pic:nvPicPr>
                  <pic:blipFill>
                    <a:blip r:embed="rId1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CRM → Business Partners. Filter by stage or to My accounts.</w:t>
      </w:r>
    </w:p>
    <w:p>
      <w:pPr>
        <w:spacing w:after="140"/>
      </w:pPr>
      <w:r>
        <w:rPr>
          <w:rFonts w:ascii="Calibri" w:hAnsi="Calibri"/>
          <w:b w:val="0"/>
          <w:i w:val="0"/>
          <w:color w:val="475569"/>
          <w:sz w:val="21"/>
        </w:rPr>
        <w:t>The Pipeline is the same information as a board, so you can see what is moving.</w:t>
      </w:r>
    </w:p>
    <w:p>
      <w:pPr>
        <w:spacing w:before="12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11-crm-pipeline.png"/>
                    <pic:cNvPicPr/>
                  </pic:nvPicPr>
                  <pic:blipFill>
                    <a:blip r:embed="rId1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Pipeline — leads, prospects and customers as columns.</w:t>
      </w:r>
    </w:p>
    <w:p>
      <w:pPr>
        <w:spacing w:before="280" w:after="120"/>
      </w:pPr>
      <w:r>
        <w:rPr>
          <w:rFonts w:ascii="Calibri" w:hAnsi="Calibri"/>
          <w:b/>
          <w:i w:val="0"/>
          <w:color w:val="0F172A"/>
          <w:sz w:val="23"/>
        </w:rPr>
        <w:t>Adding someone new</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CRM → </w:t>
      </w:r>
      <w:r>
        <w:rPr>
          <w:rFonts w:ascii="Calibri" w:hAnsi="Calibri"/>
          <w:b/>
          <w:i w:val="0"/>
          <w:color w:val="0F172A"/>
          <w:sz w:val="21"/>
        </w:rPr>
        <w:t>New Business Partner</w:t>
      </w:r>
      <w:r>
        <w:rPr>
          <w:rFonts w:ascii="Calibri" w:hAnsi="Calibri"/>
          <w:b w:val="0"/>
          <w:i w:val="0"/>
          <w:color w:val="475569"/>
          <w:sz w:val="21"/>
        </w:rPr>
        <w:t>.</w:t>
      </w:r>
    </w:p>
    <w:p>
      <w:pPr>
        <w:spacing w:after="60"/>
        <w:ind w:left="317"/>
      </w:pPr>
      <w:r>
        <w:rPr>
          <w:rFonts w:ascii="Calibri" w:hAnsi="Calibri"/>
          <w:b/>
          <w:i w:val="0"/>
          <w:color w:val="1D4ED8"/>
          <w:sz w:val="21"/>
        </w:rPr>
        <w:t xml:space="preserve">→  </w:t>
      </w:r>
      <w:r>
        <w:rPr>
          <w:rFonts w:ascii="Calibri" w:hAnsi="Calibri"/>
          <w:b w:val="0"/>
          <w:i w:val="0"/>
          <w:color w:val="475569"/>
          <w:sz w:val="21"/>
        </w:rPr>
        <w:t>Fill in the account, the primary contact, the address and the terms.</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Save. They start as a </w:t>
      </w:r>
      <w:r>
        <w:rPr>
          <w:rFonts w:ascii="Calibri" w:hAnsi="Calibri"/>
          <w:b/>
          <w:i w:val="0"/>
          <w:color w:val="0F172A"/>
          <w:sz w:val="21"/>
        </w:rPr>
        <w:t>Lead</w:t>
      </w:r>
      <w:r>
        <w:rPr>
          <w:rFonts w:ascii="Calibri" w:hAnsi="Calibri"/>
          <w:b w:val="0"/>
          <w:i w:val="0"/>
          <w:color w:val="475569"/>
          <w:sz w:val="21"/>
        </w:rPr>
        <w:t>; promote them to Prospect and then Customer as the relationship moves.</w:t>
      </w:r>
    </w:p>
    <w:p>
      <w:pPr>
        <w:spacing w:after="140"/>
      </w:pPr>
      <w:r>
        <w:rPr>
          <w:rFonts w:ascii="Calibri" w:hAnsi="Calibri"/>
          <w:b w:val="0"/>
          <w:i w:val="0"/>
          <w:color w:val="475569"/>
          <w:sz w:val="21"/>
        </w:rPr>
        <w:t xml:space="preserve">If you are holding their business card, press </w:t>
      </w:r>
      <w:r>
        <w:rPr>
          <w:rFonts w:ascii="Calibri" w:hAnsi="Calibri"/>
          <w:b/>
          <w:i w:val="0"/>
          <w:color w:val="0F172A"/>
          <w:sz w:val="21"/>
        </w:rPr>
        <w:t>Scan</w:t>
      </w:r>
      <w:r>
        <w:rPr>
          <w:rFonts w:ascii="Calibri" w:hAnsi="Calibri"/>
          <w:b w:val="0"/>
          <w:i w:val="0"/>
          <w:color w:val="475569"/>
          <w:sz w:val="21"/>
        </w:rPr>
        <w:t xml:space="preserve"> instead of typing: photograph the card and the details are read off it and filled in for you to check.</w:t>
      </w:r>
    </w:p>
    <w:p>
      <w:pPr>
        <w:spacing w:before="12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12-crm-new.png"/>
                    <pic:cNvPicPr/>
                  </pic:nvPicPr>
                  <pic:blipFill>
                    <a:blip r:embed="rId1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New Business Partner — or scan a business card and let it fill itself in.</w:t>
      </w:r>
    </w:p>
    <w:p>
      <w:pPr>
        <w:spacing w:before="280" w:after="120"/>
      </w:pPr>
      <w:r>
        <w:rPr>
          <w:rFonts w:ascii="Calibri" w:hAnsi="Calibri"/>
          <w:b/>
          <w:i w:val="0"/>
          <w:color w:val="0F172A"/>
          <w:sz w:val="28"/>
        </w:rPr>
        <w:t>2. Set the account up properly</w:t>
      </w:r>
    </w:p>
    <w:p>
      <w:pPr>
        <w:spacing w:after="140"/>
      </w:pPr>
      <w:r>
        <w:rPr>
          <w:rFonts w:ascii="Calibri" w:hAnsi="Calibri"/>
          <w:b w:val="0"/>
          <w:i w:val="0"/>
          <w:color w:val="475569"/>
          <w:sz w:val="21"/>
        </w:rPr>
        <w:t>The customer page is the single place everything about an account lives: details, contacts, addresses, order history, open financial documents, tasks and the full activity log.</w:t>
      </w:r>
    </w:p>
    <w:p>
      <w:pPr>
        <w:spacing w:before="120" w:after="40"/>
        <w:jc w:val="center"/>
      </w:pPr>
      <w:r>
        <w:drawing>
          <wp:inline xmlns:a="http://schemas.openxmlformats.org/drawingml/2006/main" xmlns:pic="http://schemas.openxmlformats.org/drawingml/2006/picture">
            <wp:extent cx="5134527" cy="6949440"/>
            <wp:docPr id="8" name="Picture 8"/>
            <wp:cNvGraphicFramePr>
              <a:graphicFrameLocks noChangeAspect="1"/>
            </wp:cNvGraphicFramePr>
            <a:graphic>
              <a:graphicData uri="http://schemas.openxmlformats.org/drawingml/2006/picture">
                <pic:pic>
                  <pic:nvPicPr>
                    <pic:cNvPr id="0" name="13-customer.png"/>
                    <pic:cNvPicPr/>
                  </pic:nvPicPr>
                  <pic:blipFill>
                    <a:blip r:embed="rId17"/>
                    <a:stretch>
                      <a:fillRect/>
                    </a:stretch>
                  </pic:blipFill>
                  <pic:spPr>
                    <a:xfrm>
                      <a:off x="0" y="0"/>
                      <a:ext cx="5134527" cy="6949440"/>
                    </a:xfrm>
                    <a:prstGeom prst="rect"/>
                  </pic:spPr>
                </pic:pic>
              </a:graphicData>
            </a:graphic>
          </wp:inline>
        </w:drawing>
      </w:r>
    </w:p>
    <w:p>
      <w:pPr>
        <w:spacing w:after="240"/>
        <w:jc w:val="center"/>
      </w:pPr>
      <w:r>
        <w:rPr>
          <w:rFonts w:ascii="Calibri" w:hAnsi="Calibri"/>
          <w:b w:val="0"/>
          <w:i/>
          <w:color w:val="475569"/>
          <w:sz w:val="18"/>
        </w:rPr>
        <w:t>A customer record — details, contacts, history, financials and activity in one place.</w:t>
      </w:r>
    </w:p>
    <w:p>
      <w:pPr>
        <w:spacing w:after="60"/>
        <w:ind w:left="317"/>
      </w:pPr>
      <w:r>
        <w:rPr>
          <w:rFonts w:ascii="Calibri" w:hAnsi="Calibri"/>
          <w:b/>
          <w:i w:val="0"/>
          <w:color w:val="1D4ED8"/>
          <w:sz w:val="21"/>
        </w:rPr>
        <w:t xml:space="preserve">•  </w:t>
      </w:r>
      <w:r>
        <w:rPr>
          <w:rFonts w:ascii="Calibri" w:hAnsi="Calibri"/>
          <w:b/>
          <w:i w:val="0"/>
          <w:color w:val="0F172A"/>
          <w:sz w:val="21"/>
        </w:rPr>
        <w:t>Log a call, an email or a visit</w:t>
      </w:r>
      <w:r>
        <w:rPr>
          <w:rFonts w:ascii="Calibri" w:hAnsi="Calibri"/>
          <w:b w:val="0"/>
          <w:i w:val="0"/>
          <w:color w:val="475569"/>
          <w:sz w:val="21"/>
        </w:rPr>
        <w:t xml:space="preserve"> with the buttons at the top — that is what feeds the rep activity report, so it is worth doing.</w:t>
      </w:r>
    </w:p>
    <w:p>
      <w:pPr>
        <w:spacing w:after="60"/>
        <w:ind w:left="317"/>
      </w:pPr>
      <w:r>
        <w:rPr>
          <w:rFonts w:ascii="Calibri" w:hAnsi="Calibri"/>
          <w:b/>
          <w:i w:val="0"/>
          <w:color w:val="1D4ED8"/>
          <w:sz w:val="21"/>
        </w:rPr>
        <w:t xml:space="preserve">•  </w:t>
      </w:r>
      <w:r>
        <w:rPr>
          <w:rFonts w:ascii="Calibri" w:hAnsi="Calibri"/>
          <w:b/>
          <w:i w:val="0"/>
          <w:color w:val="0F172A"/>
          <w:sz w:val="21"/>
        </w:rPr>
        <w:t>AI summary</w:t>
      </w:r>
      <w:r>
        <w:rPr>
          <w:rFonts w:ascii="Calibri" w:hAnsi="Calibri"/>
          <w:b w:val="0"/>
          <w:i w:val="0"/>
          <w:color w:val="475569"/>
          <w:sz w:val="21"/>
        </w:rPr>
        <w:t xml:space="preserve"> reads the account's history and tells you where things stand before you ring them.</w:t>
      </w:r>
    </w:p>
    <w:p>
      <w:pPr>
        <w:spacing w:after="60"/>
        <w:ind w:left="317"/>
      </w:pPr>
      <w:r>
        <w:rPr>
          <w:rFonts w:ascii="Calibri" w:hAnsi="Calibri"/>
          <w:b/>
          <w:i w:val="0"/>
          <w:color w:val="1D4ED8"/>
          <w:sz w:val="21"/>
        </w:rPr>
        <w:t xml:space="preserve">•  </w:t>
      </w:r>
      <w:r>
        <w:rPr>
          <w:rFonts w:ascii="Calibri" w:hAnsi="Calibri"/>
          <w:b/>
          <w:i w:val="0"/>
          <w:color w:val="0F172A"/>
          <w:sz w:val="21"/>
        </w:rPr>
        <w:t>Draft email</w:t>
      </w:r>
      <w:r>
        <w:rPr>
          <w:rFonts w:ascii="Calibri" w:hAnsi="Calibri"/>
          <w:b w:val="0"/>
          <w:i w:val="0"/>
          <w:color w:val="475569"/>
          <w:sz w:val="21"/>
        </w:rPr>
        <w:t xml:space="preserve"> writes a first draft you then edit; it is never sent without you sending it.</w:t>
      </w:r>
    </w:p>
    <w:p>
      <w:pPr>
        <w:spacing w:after="60"/>
        <w:ind w:left="317"/>
      </w:pPr>
      <w:r>
        <w:rPr>
          <w:rFonts w:ascii="Calibri" w:hAnsi="Calibri"/>
          <w:b/>
          <w:i w:val="0"/>
          <w:color w:val="1D4ED8"/>
          <w:sz w:val="21"/>
        </w:rPr>
        <w:t xml:space="preserve">•  </w:t>
      </w:r>
      <w:r>
        <w:rPr>
          <w:rFonts w:ascii="Calibri" w:hAnsi="Calibri"/>
          <w:b/>
          <w:i w:val="0"/>
          <w:color w:val="0F172A"/>
          <w:sz w:val="21"/>
        </w:rPr>
        <w:t>Invite to portal</w:t>
      </w:r>
      <w:r>
        <w:rPr>
          <w:rFonts w:ascii="Calibri" w:hAnsi="Calibri"/>
          <w:b w:val="0"/>
          <w:i w:val="0"/>
          <w:color w:val="475569"/>
          <w:sz w:val="21"/>
        </w:rPr>
        <w:t xml:space="preserve"> gives the customer their own login to see orders, proofs and invoices.</w:t>
      </w:r>
    </w:p>
    <w:p>
      <w:pPr>
        <w:spacing w:after="60"/>
        <w:ind w:left="317"/>
      </w:pPr>
      <w:r>
        <w:rPr>
          <w:rFonts w:ascii="Calibri" w:hAnsi="Calibri"/>
          <w:b/>
          <w:i w:val="0"/>
          <w:color w:val="1D4ED8"/>
          <w:sz w:val="21"/>
        </w:rPr>
        <w:t xml:space="preserve">•  </w:t>
      </w:r>
      <w:r>
        <w:rPr>
          <w:rFonts w:ascii="Calibri" w:hAnsi="Calibri"/>
          <w:b/>
          <w:i w:val="0"/>
          <w:color w:val="0F172A"/>
          <w:sz w:val="21"/>
        </w:rPr>
        <w:t>New Quote</w:t>
      </w:r>
      <w:r>
        <w:rPr>
          <w:rFonts w:ascii="Calibri" w:hAnsi="Calibri"/>
          <w:b w:val="0"/>
          <w:i w:val="0"/>
          <w:color w:val="475569"/>
          <w:sz w:val="21"/>
        </w:rPr>
        <w:t xml:space="preserve"> starts a quote with this customer already selected.</w:t>
      </w:r>
    </w:p>
    <w:p>
      <w:pPr>
        <w:spacing w:before="280" w:after="120"/>
      </w:pPr>
      <w:r>
        <w:rPr>
          <w:rFonts w:ascii="Calibri" w:hAnsi="Calibri"/>
          <w:b/>
          <w:i w:val="0"/>
          <w:color w:val="0F172A"/>
          <w:sz w:val="23"/>
        </w:rPr>
        <w:t>Contract pricing</w:t>
      </w:r>
    </w:p>
    <w:p>
      <w:pPr>
        <w:spacing w:after="140"/>
      </w:pPr>
      <w:r>
        <w:rPr>
          <w:rFonts w:ascii="Calibri" w:hAnsi="Calibri"/>
          <w:b w:val="0"/>
          <w:i w:val="0"/>
          <w:color w:val="475569"/>
          <w:sz w:val="21"/>
        </w:rPr>
        <w:t>Where a customer has negotiated pricing — a percentage off, or a fixed price per unit — record it once here and the quote builder applies it automatically for everyone who quotes them.</w:t>
      </w:r>
    </w:p>
    <w:p>
      <w:pPr>
        <w:spacing w:before="120" w:after="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4-customer-pricing.png"/>
                    <pic:cNvPicPr/>
                  </pic:nvPicPr>
                  <pic:blipFill>
                    <a:blip r:embed="rId1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Contract pricing — agreed discounts applied automatically at quoting time.</w:t>
      </w:r>
    </w:p>
    <w:p>
      <w:pPr>
        <w:spacing w:before="280" w:after="120"/>
      </w:pPr>
      <w:r>
        <w:rPr>
          <w:rFonts w:ascii="Calibri" w:hAnsi="Calibri"/>
          <w:b/>
          <w:i w:val="0"/>
          <w:color w:val="0F172A"/>
          <w:sz w:val="23"/>
        </w:rPr>
        <w:t>Customers who are due to come back</w:t>
      </w:r>
    </w:p>
    <w:p>
      <w:pPr>
        <w:spacing w:after="140"/>
      </w:pPr>
      <w:r>
        <w:rPr>
          <w:rFonts w:ascii="Calibri" w:hAnsi="Calibri"/>
          <w:b w:val="0"/>
          <w:i w:val="0"/>
          <w:color w:val="475569"/>
          <w:sz w:val="21"/>
        </w:rPr>
        <w:t>Reorder radar lists accounts whose usual reorder interval has passed. It will draft the outreach for you and start the quote.</w:t>
      </w:r>
    </w:p>
    <w:p>
      <w:pPr>
        <w:spacing w:before="12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5-reorders.png"/>
                    <pic:cNvPicPr/>
                  </pic:nvPicPr>
                  <pic:blipFill>
                    <a:blip r:embed="rId1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Reorder radar — who is overdue to reorder, with the outreach half-written.</w:t>
      </w:r>
    </w:p>
    <w:p>
      <w:pPr>
        <w:spacing w:before="280" w:after="120"/>
      </w:pPr>
      <w:r>
        <w:rPr>
          <w:rFonts w:ascii="Calibri" w:hAnsi="Calibri"/>
          <w:b/>
          <w:i w:val="0"/>
          <w:color w:val="0F172A"/>
          <w:sz w:val="28"/>
        </w:rPr>
        <w:t>3. Quote it</w:t>
      </w:r>
    </w:p>
    <w:p>
      <w:pPr>
        <w:spacing w:after="140"/>
      </w:pPr>
      <w:r>
        <w:rPr>
          <w:rFonts w:ascii="Calibri" w:hAnsi="Calibri"/>
          <w:b w:val="0"/>
          <w:i w:val="0"/>
          <w:color w:val="475569"/>
          <w:sz w:val="21"/>
        </w:rPr>
        <w:t>The Quote Builder replaces the Excel order forms. Pick the customer and the product template, and the pricing runs inside the app.</w:t>
      </w:r>
    </w:p>
    <w:p>
      <w:pPr>
        <w:spacing w:before="12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20-quote-new.png"/>
                    <pic:cNvPicPr/>
                  </pic:nvPicPr>
                  <pic:blipFill>
                    <a:blip r:embed="rId2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New quote — choose the customer and the product template, then open the builder.</w:t>
      </w:r>
    </w:p>
    <w:p>
      <w:pPr>
        <w:spacing w:after="60"/>
        <w:ind w:left="317"/>
      </w:pPr>
      <w:r>
        <w:rPr>
          <w:rFonts w:ascii="Calibri" w:hAnsi="Calibri"/>
          <w:b/>
          <w:i w:val="0"/>
          <w:color w:val="1D4ED8"/>
          <w:sz w:val="21"/>
        </w:rPr>
        <w:t xml:space="preserve">→  </w:t>
      </w:r>
      <w:r>
        <w:rPr>
          <w:rFonts w:ascii="Calibri" w:hAnsi="Calibri"/>
          <w:b/>
          <w:i w:val="0"/>
          <w:color w:val="0F172A"/>
          <w:sz w:val="21"/>
        </w:rPr>
        <w:t>Add a line</w:t>
      </w:r>
      <w:r>
        <w:rPr>
          <w:rFonts w:ascii="Calibri" w:hAnsi="Calibri"/>
          <w:b w:val="0"/>
          <w:i w:val="0"/>
          <w:color w:val="475569"/>
          <w:sz w:val="21"/>
        </w:rPr>
        <w:t xml:space="preserve"> and pick the item.</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Type the </w:t>
      </w:r>
      <w:r>
        <w:rPr>
          <w:rFonts w:ascii="Calibri" w:hAnsi="Calibri"/>
          <w:b/>
          <w:i w:val="0"/>
          <w:color w:val="0F172A"/>
          <w:sz w:val="21"/>
        </w:rPr>
        <w:t>quantity</w:t>
      </w:r>
      <w:r>
        <w:rPr>
          <w:rFonts w:ascii="Calibri" w:hAnsi="Calibri"/>
          <w:b w:val="0"/>
          <w:i w:val="0"/>
          <w:color w:val="475569"/>
          <w:sz w:val="21"/>
        </w:rPr>
        <w:t xml:space="preserve"> — the unit price fills in from the quantity band.</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Pick the </w:t>
      </w:r>
      <w:r>
        <w:rPr>
          <w:rFonts w:ascii="Calibri" w:hAnsi="Calibri"/>
          <w:b/>
          <w:i w:val="0"/>
          <w:color w:val="0F172A"/>
          <w:sz w:val="21"/>
        </w:rPr>
        <w:t>size</w:t>
      </w:r>
      <w:r>
        <w:rPr>
          <w:rFonts w:ascii="Calibri" w:hAnsi="Calibri"/>
          <w:b w:val="0"/>
          <w:i w:val="0"/>
          <w:color w:val="475569"/>
          <w:sz w:val="21"/>
        </w:rPr>
        <w:t xml:space="preserve"> for apparel; the upcharge is added automatically.</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Tick the </w:t>
      </w:r>
      <w:r>
        <w:rPr>
          <w:rFonts w:ascii="Calibri" w:hAnsi="Calibri"/>
          <w:b/>
          <w:i w:val="0"/>
          <w:color w:val="0F172A"/>
          <w:sz w:val="21"/>
        </w:rPr>
        <w:t>charges and setup</w:t>
      </w:r>
      <w:r>
        <w:rPr>
          <w:rFonts w:ascii="Calibri" w:hAnsi="Calibri"/>
          <w:b w:val="0"/>
          <w:i w:val="0"/>
          <w:color w:val="475569"/>
          <w:sz w:val="21"/>
        </w:rPr>
        <w:t xml:space="preserve"> that apply — screen prep, mid-run colour changes, art time, rush.</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Set </w:t>
      </w:r>
      <w:r>
        <w:rPr>
          <w:rFonts w:ascii="Calibri" w:hAnsi="Calibri"/>
          <w:b/>
          <w:i w:val="0"/>
          <w:color w:val="0F172A"/>
          <w:sz w:val="21"/>
        </w:rPr>
        <w:t>Reorder</w:t>
      </w:r>
      <w:r>
        <w:rPr>
          <w:rFonts w:ascii="Calibri" w:hAnsi="Calibri"/>
          <w:b w:val="0"/>
          <w:i w:val="0"/>
          <w:color w:val="475569"/>
          <w:sz w:val="21"/>
        </w:rPr>
        <w:t xml:space="preserve"> on a repeat job and the new-only screen prep drops off.</w:t>
      </w:r>
    </w:p>
    <w:p>
      <w:pPr>
        <w:spacing w:after="60"/>
        <w:ind w:left="317"/>
      </w:pPr>
      <w:r>
        <w:rPr>
          <w:rFonts w:ascii="Calibri" w:hAnsi="Calibri"/>
          <w:b/>
          <w:i w:val="0"/>
          <w:color w:val="1D4ED8"/>
          <w:sz w:val="21"/>
        </w:rPr>
        <w:t xml:space="preserve">→  </w:t>
      </w:r>
      <w:r>
        <w:rPr>
          <w:rFonts w:ascii="Calibri" w:hAnsi="Calibri"/>
          <w:b w:val="0"/>
          <w:i w:val="0"/>
          <w:color w:val="475569"/>
          <w:sz w:val="21"/>
        </w:rPr>
        <w:t>Send it, and watch it in the quote list.</w:t>
      </w:r>
    </w:p>
    <w:p>
      <w:pPr>
        <w:spacing w:before="12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21-sales-hub.png"/>
                    <pic:cNvPicPr/>
                  </pic:nvPicPr>
                  <pic:blipFill>
                    <a:blip r:embed="rId2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 Quotes. Every quote, its product, status and value.</w:t>
      </w: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 xml:space="preserve">Unit prices on band-priced items are deliberately locked — the same reason the grey cells on the old spreadsheets said 'Formulas – Do Not Type'. For a genuine one-off, set the line to </w:t>
            </w:r>
            <w:r>
              <w:rPr>
                <w:rFonts w:ascii="Calibri" w:hAnsi="Calibri"/>
                <w:b/>
                <w:i w:val="0"/>
                <w:color w:val="0F172A"/>
                <w:sz w:val="20"/>
              </w:rPr>
              <w:t>custom</w:t>
            </w:r>
            <w:r>
              <w:rPr>
                <w:rFonts w:ascii="Calibri" w:hAnsi="Calibri"/>
                <w:b w:val="0"/>
                <w:i w:val="0"/>
                <w:color w:val="475569"/>
                <w:sz w:val="20"/>
              </w:rPr>
              <w:t xml:space="preserve"> and type your own price.</w:t>
            </w:r>
          </w:p>
        </w:tc>
      </w:tr>
    </w:tbl>
    <w:p>
      <w:pPr>
        <w:spacing w:after="80"/>
      </w:pPr>
    </w:p>
    <w:p>
      <w:pPr>
        <w:spacing w:after="140"/>
      </w:pPr>
      <w:r>
        <w:rPr>
          <w:rFonts w:ascii="Calibri" w:hAnsi="Calibri"/>
          <w:b w:val="0"/>
          <w:i w:val="0"/>
          <w:color w:val="475569"/>
          <w:sz w:val="21"/>
        </w:rPr>
        <w:t xml:space="preserve">Two libraries sit behind the builder. The </w:t>
      </w:r>
      <w:r>
        <w:rPr>
          <w:rFonts w:ascii="Calibri" w:hAnsi="Calibri"/>
          <w:b/>
          <w:i w:val="0"/>
          <w:color w:val="0F172A"/>
          <w:sz w:val="21"/>
        </w:rPr>
        <w:t>Design Library</w:t>
      </w:r>
      <w:r>
        <w:rPr>
          <w:rFonts w:ascii="Calibri" w:hAnsi="Calibri"/>
          <w:b w:val="0"/>
          <w:i w:val="0"/>
          <w:color w:val="475569"/>
          <w:sz w:val="21"/>
        </w:rPr>
        <w:t xml:space="preserve"> holds every customer design with its item numbers and barcodes; the </w:t>
      </w:r>
      <w:r>
        <w:rPr>
          <w:rFonts w:ascii="Calibri" w:hAnsi="Calibri"/>
          <w:b/>
          <w:i w:val="0"/>
          <w:color w:val="0F172A"/>
          <w:sz w:val="21"/>
        </w:rPr>
        <w:t>Catalog</w:t>
      </w:r>
      <w:r>
        <w:rPr>
          <w:rFonts w:ascii="Calibri" w:hAnsi="Calibri"/>
          <w:b w:val="0"/>
          <w:i w:val="0"/>
          <w:color w:val="475569"/>
          <w:sz w:val="21"/>
        </w:rPr>
        <w:t xml:space="preserve"> holds the garment styles, their costs and the decoration pricing rules.</w:t>
      </w:r>
    </w:p>
    <w:p>
      <w:pPr>
        <w:spacing w:before="12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22-designs.png"/>
                    <pic:cNvPicPr/>
                  </pic:nvPicPr>
                  <pic:blipFill>
                    <a:blip r:embed="rId2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Design Library — customer designs, catalog numbers and barcodes.</w:t>
      </w:r>
    </w:p>
    <w:p>
      <w:pPr>
        <w:spacing w:before="12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23-catalog.png"/>
                    <pic:cNvPicPr/>
                  </pic:nvPicPr>
                  <pic:blipFill>
                    <a:blip r:embed="rId2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Administration → Catalog &amp; Pricing — the styles and the pricing rules behind every quote.</w:t>
      </w:r>
    </w:p>
    <w:p>
      <w:pPr>
        <w:spacing w:before="280" w:after="120"/>
      </w:pPr>
      <w:r>
        <w:rPr>
          <w:rFonts w:ascii="Calibri" w:hAnsi="Calibri"/>
          <w:b/>
          <w:i w:val="0"/>
          <w:color w:val="0F172A"/>
          <w:sz w:val="28"/>
        </w:rPr>
        <w:t>4. Turn the win into an order</w:t>
      </w:r>
    </w:p>
    <w:p>
      <w:pPr>
        <w:spacing w:after="140"/>
      </w:pPr>
      <w:r>
        <w:rPr>
          <w:rFonts w:ascii="Calibri" w:hAnsi="Calibri"/>
          <w:b w:val="0"/>
          <w:i w:val="0"/>
          <w:color w:val="475569"/>
          <w:sz w:val="21"/>
        </w:rPr>
        <w:t>An accepted quote converts straight into a sales order — nothing is re-keyed.</w:t>
      </w:r>
    </w:p>
    <w:p>
      <w:pPr>
        <w:spacing w:before="12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30-orders.png"/>
                    <pic:cNvPicPr/>
                  </pic:nvPicPr>
                  <pic:blipFill>
                    <a:blip r:embed="rId2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 Orders, each showing the stage it has reached.</w:t>
      </w:r>
    </w:p>
    <w:p>
      <w:pPr>
        <w:spacing w:after="140"/>
      </w:pPr>
      <w:r>
        <w:rPr>
          <w:rFonts w:ascii="Calibri" w:hAnsi="Calibri"/>
          <w:b w:val="0"/>
          <w:i w:val="0"/>
          <w:color w:val="475569"/>
          <w:sz w:val="21"/>
        </w:rPr>
        <w:t>The order page is the spine of the job. Everything that happens to it hangs off here.</w:t>
      </w:r>
    </w:p>
    <w:p>
      <w:pPr>
        <w:spacing w:before="120" w:after="40"/>
        <w:jc w:val="center"/>
      </w:pPr>
      <w:r>
        <w:drawing>
          <wp:inline xmlns:a="http://schemas.openxmlformats.org/drawingml/2006/main" xmlns:pic="http://schemas.openxmlformats.org/drawingml/2006/picture">
            <wp:extent cx="2284747" cy="6949440"/>
            <wp:docPr id="16" name="Picture 16"/>
            <wp:cNvGraphicFramePr>
              <a:graphicFrameLocks noChangeAspect="1"/>
            </wp:cNvGraphicFramePr>
            <a:graphic>
              <a:graphicData uri="http://schemas.openxmlformats.org/drawingml/2006/picture">
                <pic:pic>
                  <pic:nvPicPr>
                    <pic:cNvPr id="0" name="31-order.png"/>
                    <pic:cNvPicPr/>
                  </pic:nvPicPr>
                  <pic:blipFill>
                    <a:blip r:embed="rId25"/>
                    <a:stretch>
                      <a:fillRect/>
                    </a:stretch>
                  </pic:blipFill>
                  <pic:spPr>
                    <a:xfrm>
                      <a:off x="0" y="0"/>
                      <a:ext cx="2284747" cy="6949440"/>
                    </a:xfrm>
                    <a:prstGeom prst="rect"/>
                  </pic:spPr>
                </pic:pic>
              </a:graphicData>
            </a:graphic>
          </wp:inline>
        </w:drawing>
      </w:r>
    </w:p>
    <w:p>
      <w:pPr>
        <w:spacing w:after="240"/>
        <w:jc w:val="center"/>
      </w:pPr>
      <w:r>
        <w:rPr>
          <w:rFonts w:ascii="Calibri" w:hAnsi="Calibri"/>
          <w:b w:val="0"/>
          <w:i/>
          <w:color w:val="475569"/>
          <w:sz w:val="18"/>
        </w:rPr>
        <w:t>A sales order — journey, stage, art, production, items, fulfilment and invoicing.</w:t>
      </w:r>
    </w:p>
    <w:p>
      <w:pPr>
        <w:spacing w:after="60"/>
        <w:ind w:left="317"/>
      </w:pPr>
      <w:r>
        <w:rPr>
          <w:rFonts w:ascii="Calibri" w:hAnsi="Calibri"/>
          <w:b/>
          <w:i w:val="0"/>
          <w:color w:val="1D4ED8"/>
          <w:sz w:val="21"/>
        </w:rPr>
        <w:t xml:space="preserve">•  </w:t>
      </w:r>
      <w:r>
        <w:rPr>
          <w:rFonts w:ascii="Calibri" w:hAnsi="Calibri"/>
          <w:b/>
          <w:i w:val="0"/>
          <w:color w:val="0F172A"/>
          <w:sz w:val="21"/>
        </w:rPr>
        <w:t>Order journey</w:t>
      </w:r>
      <w:r>
        <w:rPr>
          <w:rFonts w:ascii="Calibri" w:hAnsi="Calibri"/>
          <w:b w:val="0"/>
          <w:i w:val="0"/>
          <w:color w:val="475569"/>
          <w:sz w:val="21"/>
        </w:rPr>
        <w:t xml:space="preserve"> across the top shows how far the job has got.</w:t>
      </w:r>
    </w:p>
    <w:p>
      <w:pPr>
        <w:spacing w:after="60"/>
        <w:ind w:left="317"/>
      </w:pPr>
      <w:r>
        <w:rPr>
          <w:rFonts w:ascii="Calibri" w:hAnsi="Calibri"/>
          <w:b/>
          <w:i w:val="0"/>
          <w:color w:val="1D4ED8"/>
          <w:sz w:val="21"/>
        </w:rPr>
        <w:t xml:space="preserve">•  </w:t>
      </w:r>
      <w:r>
        <w:rPr>
          <w:rFonts w:ascii="Calibri" w:hAnsi="Calibri"/>
          <w:b/>
          <w:i w:val="0"/>
          <w:color w:val="0F172A"/>
          <w:sz w:val="21"/>
        </w:rPr>
        <w:t>Update stage</w:t>
      </w:r>
      <w:r>
        <w:rPr>
          <w:rFonts w:ascii="Calibri" w:hAnsi="Calibri"/>
          <w:b w:val="0"/>
          <w:i w:val="0"/>
          <w:color w:val="475569"/>
          <w:sz w:val="21"/>
        </w:rPr>
        <w:t xml:space="preserve"> moves it on: Order Received → Art &amp; Proof → In Production → Quality Check → Shipped → Delivered.</w:t>
      </w:r>
    </w:p>
    <w:p>
      <w:pPr>
        <w:spacing w:after="60"/>
        <w:ind w:left="317"/>
      </w:pPr>
      <w:r>
        <w:rPr>
          <w:rFonts w:ascii="Calibri" w:hAnsi="Calibri"/>
          <w:b/>
          <w:i w:val="0"/>
          <w:color w:val="1D4ED8"/>
          <w:sz w:val="21"/>
        </w:rPr>
        <w:t xml:space="preserve">•  </w:t>
      </w:r>
      <w:r>
        <w:rPr>
          <w:rFonts w:ascii="Calibri" w:hAnsi="Calibri"/>
          <w:b/>
          <w:i w:val="0"/>
          <w:color w:val="0F172A"/>
          <w:sz w:val="21"/>
        </w:rPr>
        <w:t>Submit to art</w:t>
      </w:r>
      <w:r>
        <w:rPr>
          <w:rFonts w:ascii="Calibri" w:hAnsi="Calibri"/>
          <w:b w:val="0"/>
          <w:i w:val="0"/>
          <w:color w:val="475569"/>
          <w:sz w:val="21"/>
        </w:rPr>
        <w:t xml:space="preserve"> raises the art request; </w:t>
      </w:r>
      <w:r>
        <w:rPr>
          <w:rFonts w:ascii="Calibri" w:hAnsi="Calibri"/>
          <w:b/>
          <w:i w:val="0"/>
          <w:color w:val="0F172A"/>
          <w:sz w:val="21"/>
        </w:rPr>
        <w:t>Send to production</w:t>
      </w:r>
      <w:r>
        <w:rPr>
          <w:rFonts w:ascii="Calibri" w:hAnsi="Calibri"/>
          <w:b w:val="0"/>
          <w:i w:val="0"/>
          <w:color w:val="475569"/>
          <w:sz w:val="21"/>
        </w:rPr>
        <w:t xml:space="preserve"> puts it on the floor.</w:t>
      </w:r>
    </w:p>
    <w:p>
      <w:pPr>
        <w:spacing w:after="60"/>
        <w:ind w:left="317"/>
      </w:pPr>
      <w:r>
        <w:rPr>
          <w:rFonts w:ascii="Calibri" w:hAnsi="Calibri"/>
          <w:b/>
          <w:i w:val="0"/>
          <w:color w:val="1D4ED8"/>
          <w:sz w:val="21"/>
        </w:rPr>
        <w:t xml:space="preserve">•  </w:t>
      </w:r>
      <w:r>
        <w:rPr>
          <w:rFonts w:ascii="Calibri" w:hAnsi="Calibri"/>
          <w:b/>
          <w:i w:val="0"/>
          <w:color w:val="0F172A"/>
          <w:sz w:val="21"/>
        </w:rPr>
        <w:t>Items &amp; decoration</w:t>
      </w:r>
      <w:r>
        <w:rPr>
          <w:rFonts w:ascii="Calibri" w:hAnsi="Calibri"/>
          <w:b w:val="0"/>
          <w:i w:val="0"/>
          <w:color w:val="475569"/>
          <w:sz w:val="21"/>
        </w:rPr>
        <w:t xml:space="preserve"> is the specification the artist and the press both work from.</w:t>
      </w:r>
    </w:p>
    <w:p>
      <w:pPr>
        <w:spacing w:after="60"/>
        <w:ind w:left="317"/>
      </w:pPr>
      <w:r>
        <w:rPr>
          <w:rFonts w:ascii="Calibri" w:hAnsi="Calibri"/>
          <w:b/>
          <w:i w:val="0"/>
          <w:color w:val="1D4ED8"/>
          <w:sz w:val="21"/>
        </w:rPr>
        <w:t xml:space="preserve">•  </w:t>
      </w:r>
      <w:r>
        <w:rPr>
          <w:rFonts w:ascii="Calibri" w:hAnsi="Calibri"/>
          <w:b/>
          <w:i w:val="0"/>
          <w:color w:val="0F172A"/>
          <w:sz w:val="21"/>
        </w:rPr>
        <w:t>Customer tracker link</w:t>
      </w:r>
      <w:r>
        <w:rPr>
          <w:rFonts w:ascii="Calibri" w:hAnsi="Calibri"/>
          <w:b w:val="0"/>
          <w:i w:val="0"/>
          <w:color w:val="475569"/>
          <w:sz w:val="21"/>
        </w:rPr>
        <w:t xml:space="preserve"> is a public link you can send so they can follow the job themselves without ringing you.</w:t>
      </w:r>
    </w:p>
    <w:p>
      <w:pPr>
        <w:spacing w:after="60"/>
        <w:ind w:left="317"/>
      </w:pPr>
      <w:r>
        <w:rPr>
          <w:rFonts w:ascii="Calibri" w:hAnsi="Calibri"/>
          <w:b/>
          <w:i w:val="0"/>
          <w:color w:val="1D4ED8"/>
          <w:sz w:val="21"/>
        </w:rPr>
        <w:t xml:space="preserve">•  </w:t>
      </w:r>
      <w:r>
        <w:rPr>
          <w:rFonts w:ascii="Calibri" w:hAnsi="Calibri"/>
          <w:b/>
          <w:i w:val="0"/>
          <w:color w:val="0F172A"/>
          <w:sz w:val="21"/>
        </w:rPr>
        <w:t>Create invoice</w:t>
      </w:r>
      <w:r>
        <w:rPr>
          <w:rFonts w:ascii="Calibri" w:hAnsi="Calibri"/>
          <w:b w:val="0"/>
          <w:i w:val="0"/>
          <w:color w:val="475569"/>
          <w:sz w:val="21"/>
        </w:rPr>
        <w:t xml:space="preserve"> raises the invoice from the order when it ships.</w:t>
      </w:r>
    </w:p>
    <w:p>
      <w:pPr>
        <w:spacing w:before="280" w:after="120"/>
      </w:pPr>
      <w:r>
        <w:rPr>
          <w:rFonts w:ascii="Calibri" w:hAnsi="Calibri"/>
          <w:b/>
          <w:i w:val="0"/>
          <w:color w:val="0F172A"/>
          <w:sz w:val="28"/>
        </w:rPr>
        <w:t>5. Art and proofing</w:t>
      </w:r>
    </w:p>
    <w:p>
      <w:pPr>
        <w:spacing w:after="140"/>
      </w:pPr>
      <w:r>
        <w:rPr>
          <w:rFonts w:ascii="Calibri" w:hAnsi="Calibri"/>
          <w:b w:val="0"/>
          <w:i w:val="0"/>
          <w:color w:val="475569"/>
          <w:sz w:val="21"/>
        </w:rPr>
        <w:t>Everything submitted to art lands in the art department queue, as a board or a list.</w:t>
      </w:r>
    </w:p>
    <w:p>
      <w:pPr>
        <w:spacing w:before="120" w:after="4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40-art-queue.png"/>
                    <pic:cNvPicPr/>
                  </pic:nvPicPr>
                  <pic:blipFill>
                    <a:blip r:embed="rId2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art queue.</w:t>
      </w:r>
    </w:p>
    <w:p>
      <w:pPr>
        <w:spacing w:after="140"/>
      </w:pPr>
      <w:r>
        <w:rPr>
          <w:rFonts w:ascii="Calibri" w:hAnsi="Calibri"/>
          <w:b w:val="0"/>
          <w:i w:val="0"/>
          <w:color w:val="475569"/>
          <w:sz w:val="21"/>
        </w:rPr>
        <w:t>An art request walks a fixed path, and the buttons enforce it in order.</w:t>
      </w:r>
    </w:p>
    <w:p>
      <w:pPr>
        <w:spacing w:before="120" w:after="40"/>
        <w:jc w:val="center"/>
      </w:pPr>
      <w:r>
        <w:drawing>
          <wp:inline xmlns:a="http://schemas.openxmlformats.org/drawingml/2006/main" xmlns:pic="http://schemas.openxmlformats.org/drawingml/2006/picture">
            <wp:extent cx="2731967" cy="6949440"/>
            <wp:docPr id="18" name="Picture 18"/>
            <wp:cNvGraphicFramePr>
              <a:graphicFrameLocks noChangeAspect="1"/>
            </wp:cNvGraphicFramePr>
            <a:graphic>
              <a:graphicData uri="http://schemas.openxmlformats.org/drawingml/2006/picture">
                <pic:pic>
                  <pic:nvPicPr>
                    <pic:cNvPr id="0" name="41-art-job.png"/>
                    <pic:cNvPicPr/>
                  </pic:nvPicPr>
                  <pic:blipFill>
                    <a:blip r:embed="rId27"/>
                    <a:stretch>
                      <a:fillRect/>
                    </a:stretch>
                  </pic:blipFill>
                  <pic:spPr>
                    <a:xfrm>
                      <a:off x="0" y="0"/>
                      <a:ext cx="2731967" cy="6949440"/>
                    </a:xfrm>
                    <a:prstGeom prst="rect"/>
                  </pic:spPr>
                </pic:pic>
              </a:graphicData>
            </a:graphic>
          </wp:inline>
        </w:drawing>
      </w:r>
    </w:p>
    <w:p>
      <w:pPr>
        <w:spacing w:after="240"/>
        <w:jc w:val="center"/>
      </w:pPr>
      <w:r>
        <w:rPr>
          <w:rFonts w:ascii="Calibri" w:hAnsi="Calibri"/>
          <w:b w:val="0"/>
          <w:i/>
          <w:color w:val="475569"/>
          <w:sz w:val="18"/>
        </w:rPr>
        <w:t>An art request — brief, artist, revisions, readiness checklist and proofing.</w:t>
      </w:r>
    </w:p>
    <w:p>
      <w:pPr>
        <w:spacing w:after="60"/>
        <w:ind w:left="317"/>
      </w:pPr>
      <w:r>
        <w:rPr>
          <w:rFonts w:ascii="Calibri" w:hAnsi="Calibri"/>
          <w:b/>
          <w:i w:val="0"/>
          <w:color w:val="1D4ED8"/>
          <w:sz w:val="21"/>
        </w:rPr>
        <w:t xml:space="preserve">→  </w:t>
      </w:r>
      <w:r>
        <w:rPr>
          <w:rFonts w:ascii="Calibri" w:hAnsi="Calibri"/>
          <w:b/>
          <w:i w:val="0"/>
          <w:color w:val="0F172A"/>
          <w:sz w:val="21"/>
        </w:rPr>
        <w:t>Assign artist.</w:t>
      </w:r>
    </w:p>
    <w:p>
      <w:pPr>
        <w:spacing w:after="60"/>
        <w:ind w:left="317"/>
      </w:pPr>
      <w:r>
        <w:rPr>
          <w:rFonts w:ascii="Calibri" w:hAnsi="Calibri"/>
          <w:b/>
          <w:i w:val="0"/>
          <w:color w:val="1D4ED8"/>
          <w:sz w:val="21"/>
        </w:rPr>
        <w:t xml:space="preserve">→  </w:t>
      </w:r>
      <w:r>
        <w:rPr>
          <w:rFonts w:ascii="Calibri" w:hAnsi="Calibri"/>
          <w:b/>
          <w:i w:val="0"/>
          <w:color w:val="0F172A"/>
          <w:sz w:val="21"/>
        </w:rPr>
        <w:t>Artwork produced.</w:t>
      </w:r>
    </w:p>
    <w:p>
      <w:pPr>
        <w:spacing w:after="60"/>
        <w:ind w:left="317"/>
      </w:pPr>
      <w:r>
        <w:rPr>
          <w:rFonts w:ascii="Calibri" w:hAnsi="Calibri"/>
          <w:b/>
          <w:i w:val="0"/>
          <w:color w:val="1D4ED8"/>
          <w:sz w:val="21"/>
        </w:rPr>
        <w:t xml:space="preserve">→  </w:t>
      </w:r>
      <w:r>
        <w:rPr>
          <w:rFonts w:ascii="Calibri" w:hAnsi="Calibri"/>
          <w:b/>
          <w:i w:val="0"/>
          <w:color w:val="0F172A"/>
          <w:sz w:val="21"/>
        </w:rPr>
        <w:t>Out for review.</w:t>
      </w:r>
    </w:p>
    <w:p>
      <w:pPr>
        <w:spacing w:after="60"/>
        <w:ind w:left="317"/>
      </w:pPr>
      <w:r>
        <w:rPr>
          <w:rFonts w:ascii="Calibri" w:hAnsi="Calibri"/>
          <w:b/>
          <w:i w:val="0"/>
          <w:color w:val="1D4ED8"/>
          <w:sz w:val="21"/>
        </w:rPr>
        <w:t xml:space="preserve">→  </w:t>
      </w:r>
      <w:r>
        <w:rPr>
          <w:rFonts w:ascii="Calibri" w:hAnsi="Calibri"/>
          <w:b/>
          <w:i w:val="0"/>
          <w:color w:val="0F172A"/>
          <w:sz w:val="21"/>
        </w:rPr>
        <w:t>Customer approved</w:t>
      </w:r>
      <w:r>
        <w:rPr>
          <w:rFonts w:ascii="Calibri" w:hAnsi="Calibri"/>
          <w:b w:val="0"/>
          <w:i w:val="0"/>
          <w:color w:val="475569"/>
          <w:sz w:val="21"/>
        </w:rPr>
        <w:t xml:space="preserve"> — the proof goes to the customer from this screen, and every proof sent is kept.</w:t>
      </w:r>
    </w:p>
    <w:p>
      <w:pPr>
        <w:spacing w:after="60"/>
        <w:ind w:left="317"/>
      </w:pPr>
      <w:r>
        <w:rPr>
          <w:rFonts w:ascii="Calibri" w:hAnsi="Calibri"/>
          <w:b/>
          <w:i w:val="0"/>
          <w:color w:val="1D4ED8"/>
          <w:sz w:val="21"/>
        </w:rPr>
        <w:t xml:space="preserve">→  </w:t>
      </w:r>
      <w:r>
        <w:rPr>
          <w:rFonts w:ascii="Calibri" w:hAnsi="Calibri"/>
          <w:b/>
          <w:i w:val="0"/>
          <w:color w:val="0F172A"/>
          <w:sz w:val="21"/>
        </w:rPr>
        <w:t>Production ready</w:t>
      </w:r>
      <w:r>
        <w:rPr>
          <w:rFonts w:ascii="Calibri" w:hAnsi="Calibri"/>
          <w:b w:val="0"/>
          <w:i w:val="0"/>
          <w:color w:val="475569"/>
          <w:sz w:val="21"/>
        </w:rPr>
        <w:t xml:space="preserve"> — this one only unlocks once the readiness checklist is complete.</w:t>
      </w:r>
    </w:p>
    <w:p>
      <w:pPr>
        <w:spacing w:after="60"/>
        <w:ind w:left="317"/>
      </w:pPr>
      <w:r>
        <w:rPr>
          <w:rFonts w:ascii="Calibri" w:hAnsi="Calibri"/>
          <w:b/>
          <w:i w:val="0"/>
          <w:color w:val="1D4ED8"/>
          <w:sz w:val="21"/>
        </w:rPr>
        <w:t xml:space="preserve">•  </w:t>
      </w:r>
      <w:r>
        <w:rPr>
          <w:rFonts w:ascii="Calibri" w:hAnsi="Calibri"/>
          <w:b/>
          <w:i w:val="0"/>
          <w:color w:val="0F172A"/>
          <w:sz w:val="21"/>
        </w:rPr>
        <w:t>Draft brief with AI</w:t>
      </w:r>
      <w:r>
        <w:rPr>
          <w:rFonts w:ascii="Calibri" w:hAnsi="Calibri"/>
          <w:b w:val="0"/>
          <w:i w:val="0"/>
          <w:color w:val="475569"/>
          <w:sz w:val="21"/>
        </w:rPr>
        <w:t xml:space="preserve"> writes the customisation brief from the order specification; the artist edits it.</w:t>
      </w:r>
    </w:p>
    <w:p>
      <w:pPr>
        <w:spacing w:after="60"/>
        <w:ind w:left="317"/>
      </w:pPr>
      <w:r>
        <w:rPr>
          <w:rFonts w:ascii="Calibri" w:hAnsi="Calibri"/>
          <w:b/>
          <w:i w:val="0"/>
          <w:color w:val="1D4ED8"/>
          <w:sz w:val="21"/>
        </w:rPr>
        <w:t xml:space="preserve">•  </w:t>
      </w:r>
      <w:r>
        <w:rPr>
          <w:rFonts w:ascii="Calibri" w:hAnsi="Calibri"/>
          <w:b/>
          <w:i w:val="0"/>
          <w:color w:val="0F172A"/>
          <w:sz w:val="21"/>
        </w:rPr>
        <w:t>Production files &amp; handoff</w:t>
      </w:r>
      <w:r>
        <w:rPr>
          <w:rFonts w:ascii="Calibri" w:hAnsi="Calibri"/>
          <w:b w:val="0"/>
          <w:i w:val="0"/>
          <w:color w:val="475569"/>
          <w:sz w:val="21"/>
        </w:rPr>
        <w:t xml:space="preserve"> is where the press-ready files go.</w:t>
      </w:r>
    </w:p>
    <w:p>
      <w:pPr>
        <w:spacing w:after="60"/>
        <w:ind w:left="317"/>
      </w:pPr>
      <w:r>
        <w:rPr>
          <w:rFonts w:ascii="Calibri" w:hAnsi="Calibri"/>
          <w:b/>
          <w:i w:val="0"/>
          <w:color w:val="1D4ED8"/>
          <w:sz w:val="21"/>
        </w:rPr>
        <w:t xml:space="preserve">•  </w:t>
      </w:r>
      <w:r>
        <w:rPr>
          <w:rFonts w:ascii="Calibri" w:hAnsi="Calibri"/>
          <w:b/>
          <w:i w:val="0"/>
          <w:color w:val="0F172A"/>
          <w:sz w:val="21"/>
        </w:rPr>
        <w:t>Revisions</w:t>
      </w:r>
      <w:r>
        <w:rPr>
          <w:rFonts w:ascii="Calibri" w:hAnsi="Calibri"/>
          <w:b w:val="0"/>
          <w:i w:val="0"/>
          <w:color w:val="475569"/>
          <w:sz w:val="21"/>
        </w:rPr>
        <w:t xml:space="preserve"> keeps every version, so 'which one did they approve?' always has an answer.</w:t>
      </w:r>
    </w:p>
    <w:p>
      <w:pPr>
        <w:spacing w:after="140"/>
      </w:pPr>
      <w:r>
        <w:rPr>
          <w:rFonts w:ascii="Calibri" w:hAnsi="Calibri"/>
          <w:b w:val="0"/>
          <w:i w:val="0"/>
          <w:color w:val="475569"/>
          <w:sz w:val="21"/>
        </w:rPr>
        <w:t>The artist schedule shows who is working on what, and what is unassigned.</w:t>
      </w:r>
    </w:p>
    <w:p>
      <w:pPr>
        <w:spacing w:before="120" w:after="4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42-art-schedule.png"/>
                    <pic:cNvPicPr/>
                  </pic:nvPicPr>
                  <pic:blipFill>
                    <a:blip r:embed="rId2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Artist schedule — workload and anything unassigned.</w:t>
      </w:r>
    </w:p>
    <w:p>
      <w:pPr>
        <w:spacing w:after="140"/>
      </w:pPr>
      <w:r>
        <w:rPr>
          <w:rFonts w:ascii="Calibri" w:hAnsi="Calibri"/>
          <w:b w:val="0"/>
          <w:i w:val="0"/>
          <w:color w:val="475569"/>
          <w:sz w:val="21"/>
        </w:rPr>
        <w:t>Logos, photographs and brand assets live in the Content Library rather than on somebody's desktop.</w:t>
      </w:r>
    </w:p>
    <w:p>
      <w:pPr>
        <w:spacing w:before="120" w:after="4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43-content-library.png"/>
                    <pic:cNvPicPr/>
                  </pic:nvPicPr>
                  <pic:blipFill>
                    <a:blip r:embed="rId2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Content Library — the shared asset store.</w:t>
      </w:r>
    </w:p>
    <w:p>
      <w:pPr>
        <w:spacing w:before="280" w:after="120"/>
      </w:pPr>
      <w:r>
        <w:rPr>
          <w:rFonts w:ascii="Calibri" w:hAnsi="Calibri"/>
          <w:b/>
          <w:i w:val="0"/>
          <w:color w:val="0F172A"/>
          <w:sz w:val="28"/>
        </w:rPr>
        <w:t>6. Buy the blanks</w:t>
      </w:r>
    </w:p>
    <w:p>
      <w:pPr>
        <w:spacing w:after="140"/>
      </w:pPr>
      <w:r>
        <w:rPr>
          <w:rFonts w:ascii="Calibri" w:hAnsi="Calibri"/>
          <w:b w:val="0"/>
          <w:i w:val="0"/>
          <w:color w:val="475569"/>
          <w:sz w:val="21"/>
        </w:rPr>
        <w:t>The item master holds every stocked item with its on-hand quantity, reorder point and cost across the warehouses.</w:t>
      </w:r>
    </w:p>
    <w:p>
      <w:pPr>
        <w:spacing w:before="120" w:after="4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50-inventory.png"/>
                    <pic:cNvPicPr/>
                  </pic:nvPicPr>
                  <pic:blipFill>
                    <a:blip r:embed="rId3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Inventory — the item master, on hand and reorder points.</w:t>
      </w:r>
    </w:p>
    <w:p>
      <w:pPr>
        <w:spacing w:after="140"/>
      </w:pPr>
      <w:r>
        <w:rPr>
          <w:rFonts w:ascii="Calibri" w:hAnsi="Calibri"/>
          <w:b w:val="0"/>
          <w:i w:val="0"/>
          <w:color w:val="475569"/>
          <w:sz w:val="21"/>
        </w:rPr>
        <w:t>The reorder forecast does the thinking: it looks at usage, lead time and what is on hand, and tells you what to order and how many days you have left.</w:t>
      </w:r>
    </w:p>
    <w:p>
      <w:pPr>
        <w:spacing w:before="120" w:after="4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53-forecast.png"/>
                    <pic:cNvPicPr/>
                  </pic:nvPicPr>
                  <pic:blipFill>
                    <a:blip r:embed="rId3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Reorder forecast — what to buy, and how long before you run out.</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Inventory → </w:t>
      </w:r>
      <w:r>
        <w:rPr>
          <w:rFonts w:ascii="Calibri" w:hAnsi="Calibri"/>
          <w:b/>
          <w:i w:val="0"/>
          <w:color w:val="0F172A"/>
          <w:sz w:val="21"/>
        </w:rPr>
        <w:t>Purchase Orders</w:t>
      </w:r>
      <w:r>
        <w:rPr>
          <w:rFonts w:ascii="Calibri" w:hAnsi="Calibri"/>
          <w:b w:val="0"/>
          <w:i w:val="0"/>
          <w:color w:val="475569"/>
          <w:sz w:val="21"/>
        </w:rPr>
        <w:t xml:space="preserve"> → </w:t>
      </w:r>
      <w:r>
        <w:rPr>
          <w:rFonts w:ascii="Calibri" w:hAnsi="Calibri"/>
          <w:b/>
          <w:i w:val="0"/>
          <w:color w:val="0F172A"/>
          <w:sz w:val="21"/>
        </w:rPr>
        <w:t>New PO</w:t>
      </w:r>
      <w:r>
        <w:rPr>
          <w:rFonts w:ascii="Calibri" w:hAnsi="Calibri"/>
          <w:b w:val="0"/>
          <w:i w:val="0"/>
          <w:color w:val="475569"/>
          <w:sz w:val="21"/>
        </w:rPr>
        <w:t>, pick the vendor and the lines.</w:t>
      </w:r>
    </w:p>
    <w:p>
      <w:pPr>
        <w:spacing w:after="60"/>
        <w:ind w:left="317"/>
      </w:pPr>
      <w:r>
        <w:rPr>
          <w:rFonts w:ascii="Calibri" w:hAnsi="Calibri"/>
          <w:b/>
          <w:i w:val="0"/>
          <w:color w:val="1D4ED8"/>
          <w:sz w:val="21"/>
        </w:rPr>
        <w:t xml:space="preserve">→  </w:t>
      </w:r>
      <w:r>
        <w:rPr>
          <w:rFonts w:ascii="Calibri" w:hAnsi="Calibri"/>
          <w:b w:val="0"/>
          <w:i w:val="0"/>
          <w:color w:val="475569"/>
          <w:sz w:val="21"/>
        </w:rPr>
        <w:t>Receive the goods against the PO when they arrive.</w:t>
      </w:r>
    </w:p>
    <w:p>
      <w:pPr>
        <w:spacing w:after="60"/>
        <w:ind w:left="317"/>
      </w:pPr>
      <w:r>
        <w:rPr>
          <w:rFonts w:ascii="Calibri" w:hAnsi="Calibri"/>
          <w:b/>
          <w:i w:val="0"/>
          <w:color w:val="1D4ED8"/>
          <w:sz w:val="21"/>
        </w:rPr>
        <w:t xml:space="preserve">→  </w:t>
      </w:r>
      <w:r>
        <w:rPr>
          <w:rFonts w:ascii="Calibri" w:hAnsi="Calibri"/>
          <w:b w:val="0"/>
          <w:i w:val="0"/>
          <w:color w:val="475569"/>
          <w:sz w:val="21"/>
        </w:rPr>
        <w:t>Match the vendor's bill to the receipt.</w:t>
      </w:r>
    </w:p>
    <w:p>
      <w:pPr>
        <w:spacing w:before="12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51-purchase-orders.png"/>
                    <pic:cNvPicPr/>
                  </pic:nvPicPr>
                  <pic:blipFill>
                    <a:blip r:embed="rId3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Purchase orders — ordered, expected, received and value.</w:t>
      </w:r>
    </w:p>
    <w:p>
      <w:pPr>
        <w:spacing w:after="140"/>
      </w:pPr>
      <w:r>
        <w:rPr>
          <w:rFonts w:ascii="Calibri" w:hAnsi="Calibri"/>
          <w:b w:val="0"/>
          <w:i w:val="0"/>
          <w:color w:val="475569"/>
          <w:sz w:val="21"/>
        </w:rPr>
        <w:t xml:space="preserve">Anything received but not yet invoiced by the vendor sits in </w:t>
      </w:r>
      <w:r>
        <w:rPr>
          <w:rFonts w:ascii="Calibri" w:hAnsi="Calibri"/>
          <w:b/>
          <w:i w:val="0"/>
          <w:color w:val="0F172A"/>
          <w:sz w:val="21"/>
        </w:rPr>
        <w:t>GRNI</w:t>
      </w:r>
      <w:r>
        <w:rPr>
          <w:rFonts w:ascii="Calibri" w:hAnsi="Calibri"/>
          <w:b w:val="0"/>
          <w:i w:val="0"/>
          <w:color w:val="475569"/>
          <w:sz w:val="21"/>
        </w:rPr>
        <w:t>, aged, so nothing is quietly missing from the accounts at month end.</w:t>
      </w:r>
    </w:p>
    <w:p>
      <w:pPr>
        <w:spacing w:before="120" w:after="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54-grni.png"/>
                    <pic:cNvPicPr/>
                  </pic:nvPicPr>
                  <pic:blipFill>
                    <a:blip r:embed="rId3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Goods received, not invoiced — receipts still waiting on a vendor bill.</w:t>
      </w:r>
    </w:p>
    <w:p>
      <w:pPr>
        <w:spacing w:before="280" w:after="120"/>
      </w:pPr>
      <w:r>
        <w:rPr>
          <w:rFonts w:ascii="Calibri" w:hAnsi="Calibri"/>
          <w:b/>
          <w:i w:val="0"/>
          <w:color w:val="0F172A"/>
          <w:sz w:val="28"/>
        </w:rPr>
        <w:t>7. Make it</w:t>
      </w:r>
    </w:p>
    <w:p>
      <w:pPr>
        <w:spacing w:after="140"/>
      </w:pPr>
      <w:r>
        <w:rPr>
          <w:rFonts w:ascii="Calibri" w:hAnsi="Calibri"/>
          <w:b w:val="0"/>
          <w:i w:val="0"/>
          <w:color w:val="475569"/>
          <w:sz w:val="21"/>
        </w:rPr>
        <w:t>The production schedule is the ship calendar and the board of what is on the floor.</w:t>
      </w:r>
    </w:p>
    <w:p>
      <w:pPr>
        <w:spacing w:before="120" w:after="4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60-production-schedule.png"/>
                    <pic:cNvPicPr/>
                  </pic:nvPicPr>
                  <pic:blipFill>
                    <a:blip r:embed="rId3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Production schedule — the ship calendar.</w:t>
      </w:r>
    </w:p>
    <w:p>
      <w:pPr>
        <w:spacing w:after="140"/>
      </w:pPr>
      <w:r>
        <w:rPr>
          <w:rFonts w:ascii="Calibri" w:hAnsi="Calibri"/>
          <w:b w:val="0"/>
          <w:i w:val="0"/>
          <w:color w:val="475569"/>
          <w:sz w:val="21"/>
        </w:rPr>
        <w:t>Quality inspections are recorded against the order, with what was inspected, what was rejected and the result.</w:t>
      </w:r>
    </w:p>
    <w:p>
      <w:pPr>
        <w:spacing w:before="120" w:after="4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62-quality.png"/>
                    <pic:cNvPicPr/>
                  </pic:nvPicPr>
                  <pic:blipFill>
                    <a:blip r:embed="rId3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Quality — inspections against orders.</w:t>
      </w:r>
    </w:p>
    <w:p>
      <w:pPr>
        <w:spacing w:after="140"/>
      </w:pPr>
      <w:r>
        <w:rPr>
          <w:rFonts w:ascii="Calibri" w:hAnsi="Calibri"/>
          <w:b w:val="0"/>
          <w:i w:val="0"/>
          <w:color w:val="475569"/>
          <w:sz w:val="21"/>
        </w:rPr>
        <w:t>Equipment problems and servicing go on work orders so the press that keeps jamming is a record, not a rumour.</w:t>
      </w:r>
    </w:p>
    <w:p>
      <w:pPr>
        <w:spacing w:before="120" w:after="4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63-maintenance.png"/>
                    <pic:cNvPicPr/>
                  </pic:nvPicPr>
                  <pic:blipFill>
                    <a:blip r:embed="rId3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Maintenance work orders.</w:t>
      </w:r>
    </w:p>
    <w:p>
      <w:pPr>
        <w:spacing w:before="280" w:after="120"/>
      </w:pPr>
      <w:r>
        <w:rPr>
          <w:rFonts w:ascii="Calibri" w:hAnsi="Calibri"/>
          <w:b/>
          <w:i w:val="0"/>
          <w:color w:val="0F172A"/>
          <w:sz w:val="28"/>
        </w:rPr>
        <w:t>8. Invoice it</w:t>
      </w:r>
    </w:p>
    <w:p>
      <w:pPr>
        <w:spacing w:after="140"/>
      </w:pPr>
      <w:r>
        <w:rPr>
          <w:rFonts w:ascii="Calibri" w:hAnsi="Calibri"/>
          <w:b w:val="0"/>
          <w:i w:val="0"/>
          <w:color w:val="475569"/>
          <w:sz w:val="21"/>
        </w:rPr>
        <w:t xml:space="preserve">Invoices are normally raised from the order with </w:t>
      </w:r>
      <w:r>
        <w:rPr>
          <w:rFonts w:ascii="Calibri" w:hAnsi="Calibri"/>
          <w:b/>
          <w:i w:val="0"/>
          <w:color w:val="0F172A"/>
          <w:sz w:val="21"/>
        </w:rPr>
        <w:t>Create invoice</w:t>
      </w:r>
      <w:r>
        <w:rPr>
          <w:rFonts w:ascii="Calibri" w:hAnsi="Calibri"/>
          <w:b w:val="0"/>
          <w:i w:val="0"/>
          <w:color w:val="475569"/>
          <w:sz w:val="21"/>
        </w:rPr>
        <w:t xml:space="preserve">, so the lines and the customer come across already correct. Accounting → Invoices → </w:t>
      </w:r>
      <w:r>
        <w:rPr>
          <w:rFonts w:ascii="Calibri" w:hAnsi="Calibri"/>
          <w:b/>
          <w:i w:val="0"/>
          <w:color w:val="0F172A"/>
          <w:sz w:val="21"/>
        </w:rPr>
        <w:t>New invoice</w:t>
      </w:r>
      <w:r>
        <w:rPr>
          <w:rFonts w:ascii="Calibri" w:hAnsi="Calibri"/>
          <w:b w:val="0"/>
          <w:i w:val="0"/>
          <w:color w:val="475569"/>
          <w:sz w:val="21"/>
        </w:rPr>
        <w:t xml:space="preserve"> is there for anything standalone.</w:t>
      </w:r>
    </w:p>
    <w:p>
      <w:pPr>
        <w:spacing w:before="120" w:after="4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70-invoices.png"/>
                    <pic:cNvPicPr/>
                  </pic:nvPicPr>
                  <pic:blipFill>
                    <a:blip r:embed="rId3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Invoices, filtered by status — draft, sent, partial, paid, void.</w:t>
      </w:r>
    </w:p>
    <w:p>
      <w:pPr>
        <w:spacing w:before="120" w:after="40"/>
        <w:jc w:val="center"/>
      </w:pPr>
      <w:r>
        <w:drawing>
          <wp:inline xmlns:a="http://schemas.openxmlformats.org/drawingml/2006/main" xmlns:pic="http://schemas.openxmlformats.org/drawingml/2006/picture">
            <wp:extent cx="4267460" cy="6949440"/>
            <wp:docPr id="29" name="Picture 29"/>
            <wp:cNvGraphicFramePr>
              <a:graphicFrameLocks noChangeAspect="1"/>
            </wp:cNvGraphicFramePr>
            <a:graphic>
              <a:graphicData uri="http://schemas.openxmlformats.org/drawingml/2006/picture">
                <pic:pic>
                  <pic:nvPicPr>
                    <pic:cNvPr id="0" name="71-invoice.png"/>
                    <pic:cNvPicPr/>
                  </pic:nvPicPr>
                  <pic:blipFill>
                    <a:blip r:embed="rId38"/>
                    <a:stretch>
                      <a:fillRect/>
                    </a:stretch>
                  </pic:blipFill>
                  <pic:spPr>
                    <a:xfrm>
                      <a:off x="0" y="0"/>
                      <a:ext cx="4267460" cy="6949440"/>
                    </a:xfrm>
                    <a:prstGeom prst="rect"/>
                  </pic:spPr>
                </pic:pic>
              </a:graphicData>
            </a:graphic>
          </wp:inline>
        </w:drawing>
      </w:r>
    </w:p>
    <w:p>
      <w:pPr>
        <w:spacing w:after="240"/>
        <w:jc w:val="center"/>
      </w:pPr>
      <w:r>
        <w:rPr>
          <w:rFonts w:ascii="Calibri" w:hAnsi="Calibri"/>
          <w:b w:val="0"/>
          <w:i/>
          <w:color w:val="475569"/>
          <w:sz w:val="18"/>
        </w:rPr>
        <w:t>An invoice — lines, payments, PDF and email.</w:t>
      </w:r>
    </w:p>
    <w:p>
      <w:pPr>
        <w:spacing w:after="60"/>
        <w:ind w:left="317"/>
      </w:pPr>
      <w:r>
        <w:rPr>
          <w:rFonts w:ascii="Calibri" w:hAnsi="Calibri"/>
          <w:b/>
          <w:i w:val="0"/>
          <w:color w:val="1D4ED8"/>
          <w:sz w:val="21"/>
        </w:rPr>
        <w:t xml:space="preserve">•  </w:t>
      </w:r>
      <w:r>
        <w:rPr>
          <w:rFonts w:ascii="Calibri" w:hAnsi="Calibri"/>
          <w:b/>
          <w:i w:val="0"/>
          <w:color w:val="0F172A"/>
          <w:sz w:val="21"/>
        </w:rPr>
        <w:t>PDF</w:t>
      </w:r>
      <w:r>
        <w:rPr>
          <w:rFonts w:ascii="Calibri" w:hAnsi="Calibri"/>
          <w:b w:val="0"/>
          <w:i w:val="0"/>
          <w:color w:val="475569"/>
          <w:sz w:val="21"/>
        </w:rPr>
        <w:t xml:space="preserve"> produces the document; </w:t>
      </w:r>
      <w:r>
        <w:rPr>
          <w:rFonts w:ascii="Calibri" w:hAnsi="Calibri"/>
          <w:b/>
          <w:i w:val="0"/>
          <w:color w:val="0F172A"/>
          <w:sz w:val="21"/>
        </w:rPr>
        <w:t>Email invoice</w:t>
      </w:r>
      <w:r>
        <w:rPr>
          <w:rFonts w:ascii="Calibri" w:hAnsi="Calibri"/>
          <w:b w:val="0"/>
          <w:i w:val="0"/>
          <w:color w:val="475569"/>
          <w:sz w:val="21"/>
        </w:rPr>
        <w:t xml:space="preserve"> sends it to the customer.</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The emailed invoice carries a </w:t>
      </w:r>
      <w:r>
        <w:rPr>
          <w:rFonts w:ascii="Calibri" w:hAnsi="Calibri"/>
          <w:b/>
          <w:i w:val="0"/>
          <w:color w:val="0F172A"/>
          <w:sz w:val="21"/>
        </w:rPr>
        <w:t>pay link</w:t>
      </w:r>
      <w:r>
        <w:rPr>
          <w:rFonts w:ascii="Calibri" w:hAnsi="Calibri"/>
          <w:b w:val="0"/>
          <w:i w:val="0"/>
          <w:color w:val="475569"/>
          <w:sz w:val="21"/>
        </w:rPr>
        <w:t>: the customer can pay by ACH with no fee, or by card with the surcharge shown, without ringing anyone.</w:t>
      </w:r>
    </w:p>
    <w:p>
      <w:pPr>
        <w:spacing w:after="60"/>
        <w:ind w:left="317"/>
      </w:pPr>
      <w:r>
        <w:rPr>
          <w:rFonts w:ascii="Calibri" w:hAnsi="Calibri"/>
          <w:b/>
          <w:i w:val="0"/>
          <w:color w:val="1D4ED8"/>
          <w:sz w:val="21"/>
        </w:rPr>
        <w:t xml:space="preserve">•  </w:t>
      </w:r>
      <w:r>
        <w:rPr>
          <w:rFonts w:ascii="Calibri" w:hAnsi="Calibri"/>
          <w:b/>
          <w:i w:val="0"/>
          <w:color w:val="0F172A"/>
          <w:sz w:val="21"/>
        </w:rPr>
        <w:t>Record payment</w:t>
      </w:r>
      <w:r>
        <w:rPr>
          <w:rFonts w:ascii="Calibri" w:hAnsi="Calibri"/>
          <w:b w:val="0"/>
          <w:i w:val="0"/>
          <w:color w:val="475569"/>
          <w:sz w:val="21"/>
        </w:rPr>
        <w:t xml:space="preserve"> takes a receipt straight against this invoice.</w:t>
      </w:r>
    </w:p>
    <w:p>
      <w:pPr>
        <w:spacing w:after="60"/>
        <w:ind w:left="317"/>
      </w:pPr>
      <w:r>
        <w:rPr>
          <w:rFonts w:ascii="Calibri" w:hAnsi="Calibri"/>
          <w:b/>
          <w:i w:val="0"/>
          <w:color w:val="1D4ED8"/>
          <w:sz w:val="21"/>
        </w:rPr>
        <w:t xml:space="preserve">•  </w:t>
      </w:r>
      <w:r>
        <w:rPr>
          <w:rFonts w:ascii="Calibri" w:hAnsi="Calibri"/>
          <w:b/>
          <w:i w:val="0"/>
          <w:color w:val="0F172A"/>
          <w:sz w:val="21"/>
        </w:rPr>
        <w:t>Void</w:t>
      </w:r>
      <w:r>
        <w:rPr>
          <w:rFonts w:ascii="Calibri" w:hAnsi="Calibri"/>
          <w:b w:val="0"/>
          <w:i w:val="0"/>
          <w:color w:val="475569"/>
          <w:sz w:val="21"/>
        </w:rPr>
        <w:t xml:space="preserve"> reverses an invoice raised in error. Invoices are never deleted — the number stays, marked void, so the sequence has no holes.</w:t>
      </w:r>
    </w:p>
    <w:p>
      <w:pPr>
        <w:spacing w:before="280" w:after="120"/>
      </w:pPr>
      <w:r>
        <w:rPr>
          <w:rFonts w:ascii="Calibri" w:hAnsi="Calibri"/>
          <w:b/>
          <w:i w:val="0"/>
          <w:color w:val="0F172A"/>
          <w:sz w:val="28"/>
        </w:rPr>
        <w:t>9. Get the money in</w:t>
      </w:r>
    </w:p>
    <w:p>
      <w:pPr>
        <w:spacing w:after="140"/>
      </w:pPr>
      <w:r>
        <w:rPr>
          <w:rFonts w:ascii="Calibri" w:hAnsi="Calibri"/>
          <w:b w:val="0"/>
          <w:i w:val="0"/>
          <w:color w:val="475569"/>
          <w:sz w:val="21"/>
        </w:rPr>
        <w:t>Cash comes in two steps, deliberately: you record the receipt when it arrives, then bank it in a batch. The bank statement shows the batch, not the individual cheques, which is what makes the reconciliation work.</w:t>
      </w:r>
    </w:p>
    <w:p>
      <w:pPr>
        <w:spacing w:before="120" w:after="40"/>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80-payments.png"/>
                    <pic:cNvPicPr/>
                  </pic:nvPicPr>
                  <pic:blipFill>
                    <a:blip r:embed="rId3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Payments — every receipt, and the on-account box for cash you cannot yet match.</w:t>
      </w:r>
    </w:p>
    <w:p>
      <w:pPr>
        <w:spacing w:after="60"/>
        <w:ind w:left="317"/>
      </w:pPr>
      <w:r>
        <w:rPr>
          <w:rFonts w:ascii="Calibri" w:hAnsi="Calibri"/>
          <w:b/>
          <w:i w:val="0"/>
          <w:color w:val="1D4ED8"/>
          <w:sz w:val="21"/>
        </w:rPr>
        <w:t xml:space="preserve">→  </w:t>
      </w:r>
      <w:r>
        <w:rPr>
          <w:rFonts w:ascii="Calibri" w:hAnsi="Calibri"/>
          <w:b/>
          <w:i w:val="0"/>
          <w:color w:val="0F172A"/>
          <w:sz w:val="21"/>
        </w:rPr>
        <w:t>Record the receipt.</w:t>
      </w:r>
      <w:r>
        <w:rPr>
          <w:rFonts w:ascii="Calibri" w:hAnsi="Calibri"/>
          <w:b w:val="0"/>
          <w:i w:val="0"/>
          <w:color w:val="475569"/>
          <w:sz w:val="21"/>
        </w:rPr>
        <w:t xml:space="preserve"> Against one invoice, across several, or on account if you do not yet know what it pays.</w:t>
      </w:r>
    </w:p>
    <w:p>
      <w:pPr>
        <w:spacing w:after="60"/>
        <w:ind w:left="317"/>
      </w:pPr>
      <w:r>
        <w:rPr>
          <w:rFonts w:ascii="Calibri" w:hAnsi="Calibri"/>
          <w:b/>
          <w:i w:val="0"/>
          <w:color w:val="1D4ED8"/>
          <w:sz w:val="21"/>
        </w:rPr>
        <w:t xml:space="preserve">→  </w:t>
      </w:r>
      <w:r>
        <w:rPr>
          <w:rFonts w:ascii="Calibri" w:hAnsi="Calibri"/>
          <w:b/>
          <w:i w:val="0"/>
          <w:color w:val="0F172A"/>
          <w:sz w:val="21"/>
        </w:rPr>
        <w:t>Bank it.</w:t>
      </w:r>
      <w:r>
        <w:rPr>
          <w:rFonts w:ascii="Calibri" w:hAnsi="Calibri"/>
          <w:b w:val="0"/>
          <w:i w:val="0"/>
          <w:color w:val="475569"/>
          <w:sz w:val="21"/>
        </w:rPr>
        <w:t xml:space="preserve"> Accounting → Deposits batches the undeposited receipts into the deposit you actually take to the bank.</w:t>
      </w:r>
    </w:p>
    <w:p>
      <w:pPr>
        <w:spacing w:before="120" w:after="40"/>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81-deposits.png"/>
                    <pic:cNvPicPr/>
                  </pic:nvPicPr>
                  <pic:blipFill>
                    <a:blip r:embed="rId4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Deposits — undeposited receipts, ready to batch.</w:t>
      </w:r>
    </w:p>
    <w:p>
      <w:pPr>
        <w:spacing w:before="280" w:after="120"/>
      </w:pPr>
      <w:r>
        <w:rPr>
          <w:rFonts w:ascii="Calibri" w:hAnsi="Calibri"/>
          <w:b/>
          <w:i w:val="0"/>
          <w:color w:val="0F172A"/>
          <w:sz w:val="23"/>
        </w:rPr>
        <w:t>Chasing what is late</w:t>
      </w:r>
    </w:p>
    <w:p>
      <w:pPr>
        <w:spacing w:after="140"/>
      </w:pPr>
      <w:r>
        <w:rPr>
          <w:rFonts w:ascii="Calibri" w:hAnsi="Calibri"/>
          <w:b w:val="0"/>
          <w:i w:val="0"/>
          <w:color w:val="475569"/>
          <w:sz w:val="21"/>
        </w:rPr>
        <w:t>The aging report is the overall picture: everything owed, by customer, by how late it is.</w:t>
      </w:r>
    </w:p>
    <w:p>
      <w:pPr>
        <w:spacing w:before="120" w:after="40"/>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82-aging.png"/>
                    <pic:cNvPicPr/>
                  </pic:nvPicPr>
                  <pic:blipFill>
                    <a:blip r:embed="rId4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AR Aging — current, 1–30, 31–60, 61–90 and 90+.</w:t>
      </w:r>
    </w:p>
    <w:p>
      <w:pPr>
        <w:spacing w:after="140"/>
      </w:pPr>
      <w:r>
        <w:rPr>
          <w:rFonts w:ascii="Calibri" w:hAnsi="Calibri"/>
          <w:b w:val="0"/>
          <w:i w:val="0"/>
          <w:color w:val="475569"/>
          <w:sz w:val="21"/>
        </w:rPr>
        <w:t>Collections is the working screen — the call list for the day rather than a report to read.</w:t>
      </w:r>
    </w:p>
    <w:p>
      <w:pPr>
        <w:spacing w:before="120" w:after="40"/>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83-collections.png"/>
                    <pic:cNvPicPr/>
                  </pic:nvPicPr>
                  <pic:blipFill>
                    <a:blip r:embed="rId4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Collections — today's call list, cards to run, prepay and COD, and the parent-account rollup.</w:t>
      </w:r>
    </w:p>
    <w:p>
      <w:pPr>
        <w:spacing w:after="60"/>
        <w:ind w:left="317"/>
      </w:pPr>
      <w:r>
        <w:rPr>
          <w:rFonts w:ascii="Calibri" w:hAnsi="Calibri"/>
          <w:b/>
          <w:i w:val="0"/>
          <w:color w:val="1D4ED8"/>
          <w:sz w:val="21"/>
        </w:rPr>
        <w:t xml:space="preserve">•  </w:t>
      </w:r>
      <w:r>
        <w:rPr>
          <w:rFonts w:ascii="Calibri" w:hAnsi="Calibri"/>
          <w:b/>
          <w:i w:val="0"/>
          <w:color w:val="0F172A"/>
          <w:sz w:val="21"/>
        </w:rPr>
        <w:t>Call list — 15 days past due</w:t>
      </w:r>
      <w:r>
        <w:rPr>
          <w:rFonts w:ascii="Calibri" w:hAnsi="Calibri"/>
          <w:b w:val="0"/>
          <w:i w:val="0"/>
          <w:color w:val="475569"/>
          <w:sz w:val="21"/>
        </w:rPr>
        <w:t xml:space="preserve"> is who to ring today.</w:t>
      </w:r>
    </w:p>
    <w:p>
      <w:pPr>
        <w:spacing w:after="60"/>
        <w:ind w:left="317"/>
      </w:pPr>
      <w:r>
        <w:rPr>
          <w:rFonts w:ascii="Calibri" w:hAnsi="Calibri"/>
          <w:b/>
          <w:i w:val="0"/>
          <w:color w:val="1D4ED8"/>
          <w:sz w:val="21"/>
        </w:rPr>
        <w:t xml:space="preserve">•  </w:t>
      </w:r>
      <w:r>
        <w:rPr>
          <w:rFonts w:ascii="Calibri" w:hAnsi="Calibri"/>
          <w:b/>
          <w:i w:val="0"/>
          <w:color w:val="0F172A"/>
          <w:sz w:val="21"/>
        </w:rPr>
        <w:t>Cards to run today</w:t>
      </w:r>
      <w:r>
        <w:rPr>
          <w:rFonts w:ascii="Calibri" w:hAnsi="Calibri"/>
          <w:b w:val="0"/>
          <w:i w:val="0"/>
          <w:color w:val="475569"/>
          <w:sz w:val="21"/>
        </w:rPr>
        <w:t xml:space="preserve"> and </w:t>
      </w:r>
      <w:r>
        <w:rPr>
          <w:rFonts w:ascii="Calibri" w:hAnsi="Calibri"/>
          <w:b/>
          <w:i w:val="0"/>
          <w:color w:val="0F172A"/>
          <w:sz w:val="21"/>
        </w:rPr>
        <w:t>Cards past due</w:t>
      </w:r>
      <w:r>
        <w:rPr>
          <w:rFonts w:ascii="Calibri" w:hAnsi="Calibri"/>
          <w:b w:val="0"/>
          <w:i w:val="0"/>
          <w:color w:val="475569"/>
          <w:sz w:val="21"/>
        </w:rPr>
        <w:t xml:space="preserve"> are the card-on-file accounts.</w:t>
      </w:r>
    </w:p>
    <w:p>
      <w:pPr>
        <w:spacing w:after="60"/>
        <w:ind w:left="317"/>
      </w:pPr>
      <w:r>
        <w:rPr>
          <w:rFonts w:ascii="Calibri" w:hAnsi="Calibri"/>
          <w:b/>
          <w:i w:val="0"/>
          <w:color w:val="1D4ED8"/>
          <w:sz w:val="21"/>
        </w:rPr>
        <w:t xml:space="preserve">•  </w:t>
      </w:r>
      <w:r>
        <w:rPr>
          <w:rFonts w:ascii="Calibri" w:hAnsi="Calibri"/>
          <w:b/>
          <w:i w:val="0"/>
          <w:color w:val="0F172A"/>
          <w:sz w:val="21"/>
        </w:rPr>
        <w:t>Prepay / COD outstanding</w:t>
      </w:r>
      <w:r>
        <w:rPr>
          <w:rFonts w:ascii="Calibri" w:hAnsi="Calibri"/>
          <w:b w:val="0"/>
          <w:i w:val="0"/>
          <w:color w:val="475569"/>
          <w:sz w:val="21"/>
        </w:rPr>
        <w:t xml:space="preserve"> is work that should not have shipped without money.</w:t>
      </w:r>
    </w:p>
    <w:p>
      <w:pPr>
        <w:spacing w:after="60"/>
        <w:ind w:left="317"/>
      </w:pPr>
      <w:r>
        <w:rPr>
          <w:rFonts w:ascii="Calibri" w:hAnsi="Calibri"/>
          <w:b/>
          <w:i w:val="0"/>
          <w:color w:val="1D4ED8"/>
          <w:sz w:val="21"/>
        </w:rPr>
        <w:t xml:space="preserve">•  </w:t>
      </w:r>
      <w:r>
        <w:rPr>
          <w:rFonts w:ascii="Calibri" w:hAnsi="Calibri"/>
          <w:b/>
          <w:i w:val="0"/>
          <w:color w:val="0F172A"/>
          <w:sz w:val="21"/>
        </w:rPr>
        <w:t>Open AR by parent account</w:t>
      </w:r>
      <w:r>
        <w:rPr>
          <w:rFonts w:ascii="Calibri" w:hAnsi="Calibri"/>
          <w:b w:val="0"/>
          <w:i w:val="0"/>
          <w:color w:val="475569"/>
          <w:sz w:val="21"/>
        </w:rPr>
        <w:t xml:space="preserve"> rolls the chains up, so a group with forty stores is one conversation.</w:t>
      </w:r>
    </w:p>
    <w:p>
      <w:pPr>
        <w:spacing w:after="140"/>
      </w:pPr>
      <w:r>
        <w:rPr>
          <w:rFonts w:ascii="Calibri" w:hAnsi="Calibri"/>
          <w:b w:val="0"/>
          <w:i w:val="0"/>
          <w:color w:val="475569"/>
          <w:sz w:val="21"/>
        </w:rPr>
        <w:t>A statement is what you send when they ask 'what do we actually owe?' — every open item and the aging summary, as a PDF or straight to their inbox.</w:t>
      </w:r>
    </w:p>
    <w:p>
      <w:pPr>
        <w:spacing w:before="120" w:after="40"/>
        <w:jc w:val="center"/>
      </w:pPr>
      <w:r>
        <w:drawing>
          <wp:inline xmlns:a="http://schemas.openxmlformats.org/drawingml/2006/main" xmlns:pic="http://schemas.openxmlformats.org/drawingml/2006/picture">
            <wp:extent cx="4267460" cy="6949440"/>
            <wp:docPr id="34" name="Picture 34"/>
            <wp:cNvGraphicFramePr>
              <a:graphicFrameLocks noChangeAspect="1"/>
            </wp:cNvGraphicFramePr>
            <a:graphic>
              <a:graphicData uri="http://schemas.openxmlformats.org/drawingml/2006/picture">
                <pic:pic>
                  <pic:nvPicPr>
                    <pic:cNvPr id="0" name="84-statement.png"/>
                    <pic:cNvPicPr/>
                  </pic:nvPicPr>
                  <pic:blipFill>
                    <a:blip r:embed="rId43"/>
                    <a:stretch>
                      <a:fillRect/>
                    </a:stretch>
                  </pic:blipFill>
                  <pic:spPr>
                    <a:xfrm>
                      <a:off x="0" y="0"/>
                      <a:ext cx="4267460" cy="6949440"/>
                    </a:xfrm>
                    <a:prstGeom prst="rect"/>
                  </pic:spPr>
                </pic:pic>
              </a:graphicData>
            </a:graphic>
          </wp:inline>
        </w:drawing>
      </w:r>
    </w:p>
    <w:p>
      <w:pPr>
        <w:spacing w:after="240"/>
        <w:jc w:val="center"/>
      </w:pPr>
      <w:r>
        <w:rPr>
          <w:rFonts w:ascii="Calibri" w:hAnsi="Calibri"/>
          <w:b w:val="0"/>
          <w:i/>
          <w:color w:val="475569"/>
          <w:sz w:val="18"/>
        </w:rPr>
        <w:t>A customer statement — open items and aging, ready to email.</w:t>
      </w:r>
    </w:p>
    <w:p>
      <w:pPr>
        <w:spacing w:before="280" w:after="120"/>
      </w:pPr>
      <w:r>
        <w:rPr>
          <w:rFonts w:ascii="Calibri" w:hAnsi="Calibri"/>
          <w:b/>
          <w:i w:val="0"/>
          <w:color w:val="0F172A"/>
          <w:sz w:val="23"/>
        </w:rPr>
        <w:t>Credits</w:t>
      </w:r>
    </w:p>
    <w:p>
      <w:pPr>
        <w:spacing w:after="140"/>
      </w:pPr>
      <w:r>
        <w:rPr>
          <w:rFonts w:ascii="Calibri" w:hAnsi="Calibri"/>
          <w:b w:val="0"/>
          <w:i w:val="0"/>
          <w:color w:val="475569"/>
          <w:sz w:val="21"/>
        </w:rPr>
        <w:t>A return, a shortage or an allowance is a credit memo. It sits open against the account until it is applied to invoices, exactly like a receipt.</w:t>
      </w:r>
    </w:p>
    <w:p>
      <w:pPr>
        <w:spacing w:before="120" w:after="40"/>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85-credit-memos.png"/>
                    <pic:cNvPicPr/>
                  </pic:nvPicPr>
                  <pic:blipFill>
                    <a:blip r:embed="rId4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Credit memos — raised, and what is still unapplied.</w:t>
      </w:r>
    </w:p>
    <w:p>
      <w:pPr>
        <w:spacing w:after="140"/>
      </w:pPr>
      <w:r>
        <w:rPr>
          <w:rFonts w:ascii="Calibri" w:hAnsi="Calibri"/>
          <w:b w:val="0"/>
          <w:i w:val="0"/>
          <w:color w:val="475569"/>
          <w:sz w:val="21"/>
        </w:rPr>
        <w:t>Where an order would push a customer over their credit limit or is on hold, it goes to credit requests for a decision rather than being shipped on hope.</w:t>
      </w:r>
    </w:p>
    <w:p>
      <w:pPr>
        <w:spacing w:before="120" w:after="40"/>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86-credit-requests.png"/>
                    <pic:cNvPicPr/>
                  </pic:nvPicPr>
                  <pic:blipFill>
                    <a:blip r:embed="rId4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Credit requests — over-limit and on-hold orders awaiting approval.</w:t>
      </w:r>
    </w:p>
    <w:p>
      <w:pPr>
        <w:spacing w:before="280" w:after="120"/>
      </w:pPr>
      <w:r>
        <w:rPr>
          <w:rFonts w:ascii="Calibri" w:hAnsi="Calibri"/>
          <w:b/>
          <w:i w:val="0"/>
          <w:color w:val="0F172A"/>
          <w:sz w:val="28"/>
        </w:rPr>
        <w:t>10. Pay everyone else</w:t>
      </w:r>
    </w:p>
    <w:p>
      <w:pPr>
        <w:spacing w:after="140"/>
      </w:pPr>
      <w:r>
        <w:rPr>
          <w:rFonts w:ascii="Calibri" w:hAnsi="Calibri"/>
          <w:b w:val="0"/>
          <w:i w:val="0"/>
          <w:color w:val="475569"/>
          <w:sz w:val="21"/>
        </w:rPr>
        <w:t>Vendor bills are entered against the vendor and coded to the GL accounts they belong to.</w:t>
      </w:r>
    </w:p>
    <w:p>
      <w:pPr>
        <w:spacing w:before="120" w:after="40"/>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90-bills.png"/>
                    <pic:cNvPicPr/>
                  </pic:nvPicPr>
                  <pic:blipFill>
                    <a:blip r:embed="rId4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Bills — what is owed, what is due, and what is left on each.</w:t>
      </w:r>
    </w:p>
    <w:p>
      <w:pPr>
        <w:spacing w:before="120" w:after="40"/>
        <w:jc w:val="center"/>
      </w:pPr>
      <w:r>
        <w:drawing>
          <wp:inline xmlns:a="http://schemas.openxmlformats.org/drawingml/2006/main" xmlns:pic="http://schemas.openxmlformats.org/drawingml/2006/picture">
            <wp:extent cx="4267460" cy="6949440"/>
            <wp:docPr id="38" name="Picture 38"/>
            <wp:cNvGraphicFramePr>
              <a:graphicFrameLocks noChangeAspect="1"/>
            </wp:cNvGraphicFramePr>
            <a:graphic>
              <a:graphicData uri="http://schemas.openxmlformats.org/drawingml/2006/picture">
                <pic:pic>
                  <pic:nvPicPr>
                    <pic:cNvPr id="0" name="91-bill.png"/>
                    <pic:cNvPicPr/>
                  </pic:nvPicPr>
                  <pic:blipFill>
                    <a:blip r:embed="rId47"/>
                    <a:stretch>
                      <a:fillRect/>
                    </a:stretch>
                  </pic:blipFill>
                  <pic:spPr>
                    <a:xfrm>
                      <a:off x="0" y="0"/>
                      <a:ext cx="4267460" cy="6949440"/>
                    </a:xfrm>
                    <a:prstGeom prst="rect"/>
                  </pic:spPr>
                </pic:pic>
              </a:graphicData>
            </a:graphic>
          </wp:inline>
        </w:drawing>
      </w:r>
    </w:p>
    <w:p>
      <w:pPr>
        <w:spacing w:after="240"/>
        <w:jc w:val="center"/>
      </w:pPr>
      <w:r>
        <w:rPr>
          <w:rFonts w:ascii="Calibri" w:hAnsi="Calibri"/>
          <w:b w:val="0"/>
          <w:i/>
          <w:color w:val="475569"/>
          <w:sz w:val="18"/>
        </w:rPr>
        <w:t>A bill — its lines, the accounts they are coded to, and its payments.</w:t>
      </w:r>
    </w:p>
    <w:p>
      <w:pPr>
        <w:spacing w:after="140"/>
      </w:pPr>
      <w:r>
        <w:rPr>
          <w:rFonts w:ascii="Calibri" w:hAnsi="Calibri"/>
          <w:b w:val="0"/>
          <w:i w:val="0"/>
          <w:color w:val="475569"/>
          <w:sz w:val="21"/>
        </w:rPr>
        <w:t>Bills are not paid one at a time. A payment run selects everything due, gets it approved, and produces one instrument per vendor and one journal entry for the batch.</w:t>
      </w:r>
    </w:p>
    <w:p>
      <w:pPr>
        <w:spacing w:before="120" w:after="40"/>
        <w:jc w:val="center"/>
      </w:pPr>
      <w:r>
        <w:drawing>
          <wp:inline xmlns:a="http://schemas.openxmlformats.org/drawingml/2006/main" xmlns:pic="http://schemas.openxmlformats.org/drawingml/2006/picture">
            <wp:extent cx="5486400" cy="3429000"/>
            <wp:docPr id="39" name="Picture 39"/>
            <wp:cNvGraphicFramePr>
              <a:graphicFrameLocks noChangeAspect="1"/>
            </wp:cNvGraphicFramePr>
            <a:graphic>
              <a:graphicData uri="http://schemas.openxmlformats.org/drawingml/2006/picture">
                <pic:pic>
                  <pic:nvPicPr>
                    <pic:cNvPr id="0" name="92-payment-runs.png"/>
                    <pic:cNvPicPr/>
                  </pic:nvPicPr>
                  <pic:blipFill>
                    <a:blip r:embed="rId4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 payment run — everything due, netted against vendor credits, one payment per vendor.</w:t>
      </w:r>
    </w:p>
    <w:p>
      <w:pPr>
        <w:spacing w:after="140"/>
      </w:pPr>
      <w:r>
        <w:rPr>
          <w:rFonts w:ascii="Calibri" w:hAnsi="Calibri"/>
          <w:b w:val="0"/>
          <w:i w:val="0"/>
          <w:color w:val="475569"/>
          <w:sz w:val="21"/>
        </w:rPr>
        <w:t>Credits from vendors are recorded so they net off the next run instead of being forgotten.</w:t>
      </w:r>
    </w:p>
    <w:p>
      <w:pPr>
        <w:spacing w:before="120" w:after="40"/>
        <w:jc w:val="center"/>
      </w:pPr>
      <w:r>
        <w:drawing>
          <wp:inline xmlns:a="http://schemas.openxmlformats.org/drawingml/2006/main" xmlns:pic="http://schemas.openxmlformats.org/drawingml/2006/picture">
            <wp:extent cx="5486400" cy="3429000"/>
            <wp:docPr id="40" name="Picture 40"/>
            <wp:cNvGraphicFramePr>
              <a:graphicFrameLocks noChangeAspect="1"/>
            </wp:cNvGraphicFramePr>
            <a:graphic>
              <a:graphicData uri="http://schemas.openxmlformats.org/drawingml/2006/picture">
                <pic:pic>
                  <pic:nvPicPr>
                    <pic:cNvPr id="0" name="93-vendor-credits.png"/>
                    <pic:cNvPicPr/>
                  </pic:nvPicPr>
                  <pic:blipFill>
                    <a:blip r:embed="rId4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Vendor credits.</w:t>
      </w:r>
    </w:p>
    <w:p>
      <w:pPr>
        <w:spacing w:before="280" w:after="120"/>
      </w:pPr>
      <w:r>
        <w:rPr>
          <w:rFonts w:ascii="Calibri" w:hAnsi="Calibri"/>
          <w:b/>
          <w:i w:val="0"/>
          <w:color w:val="0F172A"/>
          <w:sz w:val="23"/>
        </w:rPr>
        <w:t>Staff expenses</w:t>
      </w:r>
    </w:p>
    <w:p>
      <w:pPr>
        <w:spacing w:after="140"/>
      </w:pPr>
      <w:r>
        <w:rPr>
          <w:rFonts w:ascii="Calibri" w:hAnsi="Calibri"/>
          <w:b w:val="0"/>
          <w:i w:val="0"/>
          <w:color w:val="475569"/>
          <w:sz w:val="21"/>
        </w:rPr>
        <w:t>Expense claims are entered as a report, submitted, approved, and then paid like any other bill. The screen tells you which GL account each category books to, so coding is not guesswork.</w:t>
      </w:r>
    </w:p>
    <w:p>
      <w:pPr>
        <w:spacing w:before="120" w:after="40"/>
        <w:jc w:val="center"/>
      </w:pPr>
      <w:r>
        <w:drawing>
          <wp:inline xmlns:a="http://schemas.openxmlformats.org/drawingml/2006/main" xmlns:pic="http://schemas.openxmlformats.org/drawingml/2006/picture">
            <wp:extent cx="5486400" cy="3429000"/>
            <wp:docPr id="41" name="Picture 41"/>
            <wp:cNvGraphicFramePr>
              <a:graphicFrameLocks noChangeAspect="1"/>
            </wp:cNvGraphicFramePr>
            <a:graphic>
              <a:graphicData uri="http://schemas.openxmlformats.org/drawingml/2006/picture">
                <pic:pic>
                  <pic:nvPicPr>
                    <pic:cNvPr id="0" name="94-expenses.png"/>
                    <pic:cNvPicPr/>
                  </pic:nvPicPr>
                  <pic:blipFill>
                    <a:blip r:embed="rId5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Expense reports, and what each category books to.</w:t>
      </w:r>
    </w:p>
    <w:p>
      <w:pPr>
        <w:spacing w:before="280" w:after="120"/>
      </w:pPr>
      <w:r>
        <w:rPr>
          <w:rFonts w:ascii="Calibri" w:hAnsi="Calibri"/>
          <w:b/>
          <w:i w:val="0"/>
          <w:color w:val="0F172A"/>
          <w:sz w:val="23"/>
        </w:rPr>
        <w:t>Payroll</w:t>
      </w:r>
    </w:p>
    <w:p>
      <w:pPr>
        <w:spacing w:after="140"/>
      </w:pPr>
      <w:r>
        <w:rPr>
          <w:rFonts w:ascii="Calibri" w:hAnsi="Calibri"/>
          <w:b w:val="0"/>
          <w:i w:val="0"/>
          <w:color w:val="475569"/>
          <w:sz w:val="21"/>
        </w:rPr>
        <w:t>Payroll is posted twice a month from a template, so the same dozen-odd lines are not retyped. Start a run, check the figures, post it. The accrual run copies the last payroll rather than the last accrual, so accruals never drift.</w:t>
      </w:r>
    </w:p>
    <w:p>
      <w:pPr>
        <w:spacing w:before="120" w:after="40"/>
        <w:jc w:val="center"/>
      </w:pPr>
      <w:r>
        <w:drawing>
          <wp:inline xmlns:a="http://schemas.openxmlformats.org/drawingml/2006/main" xmlns:pic="http://schemas.openxmlformats.org/drawingml/2006/picture">
            <wp:extent cx="5486400" cy="3429000"/>
            <wp:docPr id="42" name="Picture 42"/>
            <wp:cNvGraphicFramePr>
              <a:graphicFrameLocks noChangeAspect="1"/>
            </wp:cNvGraphicFramePr>
            <a:graphic>
              <a:graphicData uri="http://schemas.openxmlformats.org/drawingml/2006/picture">
                <pic:pic>
                  <pic:nvPicPr>
                    <pic:cNvPr id="0" name="95-payroll.png"/>
                    <pic:cNvPicPr/>
                  </pic:nvPicPr>
                  <pic:blipFill>
                    <a:blip r:embed="rId5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Payroll journals — runs and the semi-monthly template.</w:t>
      </w:r>
    </w:p>
    <w:p>
      <w:pPr>
        <w:spacing w:before="280" w:after="120"/>
      </w:pPr>
      <w:r>
        <w:rPr>
          <w:rFonts w:ascii="Calibri" w:hAnsi="Calibri"/>
          <w:b/>
          <w:i w:val="0"/>
          <w:color w:val="0F172A"/>
          <w:sz w:val="28"/>
        </w:rPr>
        <w:t>11. Close the month</w:t>
      </w:r>
    </w:p>
    <w:p>
      <w:pPr>
        <w:spacing w:after="140"/>
      </w:pPr>
      <w:r>
        <w:rPr>
          <w:rFonts w:ascii="Calibri" w:hAnsi="Calibri"/>
          <w:b w:val="0"/>
          <w:i w:val="0"/>
          <w:color w:val="475569"/>
          <w:sz w:val="21"/>
        </w:rPr>
        <w:t>The Accounting hub is the index of everything in this part of the business.</w:t>
      </w:r>
    </w:p>
    <w:p>
      <w:pPr>
        <w:spacing w:before="120" w:after="40"/>
        <w:jc w:val="center"/>
      </w:pPr>
      <w:r>
        <w:drawing>
          <wp:inline xmlns:a="http://schemas.openxmlformats.org/drawingml/2006/main" xmlns:pic="http://schemas.openxmlformats.org/drawingml/2006/picture">
            <wp:extent cx="5486400" cy="3429000"/>
            <wp:docPr id="43" name="Picture 43"/>
            <wp:cNvGraphicFramePr>
              <a:graphicFrameLocks noChangeAspect="1"/>
            </wp:cNvGraphicFramePr>
            <a:graphic>
              <a:graphicData uri="http://schemas.openxmlformats.org/drawingml/2006/picture">
                <pic:pic>
                  <pic:nvPicPr>
                    <pic:cNvPr id="0" name="a0-accounting-hub.png"/>
                    <pic:cNvPicPr/>
                  </pic:nvPicPr>
                  <pic:blipFill>
                    <a:blip r:embed="rId5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Accounting hub.</w:t>
      </w:r>
    </w:p>
    <w:p>
      <w:pPr>
        <w:spacing w:after="140"/>
      </w:pPr>
      <w:r>
        <w:rPr>
          <w:rFonts w:ascii="Calibri" w:hAnsi="Calibri"/>
          <w:b w:val="0"/>
          <w:i w:val="0"/>
          <w:color w:val="475569"/>
          <w:sz w:val="21"/>
        </w:rPr>
        <w:t xml:space="preserve">The financial year runs </w:t>
      </w:r>
      <w:r>
        <w:rPr>
          <w:rFonts w:ascii="Calibri" w:hAnsi="Calibri"/>
          <w:b/>
          <w:i w:val="0"/>
          <w:color w:val="0F172A"/>
          <w:sz w:val="21"/>
        </w:rPr>
        <w:t>October to September</w:t>
      </w:r>
      <w:r>
        <w:rPr>
          <w:rFonts w:ascii="Calibri" w:hAnsi="Calibri"/>
          <w:b w:val="0"/>
          <w:i w:val="0"/>
          <w:color w:val="475569"/>
          <w:sz w:val="21"/>
        </w:rPr>
        <w:t xml:space="preserve"> and is named for the year it ends in — FY2026 is October 2025 to September 2026. Each period is open, closing or locked.</w:t>
      </w:r>
    </w:p>
    <w:p>
      <w:pPr>
        <w:spacing w:before="120" w:after="40"/>
        <w:jc w:val="center"/>
      </w:pPr>
      <w:r>
        <w:drawing>
          <wp:inline xmlns:a="http://schemas.openxmlformats.org/drawingml/2006/main" xmlns:pic="http://schemas.openxmlformats.org/drawingml/2006/picture">
            <wp:extent cx="5486400" cy="3429000"/>
            <wp:docPr id="44" name="Picture 44"/>
            <wp:cNvGraphicFramePr>
              <a:graphicFrameLocks noChangeAspect="1"/>
            </wp:cNvGraphicFramePr>
            <a:graphic>
              <a:graphicData uri="http://schemas.openxmlformats.org/drawingml/2006/picture">
                <pic:pic>
                  <pic:nvPicPr>
                    <pic:cNvPr id="0" name="a1-periods.png"/>
                    <pic:cNvPicPr/>
                  </pic:nvPicPr>
                  <pic:blipFill>
                    <a:blip r:embed="rId5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Fiscal periods — status, entry counts and postings for every month of the year.</w:t>
      </w:r>
    </w:p>
    <w:tbl>
      <w:tblPr>
        <w:tblStyle w:val="TableGrid"/>
        <w:tblW w:type="auto" w:w="0"/>
        <w:tblLook w:firstColumn="1" w:firstRow="1" w:lastColumn="0" w:lastRow="0" w:noHBand="0" w:noVBand="1" w:val="04A0"/>
      </w:tblPr>
      <w:tblGrid>
        <w:gridCol w:w="4464"/>
        <w:gridCol w:w="4464"/>
      </w:tblGrid>
      <w:tr>
        <w:tc>
          <w:tcPr>
            <w:tcW w:type="dxa" w:w="4464"/>
            <w:shd w:val="clear" w:color="auto" w:fill="1D4ED8"/>
          </w:tcPr>
          <w:p>
            <w:r>
              <w:rPr>
                <w:rFonts w:ascii="Calibri" w:hAnsi="Calibri"/>
                <w:b/>
                <w:i w:val="0"/>
                <w:color w:val="FFFFFF"/>
                <w:sz w:val="19"/>
              </w:rPr>
              <w:t>Status</w:t>
            </w:r>
          </w:p>
        </w:tc>
        <w:tc>
          <w:tcPr>
            <w:tcW w:type="dxa" w:w="4464"/>
            <w:shd w:val="clear" w:color="auto" w:fill="1D4ED8"/>
          </w:tcPr>
          <w:p>
            <w:r>
              <w:rPr>
                <w:rFonts w:ascii="Calibri" w:hAnsi="Calibri"/>
                <w:b/>
                <w:i w:val="0"/>
                <w:color w:val="FFFFFF"/>
                <w:sz w:val="19"/>
              </w:rPr>
              <w:t>What it means</w:t>
            </w:r>
          </w:p>
        </w:tc>
      </w:tr>
      <w:tr>
        <w:tc>
          <w:tcPr>
            <w:tcW w:type="dxa" w:w="4464"/>
          </w:tcPr>
          <w:p>
            <w:r>
              <w:rPr>
                <w:rFonts w:ascii="Calibri" w:hAnsi="Calibri"/>
                <w:b w:val="0"/>
                <w:i w:val="0"/>
                <w:color w:val="475569"/>
                <w:sz w:val="19"/>
              </w:rPr>
              <w:t>Open</w:t>
            </w:r>
          </w:p>
        </w:tc>
        <w:tc>
          <w:tcPr>
            <w:tcW w:type="dxa" w:w="4464"/>
          </w:tcPr>
          <w:p>
            <w:r>
              <w:rPr>
                <w:rFonts w:ascii="Calibri" w:hAnsi="Calibri"/>
                <w:b w:val="0"/>
                <w:i w:val="0"/>
                <w:color w:val="475569"/>
                <w:sz w:val="19"/>
              </w:rPr>
              <w:t>Anyone with the right to post can post into it.</w:t>
            </w:r>
          </w:p>
        </w:tc>
      </w:tr>
      <w:tr>
        <w:tc>
          <w:tcPr>
            <w:tcW w:type="dxa" w:w="4464"/>
            <w:shd w:val="clear" w:color="auto" w:fill="F1F5F9"/>
          </w:tcPr>
          <w:p>
            <w:r>
              <w:rPr>
                <w:rFonts w:ascii="Calibri" w:hAnsi="Calibri"/>
                <w:b w:val="0"/>
                <w:i w:val="0"/>
                <w:color w:val="475569"/>
                <w:sz w:val="19"/>
              </w:rPr>
              <w:t>Closing</w:t>
            </w:r>
          </w:p>
        </w:tc>
        <w:tc>
          <w:tcPr>
            <w:tcW w:type="dxa" w:w="4464"/>
            <w:shd w:val="clear" w:color="auto" w:fill="F1F5F9"/>
          </w:tcPr>
          <w:p>
            <w:r>
              <w:rPr>
                <w:rFonts w:ascii="Calibri" w:hAnsi="Calibri"/>
                <w:b w:val="0"/>
                <w:i w:val="0"/>
                <w:color w:val="475569"/>
                <w:sz w:val="19"/>
              </w:rPr>
              <w:t>Only the finance team can post — the month is being finished.</w:t>
            </w:r>
          </w:p>
        </w:tc>
      </w:tr>
      <w:tr>
        <w:tc>
          <w:tcPr>
            <w:tcW w:type="dxa" w:w="4464"/>
          </w:tcPr>
          <w:p>
            <w:r>
              <w:rPr>
                <w:rFonts w:ascii="Calibri" w:hAnsi="Calibri"/>
                <w:b w:val="0"/>
                <w:i w:val="0"/>
                <w:color w:val="475569"/>
                <w:sz w:val="19"/>
              </w:rPr>
              <w:t>Locked</w:t>
            </w:r>
          </w:p>
        </w:tc>
        <w:tc>
          <w:tcPr>
            <w:tcW w:type="dxa" w:w="4464"/>
          </w:tcPr>
          <w:p>
            <w:r>
              <w:rPr>
                <w:rFonts w:ascii="Calibri" w:hAnsi="Calibri"/>
                <w:b w:val="0"/>
                <w:i w:val="0"/>
                <w:color w:val="475569"/>
                <w:sz w:val="19"/>
              </w:rPr>
              <w:t>Nothing can post. The month is done.</w:t>
            </w:r>
          </w:p>
        </w:tc>
      </w:tr>
    </w:tbl>
    <w:p>
      <w:pPr>
        <w:spacing w:after="160"/>
      </w:pPr>
    </w:p>
    <w:p>
      <w:pPr>
        <w:spacing w:after="140"/>
      </w:pPr>
      <w:r>
        <w:rPr>
          <w:rFonts w:ascii="Calibri" w:hAnsi="Calibri"/>
          <w:b w:val="0"/>
          <w:i w:val="0"/>
          <w:color w:val="475569"/>
          <w:sz w:val="21"/>
        </w:rPr>
        <w:t>The close screen walks the month: what is still outstanding, then lock it. A locked period can be reopened if something genuinely has to change, and that reopening is recorded.</w:t>
      </w:r>
    </w:p>
    <w:p>
      <w:pPr>
        <w:spacing w:before="120" w:after="40"/>
        <w:jc w:val="center"/>
      </w:pPr>
      <w:r>
        <w:drawing>
          <wp:inline xmlns:a="http://schemas.openxmlformats.org/drawingml/2006/main" xmlns:pic="http://schemas.openxmlformats.org/drawingml/2006/picture">
            <wp:extent cx="5486400" cy="3429000"/>
            <wp:docPr id="45" name="Picture 45"/>
            <wp:cNvGraphicFramePr>
              <a:graphicFrameLocks noChangeAspect="1"/>
            </wp:cNvGraphicFramePr>
            <a:graphic>
              <a:graphicData uri="http://schemas.openxmlformats.org/drawingml/2006/picture">
                <pic:pic>
                  <pic:nvPicPr>
                    <pic:cNvPr id="0" name="a2-close.png"/>
                    <pic:cNvPicPr/>
                  </pic:nvPicPr>
                  <pic:blipFill>
                    <a:blip r:embed="rId5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Period close — what is outstanding, then lock the month.</w:t>
      </w:r>
    </w:p>
    <w:p>
      <w:pPr>
        <w:spacing w:before="280" w:after="120"/>
      </w:pPr>
      <w:r>
        <w:rPr>
          <w:rFonts w:ascii="Calibri" w:hAnsi="Calibri"/>
          <w:b/>
          <w:i w:val="0"/>
          <w:color w:val="0F172A"/>
          <w:sz w:val="23"/>
        </w:rPr>
        <w:t>The books themselves</w:t>
      </w:r>
    </w:p>
    <w:p>
      <w:pPr>
        <w:spacing w:after="60"/>
        <w:ind w:left="317"/>
      </w:pPr>
      <w:r>
        <w:rPr>
          <w:rFonts w:ascii="Calibri" w:hAnsi="Calibri"/>
          <w:b/>
          <w:i w:val="0"/>
          <w:color w:val="1D4ED8"/>
          <w:sz w:val="21"/>
        </w:rPr>
        <w:t xml:space="preserve">•  </w:t>
      </w:r>
      <w:r>
        <w:rPr>
          <w:rFonts w:ascii="Calibri" w:hAnsi="Calibri"/>
          <w:b/>
          <w:i w:val="0"/>
          <w:color w:val="0F172A"/>
          <w:sz w:val="21"/>
        </w:rPr>
        <w:t>Journal Entries</w:t>
      </w:r>
      <w:r>
        <w:rPr>
          <w:rFonts w:ascii="Calibri" w:hAnsi="Calibri"/>
          <w:b w:val="0"/>
          <w:i w:val="0"/>
          <w:color w:val="475569"/>
          <w:sz w:val="21"/>
        </w:rPr>
        <w:t xml:space="preserve"> — every posting, whether it came from an invoice, a payment run, payroll or somebody's manual adjustment. Accruals reverse themselves automatically the following month.</w:t>
      </w:r>
    </w:p>
    <w:p>
      <w:pPr>
        <w:spacing w:after="60"/>
        <w:ind w:left="317"/>
      </w:pPr>
      <w:r>
        <w:rPr>
          <w:rFonts w:ascii="Calibri" w:hAnsi="Calibri"/>
          <w:b/>
          <w:i w:val="0"/>
          <w:color w:val="1D4ED8"/>
          <w:sz w:val="21"/>
        </w:rPr>
        <w:t xml:space="preserve">•  </w:t>
      </w:r>
      <w:r>
        <w:rPr>
          <w:rFonts w:ascii="Calibri" w:hAnsi="Calibri"/>
          <w:b/>
          <w:i w:val="0"/>
          <w:color w:val="0F172A"/>
          <w:sz w:val="21"/>
        </w:rPr>
        <w:t>Trial Balance</w:t>
      </w:r>
      <w:r>
        <w:rPr>
          <w:rFonts w:ascii="Calibri" w:hAnsi="Calibri"/>
          <w:b w:val="0"/>
          <w:i w:val="0"/>
          <w:color w:val="475569"/>
          <w:sz w:val="21"/>
        </w:rPr>
        <w:t xml:space="preserve"> — every account's balance, debits equal to credits.</w:t>
      </w:r>
    </w:p>
    <w:p>
      <w:pPr>
        <w:spacing w:after="60"/>
        <w:ind w:left="317"/>
      </w:pPr>
      <w:r>
        <w:rPr>
          <w:rFonts w:ascii="Calibri" w:hAnsi="Calibri"/>
          <w:b/>
          <w:i w:val="0"/>
          <w:color w:val="1D4ED8"/>
          <w:sz w:val="21"/>
        </w:rPr>
        <w:t xml:space="preserve">•  </w:t>
      </w:r>
      <w:r>
        <w:rPr>
          <w:rFonts w:ascii="Calibri" w:hAnsi="Calibri"/>
          <w:b/>
          <w:i w:val="0"/>
          <w:color w:val="0F172A"/>
          <w:sz w:val="21"/>
        </w:rPr>
        <w:t>Income Statement</w:t>
      </w:r>
      <w:r>
        <w:rPr>
          <w:rFonts w:ascii="Calibri" w:hAnsi="Calibri"/>
          <w:b w:val="0"/>
          <w:i w:val="0"/>
          <w:color w:val="475569"/>
          <w:sz w:val="21"/>
        </w:rPr>
        <w:t xml:space="preserve">, </w:t>
      </w:r>
      <w:r>
        <w:rPr>
          <w:rFonts w:ascii="Calibri" w:hAnsi="Calibri"/>
          <w:b/>
          <w:i w:val="0"/>
          <w:color w:val="0F172A"/>
          <w:sz w:val="21"/>
        </w:rPr>
        <w:t>Balance Sheet</w:t>
      </w:r>
      <w:r>
        <w:rPr>
          <w:rFonts w:ascii="Calibri" w:hAnsi="Calibri"/>
          <w:b w:val="0"/>
          <w:i w:val="0"/>
          <w:color w:val="475569"/>
          <w:sz w:val="21"/>
        </w:rPr>
        <w:t xml:space="preserve"> and </w:t>
      </w:r>
      <w:r>
        <w:rPr>
          <w:rFonts w:ascii="Calibri" w:hAnsi="Calibri"/>
          <w:b/>
          <w:i w:val="0"/>
          <w:color w:val="0F172A"/>
          <w:sz w:val="21"/>
        </w:rPr>
        <w:t>Cash Flow</w:t>
      </w:r>
      <w:r>
        <w:rPr>
          <w:rFonts w:ascii="Calibri" w:hAnsi="Calibri"/>
          <w:b w:val="0"/>
          <w:i w:val="0"/>
          <w:color w:val="475569"/>
          <w:sz w:val="21"/>
        </w:rPr>
        <w:t xml:space="preserve"> — run for any date range, print or save as PDF.</w:t>
      </w:r>
    </w:p>
    <w:p>
      <w:pPr>
        <w:spacing w:before="120" w:after="40"/>
        <w:jc w:val="center"/>
      </w:pPr>
      <w:r>
        <w:drawing>
          <wp:inline xmlns:a="http://schemas.openxmlformats.org/drawingml/2006/main" xmlns:pic="http://schemas.openxmlformats.org/drawingml/2006/picture">
            <wp:extent cx="5486400" cy="3429000"/>
            <wp:docPr id="46" name="Picture 46"/>
            <wp:cNvGraphicFramePr>
              <a:graphicFrameLocks noChangeAspect="1"/>
            </wp:cNvGraphicFramePr>
            <a:graphic>
              <a:graphicData uri="http://schemas.openxmlformats.org/drawingml/2006/picture">
                <pic:pic>
                  <pic:nvPicPr>
                    <pic:cNvPr id="0" name="a3-journal.png"/>
                    <pic:cNvPicPr/>
                  </pic:nvPicPr>
                  <pic:blipFill>
                    <a:blip r:embed="rId5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Journal entries — every posting and where it came from.</w:t>
      </w:r>
    </w:p>
    <w:p>
      <w:pPr>
        <w:spacing w:before="120" w:after="40"/>
        <w:jc w:val="center"/>
      </w:pPr>
      <w:r>
        <w:drawing>
          <wp:inline xmlns:a="http://schemas.openxmlformats.org/drawingml/2006/main" xmlns:pic="http://schemas.openxmlformats.org/drawingml/2006/picture">
            <wp:extent cx="5486400" cy="3429000"/>
            <wp:docPr id="47" name="Picture 47"/>
            <wp:cNvGraphicFramePr>
              <a:graphicFrameLocks noChangeAspect="1"/>
            </wp:cNvGraphicFramePr>
            <a:graphic>
              <a:graphicData uri="http://schemas.openxmlformats.org/drawingml/2006/picture">
                <pic:pic>
                  <pic:nvPicPr>
                    <pic:cNvPr id="0" name="a4-trial-balance.png"/>
                    <pic:cNvPicPr/>
                  </pic:nvPicPr>
                  <pic:blipFill>
                    <a:blip r:embed="rId5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Trial balance.</w:t>
      </w:r>
    </w:p>
    <w:p>
      <w:pPr>
        <w:spacing w:before="120" w:after="40"/>
        <w:jc w:val="center"/>
      </w:pPr>
      <w:r>
        <w:drawing>
          <wp:inline xmlns:a="http://schemas.openxmlformats.org/drawingml/2006/main" xmlns:pic="http://schemas.openxmlformats.org/drawingml/2006/picture">
            <wp:extent cx="5486400" cy="3429000"/>
            <wp:docPr id="48" name="Picture 48"/>
            <wp:cNvGraphicFramePr>
              <a:graphicFrameLocks noChangeAspect="1"/>
            </wp:cNvGraphicFramePr>
            <a:graphic>
              <a:graphicData uri="http://schemas.openxmlformats.org/drawingml/2006/picture">
                <pic:pic>
                  <pic:nvPicPr>
                    <pic:cNvPr id="0" name="a5-income-statement.png"/>
                    <pic:cNvPicPr/>
                  </pic:nvPicPr>
                  <pic:blipFill>
                    <a:blip r:embed="rId5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Income statement.</w:t>
      </w:r>
    </w:p>
    <w:p>
      <w:pPr>
        <w:spacing w:before="120" w:after="40"/>
        <w:jc w:val="center"/>
      </w:pPr>
      <w:r>
        <w:drawing>
          <wp:inline xmlns:a="http://schemas.openxmlformats.org/drawingml/2006/main" xmlns:pic="http://schemas.openxmlformats.org/drawingml/2006/picture">
            <wp:extent cx="5486400" cy="3429000"/>
            <wp:docPr id="49" name="Picture 49"/>
            <wp:cNvGraphicFramePr>
              <a:graphicFrameLocks noChangeAspect="1"/>
            </wp:cNvGraphicFramePr>
            <a:graphic>
              <a:graphicData uri="http://schemas.openxmlformats.org/drawingml/2006/picture">
                <pic:pic>
                  <pic:nvPicPr>
                    <pic:cNvPr id="0" name="a6-balance-sheet.png"/>
                    <pic:cNvPicPr/>
                  </pic:nvPicPr>
                  <pic:blipFill>
                    <a:blip r:embed="rId5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Balance sheet.</w:t>
      </w:r>
    </w:p>
    <w:p>
      <w:pPr>
        <w:spacing w:before="120" w:after="40"/>
        <w:jc w:val="center"/>
      </w:pPr>
      <w:r>
        <w:drawing>
          <wp:inline xmlns:a="http://schemas.openxmlformats.org/drawingml/2006/main" xmlns:pic="http://schemas.openxmlformats.org/drawingml/2006/picture">
            <wp:extent cx="5486400" cy="3429000"/>
            <wp:docPr id="50" name="Picture 50"/>
            <wp:cNvGraphicFramePr>
              <a:graphicFrameLocks noChangeAspect="1"/>
            </wp:cNvGraphicFramePr>
            <a:graphic>
              <a:graphicData uri="http://schemas.openxmlformats.org/drawingml/2006/picture">
                <pic:pic>
                  <pic:nvPicPr>
                    <pic:cNvPr id="0" name="a7-cash-flow.png"/>
                    <pic:cNvPicPr/>
                  </pic:nvPicPr>
                  <pic:blipFill>
                    <a:blip r:embed="rId5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Cash flow statement.</w:t>
      </w:r>
    </w:p>
    <w:p>
      <w:pPr>
        <w:spacing w:before="280" w:after="120"/>
      </w:pPr>
      <w:r>
        <w:rPr>
          <w:rFonts w:ascii="Calibri" w:hAnsi="Calibri"/>
          <w:b/>
          <w:i w:val="0"/>
          <w:color w:val="0F172A"/>
          <w:sz w:val="23"/>
        </w:rPr>
        <w:t>Bank reconciliation</w:t>
      </w:r>
    </w:p>
    <w:p>
      <w:pPr>
        <w:spacing w:after="140"/>
      </w:pPr>
      <w:r>
        <w:rPr>
          <w:rFonts w:ascii="Calibri" w:hAnsi="Calibri"/>
          <w:b w:val="0"/>
          <w:i w:val="0"/>
          <w:color w:val="475569"/>
          <w:sz w:val="21"/>
        </w:rPr>
        <w:t>Import the bank statement, tick off what has cleared, and post anything the bank knows about that the books do not — charges, interest, fees.</w:t>
      </w:r>
    </w:p>
    <w:p>
      <w:pPr>
        <w:spacing w:before="120" w:after="40"/>
        <w:jc w:val="center"/>
      </w:pPr>
      <w:r>
        <w:drawing>
          <wp:inline xmlns:a="http://schemas.openxmlformats.org/drawingml/2006/main" xmlns:pic="http://schemas.openxmlformats.org/drawingml/2006/picture">
            <wp:extent cx="5486400" cy="3429000"/>
            <wp:docPr id="51" name="Picture 51"/>
            <wp:cNvGraphicFramePr>
              <a:graphicFrameLocks noChangeAspect="1"/>
            </wp:cNvGraphicFramePr>
            <a:graphic>
              <a:graphicData uri="http://schemas.openxmlformats.org/drawingml/2006/picture">
                <pic:pic>
                  <pic:nvPicPr>
                    <pic:cNvPr id="0" name="a8-reconcile.png"/>
                    <pic:cNvPicPr/>
                  </pic:nvPicPr>
                  <pic:blipFill>
                    <a:blip r:embed="rId6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Bank reconciliation — import the statement and clear the lines.</w:t>
      </w:r>
    </w:p>
    <w:p>
      <w:pPr>
        <w:spacing w:before="280" w:after="120"/>
      </w:pPr>
      <w:r>
        <w:rPr>
          <w:rFonts w:ascii="Calibri" w:hAnsi="Calibri"/>
          <w:b/>
          <w:i w:val="0"/>
          <w:color w:val="0F172A"/>
          <w:sz w:val="23"/>
        </w:rPr>
        <w:t>Sales tax</w:t>
      </w:r>
    </w:p>
    <w:p>
      <w:pPr>
        <w:spacing w:after="140"/>
      </w:pPr>
      <w:r>
        <w:rPr>
          <w:rFonts w:ascii="Calibri" w:hAnsi="Calibri"/>
          <w:b w:val="0"/>
          <w:i w:val="0"/>
          <w:color w:val="475569"/>
          <w:sz w:val="21"/>
        </w:rPr>
        <w:t>The filing report gives you the period's figures by jurisdiction, where tax is being collected, and which customers hold exemption certificates.</w:t>
      </w:r>
    </w:p>
    <w:p>
      <w:pPr>
        <w:spacing w:before="120" w:after="40"/>
        <w:jc w:val="center"/>
      </w:pPr>
      <w:r>
        <w:drawing>
          <wp:inline xmlns:a="http://schemas.openxmlformats.org/drawingml/2006/main" xmlns:pic="http://schemas.openxmlformats.org/drawingml/2006/picture">
            <wp:extent cx="5486400" cy="3429000"/>
            <wp:docPr id="52" name="Picture 52"/>
            <wp:cNvGraphicFramePr>
              <a:graphicFrameLocks noChangeAspect="1"/>
            </wp:cNvGraphicFramePr>
            <a:graphic>
              <a:graphicData uri="http://schemas.openxmlformats.org/drawingml/2006/picture">
                <pic:pic>
                  <pic:nvPicPr>
                    <pic:cNvPr id="0" name="a9-sales-tax.png"/>
                    <pic:cNvPicPr/>
                  </pic:nvPicPr>
                  <pic:blipFill>
                    <a:blip r:embed="rId6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tax filing, by jurisdiction, with exemption certificates.</w:t>
      </w:r>
    </w:p>
    <w:p>
      <w:pPr>
        <w:spacing w:before="280" w:after="120"/>
      </w:pPr>
      <w:r>
        <w:rPr>
          <w:rFonts w:ascii="Calibri" w:hAnsi="Calibri"/>
          <w:b/>
          <w:i w:val="0"/>
          <w:color w:val="0F172A"/>
          <w:sz w:val="28"/>
        </w:rPr>
        <w:t>12. See how the business is doing</w:t>
      </w:r>
    </w:p>
    <w:p>
      <w:pPr>
        <w:spacing w:after="140"/>
      </w:pPr>
      <w:r>
        <w:rPr>
          <w:rFonts w:ascii="Calibri" w:hAnsi="Calibri"/>
          <w:b/>
          <w:i w:val="0"/>
          <w:color w:val="0F172A"/>
          <w:sz w:val="21"/>
        </w:rPr>
        <w:t>Weekly flash</w:t>
      </w:r>
      <w:r>
        <w:rPr>
          <w:rFonts w:ascii="Calibri" w:hAnsi="Calibri"/>
          <w:b w:val="0"/>
          <w:i w:val="0"/>
          <w:color w:val="475569"/>
          <w:sz w:val="21"/>
        </w:rPr>
        <w:t xml:space="preserve"> is the Monday-morning screen: cash position, the week's sales, the biggest receipts and invoices, and everything sitting waiting on somebody.</w:t>
      </w:r>
    </w:p>
    <w:p>
      <w:pPr>
        <w:spacing w:before="120" w:after="40"/>
        <w:jc w:val="center"/>
      </w:pPr>
      <w:r>
        <w:drawing>
          <wp:inline xmlns:a="http://schemas.openxmlformats.org/drawingml/2006/main" xmlns:pic="http://schemas.openxmlformats.org/drawingml/2006/picture">
            <wp:extent cx="5486400" cy="3429000"/>
            <wp:docPr id="53" name="Picture 53"/>
            <wp:cNvGraphicFramePr>
              <a:graphicFrameLocks noChangeAspect="1"/>
            </wp:cNvGraphicFramePr>
            <a:graphic>
              <a:graphicData uri="http://schemas.openxmlformats.org/drawingml/2006/picture">
                <pic:pic>
                  <pic:nvPicPr>
                    <pic:cNvPr id="0" name="b0-flash.png"/>
                    <pic:cNvPicPr/>
                  </pic:nvPicPr>
                  <pic:blipFill>
                    <a:blip r:embed="rId6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Weekly flash — the week at a glance, including cash not yet banked and credits not applied.</w:t>
      </w:r>
    </w:p>
    <w:p>
      <w:pPr>
        <w:spacing w:after="140"/>
      </w:pPr>
      <w:r>
        <w:rPr>
          <w:rFonts w:ascii="Calibri" w:hAnsi="Calibri"/>
          <w:b/>
          <w:i w:val="0"/>
          <w:color w:val="0F172A"/>
          <w:sz w:val="21"/>
        </w:rPr>
        <w:t>Quarterly pack</w:t>
      </w:r>
      <w:r>
        <w:rPr>
          <w:rFonts w:ascii="Calibri" w:hAnsi="Calibri"/>
          <w:b w:val="0"/>
          <w:i w:val="0"/>
          <w:color w:val="475569"/>
          <w:sz w:val="21"/>
        </w:rPr>
        <w:t xml:space="preserve"> is the board version: the quarter against last year, year to date, the quarter by segment, and the cash and receivables behind it.</w:t>
      </w:r>
    </w:p>
    <w:p>
      <w:pPr>
        <w:spacing w:before="120" w:after="40"/>
        <w:jc w:val="center"/>
      </w:pPr>
      <w:r>
        <w:drawing>
          <wp:inline xmlns:a="http://schemas.openxmlformats.org/drawingml/2006/main" xmlns:pic="http://schemas.openxmlformats.org/drawingml/2006/picture">
            <wp:extent cx="5486400" cy="3429000"/>
            <wp:docPr id="54" name="Picture 54"/>
            <wp:cNvGraphicFramePr>
              <a:graphicFrameLocks noChangeAspect="1"/>
            </wp:cNvGraphicFramePr>
            <a:graphic>
              <a:graphicData uri="http://schemas.openxmlformats.org/drawingml/2006/picture">
                <pic:pic>
                  <pic:nvPicPr>
                    <pic:cNvPr id="0" name="b1-quarterly.png"/>
                    <pic:cNvPicPr/>
                  </pic:nvPicPr>
                  <pic:blipFill>
                    <a:blip r:embed="rId6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Quarterly pack.</w:t>
      </w:r>
    </w:p>
    <w:p>
      <w:pPr>
        <w:spacing w:after="140"/>
      </w:pPr>
      <w:r>
        <w:rPr>
          <w:rFonts w:ascii="Calibri" w:hAnsi="Calibri"/>
          <w:b/>
          <w:i w:val="0"/>
          <w:color w:val="0F172A"/>
          <w:sz w:val="21"/>
        </w:rPr>
        <w:t>P&amp;L by segment</w:t>
      </w:r>
      <w:r>
        <w:rPr>
          <w:rFonts w:ascii="Calibri" w:hAnsi="Calibri"/>
          <w:b w:val="0"/>
          <w:i w:val="0"/>
          <w:color w:val="475569"/>
          <w:sz w:val="21"/>
        </w:rPr>
        <w:t xml:space="preserve"> splits the result by the part of the operation that earned it — heat transfer, softgoods, embroidery, screen print, the warehouse, and the overhead departments.</w:t>
      </w:r>
    </w:p>
    <w:p>
      <w:pPr>
        <w:spacing w:before="120" w:after="40"/>
        <w:jc w:val="center"/>
      </w:pPr>
      <w:r>
        <w:drawing>
          <wp:inline xmlns:a="http://schemas.openxmlformats.org/drawingml/2006/main" xmlns:pic="http://schemas.openxmlformats.org/drawingml/2006/picture">
            <wp:extent cx="5486400" cy="3429000"/>
            <wp:docPr id="55" name="Picture 55"/>
            <wp:cNvGraphicFramePr>
              <a:graphicFrameLocks noChangeAspect="1"/>
            </wp:cNvGraphicFramePr>
            <a:graphic>
              <a:graphicData uri="http://schemas.openxmlformats.org/drawingml/2006/picture">
                <pic:pic>
                  <pic:nvPicPr>
                    <pic:cNvPr id="0" name="b2-segment-pnl.png"/>
                    <pic:cNvPicPr/>
                  </pic:nvPicPr>
                  <pic:blipFill>
                    <a:blip r:embed="rId6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P&amp;L by segment.</w:t>
      </w:r>
    </w:p>
    <w:p>
      <w:pPr>
        <w:spacing w:after="140"/>
      </w:pPr>
      <w:r>
        <w:rPr>
          <w:rFonts w:ascii="Calibri" w:hAnsi="Calibri"/>
          <w:b/>
          <w:i w:val="0"/>
          <w:color w:val="0F172A"/>
          <w:sz w:val="21"/>
        </w:rPr>
        <w:t>Sales goals</w:t>
      </w:r>
      <w:r>
        <w:rPr>
          <w:rFonts w:ascii="Calibri" w:hAnsi="Calibri"/>
          <w:b w:val="0"/>
          <w:i w:val="0"/>
          <w:color w:val="475569"/>
          <w:sz w:val="21"/>
        </w:rPr>
        <w:t xml:space="preserve"> sets each rep's monthly target and shows actual against it for the year.</w:t>
      </w:r>
    </w:p>
    <w:p>
      <w:pPr>
        <w:spacing w:before="120" w:after="40"/>
        <w:jc w:val="center"/>
      </w:pPr>
      <w:r>
        <w:drawing>
          <wp:inline xmlns:a="http://schemas.openxmlformats.org/drawingml/2006/main" xmlns:pic="http://schemas.openxmlformats.org/drawingml/2006/picture">
            <wp:extent cx="5486400" cy="3429000"/>
            <wp:docPr id="56" name="Picture 56"/>
            <wp:cNvGraphicFramePr>
              <a:graphicFrameLocks noChangeAspect="1"/>
            </wp:cNvGraphicFramePr>
            <a:graphic>
              <a:graphicData uri="http://schemas.openxmlformats.org/drawingml/2006/picture">
                <pic:pic>
                  <pic:nvPicPr>
                    <pic:cNvPr id="0" name="b3-goals.png"/>
                    <pic:cNvPicPr/>
                  </pic:nvPicPr>
                  <pic:blipFill>
                    <a:blip r:embed="rId6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goals against actuals, by rep and month.</w:t>
      </w:r>
    </w:p>
    <w:p>
      <w:pPr>
        <w:spacing w:after="140"/>
      </w:pPr>
      <w:r>
        <w:rPr>
          <w:rFonts w:ascii="Calibri" w:hAnsi="Calibri"/>
          <w:b/>
          <w:i w:val="0"/>
          <w:color w:val="0F172A"/>
          <w:sz w:val="21"/>
        </w:rPr>
        <w:t>Commission</w:t>
      </w:r>
      <w:r>
        <w:rPr>
          <w:rFonts w:ascii="Calibri" w:hAnsi="Calibri"/>
          <w:b w:val="0"/>
          <w:i w:val="0"/>
          <w:color w:val="475569"/>
          <w:sz w:val="21"/>
        </w:rPr>
        <w:t xml:space="preserve"> works out what each rep has earned on what has actually been invoiced.</w:t>
      </w:r>
    </w:p>
    <w:p>
      <w:pPr>
        <w:spacing w:before="120" w:after="40"/>
        <w:jc w:val="center"/>
      </w:pPr>
      <w:r>
        <w:drawing>
          <wp:inline xmlns:a="http://schemas.openxmlformats.org/drawingml/2006/main" xmlns:pic="http://schemas.openxmlformats.org/drawingml/2006/picture">
            <wp:extent cx="5486400" cy="3429000"/>
            <wp:docPr id="57" name="Picture 57"/>
            <wp:cNvGraphicFramePr>
              <a:graphicFrameLocks noChangeAspect="1"/>
            </wp:cNvGraphicFramePr>
            <a:graphic>
              <a:graphicData uri="http://schemas.openxmlformats.org/drawingml/2006/picture">
                <pic:pic>
                  <pic:nvPicPr>
                    <pic:cNvPr id="0" name="b4-commission.png"/>
                    <pic:cNvPicPr/>
                  </pic:nvPicPr>
                  <pic:blipFill>
                    <a:blip r:embed="rId6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Commission report.</w:t>
      </w:r>
    </w:p>
    <w:p>
      <w:pPr>
        <w:spacing w:before="280" w:after="120"/>
      </w:pPr>
      <w:r>
        <w:rPr>
          <w:rFonts w:ascii="Calibri" w:hAnsi="Calibri"/>
          <w:b/>
          <w:i w:val="0"/>
          <w:color w:val="0F172A"/>
          <w:sz w:val="23"/>
        </w:rPr>
        <w:t>Job-level profit</w:t>
      </w:r>
    </w:p>
    <w:p>
      <w:pPr>
        <w:spacing w:after="140"/>
      </w:pPr>
      <w:r>
        <w:rPr>
          <w:rFonts w:ascii="Calibri" w:hAnsi="Calibri"/>
          <w:b w:val="0"/>
          <w:i w:val="0"/>
          <w:color w:val="475569"/>
          <w:sz w:val="21"/>
        </w:rPr>
        <w:t>Controlling asks the harder question: did this job, this customer, this rep actually make money?</w:t>
      </w:r>
    </w:p>
    <w:p>
      <w:pPr>
        <w:spacing w:before="120" w:after="40"/>
        <w:jc w:val="center"/>
      </w:pPr>
      <w:r>
        <w:drawing>
          <wp:inline xmlns:a="http://schemas.openxmlformats.org/drawingml/2006/main" xmlns:pic="http://schemas.openxmlformats.org/drawingml/2006/picture">
            <wp:extent cx="5486400" cy="3429000"/>
            <wp:docPr id="58" name="Picture 58"/>
            <wp:cNvGraphicFramePr>
              <a:graphicFrameLocks noChangeAspect="1"/>
            </wp:cNvGraphicFramePr>
            <a:graphic>
              <a:graphicData uri="http://schemas.openxmlformats.org/drawingml/2006/picture">
                <pic:pic>
                  <pic:nvPicPr>
                    <pic:cNvPr id="0" name="b5-job-costing.png"/>
                    <pic:cNvPicPr/>
                  </pic:nvPicPr>
                  <pic:blipFill>
                    <a:blip r:embed="rId6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Job costing — revenue, cost and margin per order.</w:t>
      </w:r>
    </w:p>
    <w:p>
      <w:pPr>
        <w:spacing w:before="120" w:after="40"/>
        <w:jc w:val="center"/>
      </w:pPr>
      <w:r>
        <w:drawing>
          <wp:inline xmlns:a="http://schemas.openxmlformats.org/drawingml/2006/main" xmlns:pic="http://schemas.openxmlformats.org/drawingml/2006/picture">
            <wp:extent cx="5486400" cy="3429000"/>
            <wp:docPr id="59" name="Picture 59"/>
            <wp:cNvGraphicFramePr>
              <a:graphicFrameLocks noChangeAspect="1"/>
            </wp:cNvGraphicFramePr>
            <a:graphic>
              <a:graphicData uri="http://schemas.openxmlformats.org/drawingml/2006/picture">
                <pic:pic>
                  <pic:nvPicPr>
                    <pic:cNvPr id="0" name="b6-profitability.png"/>
                    <pic:cNvPicPr/>
                  </pic:nvPicPr>
                  <pic:blipFill>
                    <a:blip r:embed="rId6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Profitability by customer and by salesperson.</w:t>
      </w:r>
    </w:p>
    <w:p>
      <w:pPr>
        <w:spacing w:before="120" w:after="40"/>
        <w:jc w:val="center"/>
      </w:pPr>
      <w:r>
        <w:drawing>
          <wp:inline xmlns:a="http://schemas.openxmlformats.org/drawingml/2006/main" xmlns:pic="http://schemas.openxmlformats.org/drawingml/2006/picture">
            <wp:extent cx="5486400" cy="3429000"/>
            <wp:docPr id="60" name="Picture 60"/>
            <wp:cNvGraphicFramePr>
              <a:graphicFrameLocks noChangeAspect="1"/>
            </wp:cNvGraphicFramePr>
            <a:graphic>
              <a:graphicData uri="http://schemas.openxmlformats.org/drawingml/2006/picture">
                <pic:pic>
                  <pic:nvPicPr>
                    <pic:cNvPr id="0" name="b7-budget.png"/>
                    <pic:cNvPicPr/>
                  </pic:nvPicPr>
                  <pic:blipFill>
                    <a:blip r:embed="rId6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Budget against actual, account by account.</w:t>
      </w:r>
    </w:p>
    <w:p>
      <w:pPr>
        <w:spacing w:before="280" w:after="120"/>
      </w:pPr>
      <w:r>
        <w:rPr>
          <w:rFonts w:ascii="Calibri" w:hAnsi="Calibri"/>
          <w:b/>
          <w:i w:val="0"/>
          <w:color w:val="0F172A"/>
          <w:sz w:val="28"/>
        </w:rPr>
        <w:t>13. Reports</w:t>
      </w:r>
    </w:p>
    <w:p>
      <w:pPr>
        <w:spacing w:after="140"/>
      </w:pPr>
      <w:r>
        <w:rPr>
          <w:rFonts w:ascii="Calibri" w:hAnsi="Calibri"/>
          <w:b w:val="0"/>
          <w:i w:val="0"/>
          <w:color w:val="475569"/>
          <w:sz w:val="21"/>
        </w:rPr>
        <w:t>Reports has two halves: the standard reports that are built in, and custom reports anyone can build and save.</w:t>
      </w:r>
    </w:p>
    <w:p>
      <w:pPr>
        <w:spacing w:before="120" w:after="40"/>
        <w:jc w:val="center"/>
      </w:pPr>
      <w:r>
        <w:drawing>
          <wp:inline xmlns:a="http://schemas.openxmlformats.org/drawingml/2006/main" xmlns:pic="http://schemas.openxmlformats.org/drawingml/2006/picture">
            <wp:extent cx="5486400" cy="3429000"/>
            <wp:docPr id="61" name="Picture 61"/>
            <wp:cNvGraphicFramePr>
              <a:graphicFrameLocks noChangeAspect="1"/>
            </wp:cNvGraphicFramePr>
            <a:graphic>
              <a:graphicData uri="http://schemas.openxmlformats.org/drawingml/2006/picture">
                <pic:pic>
                  <pic:nvPicPr>
                    <pic:cNvPr id="0" name="c0-reports.png"/>
                    <pic:cNvPicPr/>
                  </pic:nvPicPr>
                  <pic:blipFill>
                    <a:blip r:embed="rId7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report catalogue — built-in reports and saved custom reports.</w:t>
      </w:r>
    </w:p>
    <w:p>
      <w:pPr>
        <w:spacing w:after="140"/>
      </w:pPr>
      <w:r>
        <w:rPr>
          <w:rFonts w:ascii="Calibri" w:hAnsi="Calibri"/>
          <w:b w:val="0"/>
          <w:i w:val="0"/>
          <w:color w:val="475569"/>
          <w:sz w:val="21"/>
        </w:rPr>
        <w:t>The built-in set covers the reports the business has always run:</w:t>
      </w:r>
    </w:p>
    <w:p>
      <w:pPr>
        <w:spacing w:after="60"/>
        <w:ind w:left="317"/>
      </w:pPr>
      <w:r>
        <w:rPr>
          <w:rFonts w:ascii="Calibri" w:hAnsi="Calibri"/>
          <w:b/>
          <w:i w:val="0"/>
          <w:color w:val="1D4ED8"/>
          <w:sz w:val="21"/>
        </w:rPr>
        <w:t xml:space="preserve">•  </w:t>
      </w:r>
      <w:r>
        <w:rPr>
          <w:rFonts w:ascii="Calibri" w:hAnsi="Calibri"/>
          <w:b/>
          <w:i w:val="0"/>
          <w:color w:val="0F172A"/>
          <w:sz w:val="21"/>
        </w:rPr>
        <w:t>Sales Analysis by Salesperson &amp; Customer</w:t>
      </w:r>
      <w:r>
        <w:rPr>
          <w:rFonts w:ascii="Calibri" w:hAnsi="Calibri"/>
          <w:b w:val="0"/>
          <w:i w:val="0"/>
          <w:color w:val="475569"/>
          <w:sz w:val="21"/>
        </w:rPr>
        <w:t xml:space="preserve"> — three years side by side, month by month.</w:t>
      </w:r>
    </w:p>
    <w:p>
      <w:pPr>
        <w:spacing w:after="60"/>
        <w:ind w:left="317"/>
      </w:pPr>
      <w:r>
        <w:rPr>
          <w:rFonts w:ascii="Calibri" w:hAnsi="Calibri"/>
          <w:b/>
          <w:i w:val="0"/>
          <w:color w:val="1D4ED8"/>
          <w:sz w:val="21"/>
        </w:rPr>
        <w:t xml:space="preserve">•  </w:t>
      </w:r>
      <w:r>
        <w:rPr>
          <w:rFonts w:ascii="Calibri" w:hAnsi="Calibri"/>
          <w:b/>
          <w:i w:val="0"/>
          <w:color w:val="0F172A"/>
          <w:sz w:val="21"/>
        </w:rPr>
        <w:t>Open Orders by Salesperson</w:t>
      </w:r>
      <w:r>
        <w:rPr>
          <w:rFonts w:ascii="Calibri" w:hAnsi="Calibri"/>
          <w:b w:val="0"/>
          <w:i w:val="0"/>
          <w:color w:val="475569"/>
          <w:sz w:val="21"/>
        </w:rPr>
        <w:t xml:space="preserve"> and </w:t>
      </w:r>
      <w:r>
        <w:rPr>
          <w:rFonts w:ascii="Calibri" w:hAnsi="Calibri"/>
          <w:b/>
          <w:i w:val="0"/>
          <w:color w:val="0F172A"/>
          <w:sz w:val="21"/>
        </w:rPr>
        <w:t>by Type</w:t>
      </w:r>
      <w:r>
        <w:rPr>
          <w:rFonts w:ascii="Calibri" w:hAnsi="Calibri"/>
          <w:b w:val="0"/>
          <w:i w:val="0"/>
          <w:color w:val="475569"/>
          <w:sz w:val="21"/>
        </w:rPr>
        <w:t>.</w:t>
      </w:r>
    </w:p>
    <w:p>
      <w:pPr>
        <w:spacing w:after="60"/>
        <w:ind w:left="317"/>
      </w:pPr>
      <w:r>
        <w:rPr>
          <w:rFonts w:ascii="Calibri" w:hAnsi="Calibri"/>
          <w:b/>
          <w:i w:val="0"/>
          <w:color w:val="1D4ED8"/>
          <w:sz w:val="21"/>
        </w:rPr>
        <w:t xml:space="preserve">•  </w:t>
      </w:r>
      <w:r>
        <w:rPr>
          <w:rFonts w:ascii="Calibri" w:hAnsi="Calibri"/>
          <w:b/>
          <w:i w:val="0"/>
          <w:color w:val="0F172A"/>
          <w:sz w:val="21"/>
        </w:rPr>
        <w:t>Customer Credit Report</w:t>
      </w:r>
      <w:r>
        <w:rPr>
          <w:rFonts w:ascii="Calibri" w:hAnsi="Calibri"/>
          <w:b w:val="0"/>
          <w:i w:val="0"/>
          <w:color w:val="475569"/>
          <w:sz w:val="21"/>
        </w:rPr>
        <w:t xml:space="preserve"> — the credit picture for an account.</w:t>
      </w:r>
    </w:p>
    <w:p>
      <w:pPr>
        <w:spacing w:after="60"/>
        <w:ind w:left="317"/>
      </w:pPr>
      <w:r>
        <w:rPr>
          <w:rFonts w:ascii="Calibri" w:hAnsi="Calibri"/>
          <w:b/>
          <w:i w:val="0"/>
          <w:color w:val="1D4ED8"/>
          <w:sz w:val="21"/>
        </w:rPr>
        <w:t xml:space="preserve">•  </w:t>
      </w:r>
      <w:r>
        <w:rPr>
          <w:rFonts w:ascii="Calibri" w:hAnsi="Calibri"/>
          <w:b/>
          <w:i w:val="0"/>
          <w:color w:val="0F172A"/>
          <w:sz w:val="21"/>
        </w:rPr>
        <w:t>Revenue Trend</w:t>
      </w:r>
      <w:r>
        <w:rPr>
          <w:rFonts w:ascii="Calibri" w:hAnsi="Calibri"/>
          <w:b w:val="0"/>
          <w:i w:val="0"/>
          <w:color w:val="475569"/>
          <w:sz w:val="21"/>
        </w:rPr>
        <w:t xml:space="preserve">, </w:t>
      </w:r>
      <w:r>
        <w:rPr>
          <w:rFonts w:ascii="Calibri" w:hAnsi="Calibri"/>
          <w:b/>
          <w:i w:val="0"/>
          <w:color w:val="0F172A"/>
          <w:sz w:val="21"/>
        </w:rPr>
        <w:t>Top Products &amp; Designs</w:t>
      </w:r>
      <w:r>
        <w:rPr>
          <w:rFonts w:ascii="Calibri" w:hAnsi="Calibri"/>
          <w:b w:val="0"/>
          <w:i w:val="0"/>
          <w:color w:val="475569"/>
          <w:sz w:val="21"/>
        </w:rPr>
        <w:t xml:space="preserve">, </w:t>
      </w:r>
      <w:r>
        <w:rPr>
          <w:rFonts w:ascii="Calibri" w:hAnsi="Calibri"/>
          <w:b/>
          <w:i w:val="0"/>
          <w:color w:val="0F172A"/>
          <w:sz w:val="21"/>
        </w:rPr>
        <w:t>Sales-Rep Activity</w:t>
      </w:r>
      <w:r>
        <w:rPr>
          <w:rFonts w:ascii="Calibri" w:hAnsi="Calibri"/>
          <w:b w:val="0"/>
          <w:i w:val="0"/>
          <w:color w:val="475569"/>
          <w:sz w:val="21"/>
        </w:rPr>
        <w:t xml:space="preserve">, </w:t>
      </w:r>
      <w:r>
        <w:rPr>
          <w:rFonts w:ascii="Calibri" w:hAnsi="Calibri"/>
          <w:b/>
          <w:i w:val="0"/>
          <w:color w:val="0F172A"/>
          <w:sz w:val="21"/>
        </w:rPr>
        <w:t>Lead-Source ROI</w:t>
      </w:r>
      <w:r>
        <w:rPr>
          <w:rFonts w:ascii="Calibri" w:hAnsi="Calibri"/>
          <w:b w:val="0"/>
          <w:i w:val="0"/>
          <w:color w:val="475569"/>
          <w:sz w:val="21"/>
        </w:rPr>
        <w:t>.</w:t>
      </w:r>
    </w:p>
    <w:p>
      <w:pPr>
        <w:spacing w:before="120" w:after="40"/>
        <w:jc w:val="center"/>
      </w:pPr>
      <w:r>
        <w:drawing>
          <wp:inline xmlns:a="http://schemas.openxmlformats.org/drawingml/2006/main" xmlns:pic="http://schemas.openxmlformats.org/drawingml/2006/picture">
            <wp:extent cx="5486400" cy="3429000"/>
            <wp:docPr id="62" name="Picture 62"/>
            <wp:cNvGraphicFramePr>
              <a:graphicFrameLocks noChangeAspect="1"/>
            </wp:cNvGraphicFramePr>
            <a:graphic>
              <a:graphicData uri="http://schemas.openxmlformats.org/drawingml/2006/picture">
                <pic:pic>
                  <pic:nvPicPr>
                    <pic:cNvPr id="0" name="c2-sales-analysis.png"/>
                    <pic:cNvPicPr/>
                  </pic:nvPicPr>
                  <pic:blipFill>
                    <a:blip r:embed="rId7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 Analysis — three years by month, per customer, grouped by rep.</w:t>
      </w:r>
    </w:p>
    <w:p>
      <w:pPr>
        <w:spacing w:before="120" w:after="40"/>
        <w:jc w:val="center"/>
      </w:pPr>
      <w:r>
        <w:drawing>
          <wp:inline xmlns:a="http://schemas.openxmlformats.org/drawingml/2006/main" xmlns:pic="http://schemas.openxmlformats.org/drawingml/2006/picture">
            <wp:extent cx="5486400" cy="3429000"/>
            <wp:docPr id="63" name="Picture 63"/>
            <wp:cNvGraphicFramePr>
              <a:graphicFrameLocks noChangeAspect="1"/>
            </wp:cNvGraphicFramePr>
            <a:graphic>
              <a:graphicData uri="http://schemas.openxmlformats.org/drawingml/2006/picture">
                <pic:pic>
                  <pic:nvPicPr>
                    <pic:cNvPr id="0" name="c4-open-orders.png"/>
                    <pic:cNvPicPr/>
                  </pic:nvPicPr>
                  <pic:blipFill>
                    <a:blip r:embed="rId7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Open Orders by Salesperson.</w:t>
      </w:r>
    </w:p>
    <w:p>
      <w:pPr>
        <w:spacing w:before="120" w:after="40"/>
        <w:jc w:val="center"/>
      </w:pPr>
      <w:r>
        <w:drawing>
          <wp:inline xmlns:a="http://schemas.openxmlformats.org/drawingml/2006/main" xmlns:pic="http://schemas.openxmlformats.org/drawingml/2006/picture">
            <wp:extent cx="5486400" cy="3429000"/>
            <wp:docPr id="64" name="Picture 64"/>
            <wp:cNvGraphicFramePr>
              <a:graphicFrameLocks noChangeAspect="1"/>
            </wp:cNvGraphicFramePr>
            <a:graphic>
              <a:graphicData uri="http://schemas.openxmlformats.org/drawingml/2006/picture">
                <pic:pic>
                  <pic:nvPicPr>
                    <pic:cNvPr id="0" name="c5-rep-activity.png"/>
                    <pic:cNvPicPr/>
                  </pic:nvPicPr>
                  <pic:blipFill>
                    <a:blip r:embed="rId7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Sales-Rep Activity — calls, notes, emails, visits, quotes and what they won.</w:t>
      </w:r>
    </w:p>
    <w:p>
      <w:pPr>
        <w:spacing w:before="280" w:after="120"/>
      </w:pPr>
      <w:r>
        <w:rPr>
          <w:rFonts w:ascii="Calibri" w:hAnsi="Calibri"/>
          <w:b/>
          <w:i w:val="0"/>
          <w:color w:val="0F172A"/>
          <w:sz w:val="23"/>
        </w:rPr>
        <w:t>Building your own</w:t>
      </w:r>
    </w:p>
    <w:p>
      <w:pPr>
        <w:spacing w:after="60"/>
        <w:ind w:left="317"/>
      </w:pPr>
      <w:r>
        <w:rPr>
          <w:rFonts w:ascii="Calibri" w:hAnsi="Calibri"/>
          <w:b/>
          <w:i w:val="0"/>
          <w:color w:val="1D4ED8"/>
          <w:sz w:val="21"/>
        </w:rPr>
        <w:t xml:space="preserve">→  </w:t>
      </w:r>
      <w:r>
        <w:rPr>
          <w:rFonts w:ascii="Calibri" w:hAnsi="Calibri"/>
          <w:b w:val="0"/>
          <w:i w:val="0"/>
          <w:color w:val="475569"/>
          <w:sz w:val="21"/>
        </w:rPr>
        <w:t xml:space="preserve">Reports → </w:t>
      </w:r>
      <w:r>
        <w:rPr>
          <w:rFonts w:ascii="Calibri" w:hAnsi="Calibri"/>
          <w:b/>
          <w:i w:val="0"/>
          <w:color w:val="0F172A"/>
          <w:sz w:val="21"/>
        </w:rPr>
        <w:t>Build a report</w:t>
      </w:r>
      <w:r>
        <w:rPr>
          <w:rFonts w:ascii="Calibri" w:hAnsi="Calibri"/>
          <w:b w:val="0"/>
          <w:i w:val="0"/>
          <w:color w:val="475569"/>
          <w:sz w:val="21"/>
        </w:rPr>
        <w:t>.</w:t>
      </w:r>
    </w:p>
    <w:p>
      <w:pPr>
        <w:spacing w:after="60"/>
        <w:ind w:left="317"/>
      </w:pPr>
      <w:r>
        <w:rPr>
          <w:rFonts w:ascii="Calibri" w:hAnsi="Calibri"/>
          <w:b/>
          <w:i w:val="0"/>
          <w:color w:val="1D4ED8"/>
          <w:sz w:val="21"/>
        </w:rPr>
        <w:t xml:space="preserve">→  </w:t>
      </w:r>
      <w:r>
        <w:rPr>
          <w:rFonts w:ascii="Calibri" w:hAnsi="Calibri"/>
          <w:b w:val="0"/>
          <w:i w:val="0"/>
          <w:color w:val="475569"/>
          <w:sz w:val="21"/>
        </w:rPr>
        <w:t>Pick the source and the columns.</w:t>
      </w:r>
    </w:p>
    <w:p>
      <w:pPr>
        <w:spacing w:after="60"/>
        <w:ind w:left="317"/>
      </w:pPr>
      <w:r>
        <w:rPr>
          <w:rFonts w:ascii="Calibri" w:hAnsi="Calibri"/>
          <w:b/>
          <w:i w:val="0"/>
          <w:color w:val="1D4ED8"/>
          <w:sz w:val="21"/>
        </w:rPr>
        <w:t xml:space="preserve">→  </w:t>
      </w:r>
      <w:r>
        <w:rPr>
          <w:rFonts w:ascii="Calibri" w:hAnsi="Calibri"/>
          <w:b/>
          <w:i w:val="0"/>
          <w:color w:val="0F172A"/>
          <w:sz w:val="21"/>
        </w:rPr>
        <w:t>Add filter</w:t>
      </w:r>
      <w:r>
        <w:rPr>
          <w:rFonts w:ascii="Calibri" w:hAnsi="Calibri"/>
          <w:b w:val="0"/>
          <w:i w:val="0"/>
          <w:color w:val="475569"/>
          <w:sz w:val="21"/>
        </w:rPr>
        <w:t xml:space="preserve"> for each condition you want.</w:t>
      </w:r>
    </w:p>
    <w:p>
      <w:pPr>
        <w:spacing w:after="60"/>
        <w:ind w:left="317"/>
      </w:pPr>
      <w:r>
        <w:rPr>
          <w:rFonts w:ascii="Calibri" w:hAnsi="Calibri"/>
          <w:b/>
          <w:i w:val="0"/>
          <w:color w:val="1D4ED8"/>
          <w:sz w:val="21"/>
        </w:rPr>
        <w:t xml:space="preserve">→  </w:t>
      </w:r>
      <w:r>
        <w:rPr>
          <w:rFonts w:ascii="Calibri" w:hAnsi="Calibri"/>
          <w:b/>
          <w:i w:val="0"/>
          <w:color w:val="0F172A"/>
          <w:sz w:val="21"/>
        </w:rPr>
        <w:t>Preview</w:t>
      </w:r>
      <w:r>
        <w:rPr>
          <w:rFonts w:ascii="Calibri" w:hAnsi="Calibri"/>
          <w:b w:val="0"/>
          <w:i w:val="0"/>
          <w:color w:val="475569"/>
          <w:sz w:val="21"/>
        </w:rPr>
        <w:t xml:space="preserve">, then </w:t>
      </w:r>
      <w:r>
        <w:rPr>
          <w:rFonts w:ascii="Calibri" w:hAnsi="Calibri"/>
          <w:b/>
          <w:i w:val="0"/>
          <w:color w:val="0F172A"/>
          <w:sz w:val="21"/>
        </w:rPr>
        <w:t>Save report</w:t>
      </w:r>
      <w:r>
        <w:rPr>
          <w:rFonts w:ascii="Calibri" w:hAnsi="Calibri"/>
          <w:b w:val="0"/>
          <w:i w:val="0"/>
          <w:color w:val="475569"/>
          <w:sz w:val="21"/>
        </w:rPr>
        <w:t>.</w:t>
      </w:r>
    </w:p>
    <w:p>
      <w:pPr>
        <w:spacing w:before="120" w:after="40"/>
        <w:jc w:val="center"/>
      </w:pPr>
      <w:r>
        <w:drawing>
          <wp:inline xmlns:a="http://schemas.openxmlformats.org/drawingml/2006/main" xmlns:pic="http://schemas.openxmlformats.org/drawingml/2006/picture">
            <wp:extent cx="5486400" cy="3429000"/>
            <wp:docPr id="65" name="Picture 65"/>
            <wp:cNvGraphicFramePr>
              <a:graphicFrameLocks noChangeAspect="1"/>
            </wp:cNvGraphicFramePr>
            <a:graphic>
              <a:graphicData uri="http://schemas.openxmlformats.org/drawingml/2006/picture">
                <pic:pic>
                  <pic:nvPicPr>
                    <pic:cNvPr id="0" name="c1-report-new.png"/>
                    <pic:cNvPicPr/>
                  </pic:nvPicPr>
                  <pic:blipFill>
                    <a:blip r:embed="rId7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report builder.</w:t>
      </w:r>
    </w:p>
    <w:p>
      <w:pPr>
        <w:spacing w:after="140"/>
      </w:pPr>
      <w:r>
        <w:rPr>
          <w:rFonts w:ascii="Calibri" w:hAnsi="Calibri"/>
          <w:b w:val="0"/>
          <w:i w:val="0"/>
          <w:color w:val="475569"/>
          <w:sz w:val="21"/>
        </w:rPr>
        <w:t>A saved report can be edited, deleted, exported to CSV and scheduled to email itself out.</w:t>
      </w:r>
    </w:p>
    <w:p>
      <w:pPr>
        <w:spacing w:before="280" w:after="120"/>
      </w:pPr>
      <w:r>
        <w:rPr>
          <w:rFonts w:ascii="Calibri" w:hAnsi="Calibri"/>
          <w:b/>
          <w:i w:val="0"/>
          <w:color w:val="0F172A"/>
          <w:sz w:val="28"/>
        </w:rPr>
        <w:t>14. The web store</w:t>
      </w:r>
    </w:p>
    <w:p>
      <w:pPr>
        <w:spacing w:after="140"/>
      </w:pPr>
      <w:r>
        <w:rPr>
          <w:rFonts w:ascii="Calibri" w:hAnsi="Calibri"/>
          <w:b w:val="0"/>
          <w:i w:val="0"/>
          <w:color w:val="475569"/>
          <w:sz w:val="21"/>
        </w:rPr>
        <w:t>The web store is our own storefront — it replaces Zoey rather than talking to it. Products are published from the same inventory the rest of the platform uses, so there is one catalogue, not two.</w:t>
      </w:r>
    </w:p>
    <w:p>
      <w:pPr>
        <w:spacing w:before="120" w:after="40"/>
        <w:jc w:val="center"/>
      </w:pPr>
      <w:r>
        <w:drawing>
          <wp:inline xmlns:a="http://schemas.openxmlformats.org/drawingml/2006/main" xmlns:pic="http://schemas.openxmlformats.org/drawingml/2006/picture">
            <wp:extent cx="5486400" cy="3429000"/>
            <wp:docPr id="66" name="Picture 66"/>
            <wp:cNvGraphicFramePr>
              <a:graphicFrameLocks noChangeAspect="1"/>
            </wp:cNvGraphicFramePr>
            <a:graphic>
              <a:graphicData uri="http://schemas.openxmlformats.org/drawingml/2006/picture">
                <pic:pic>
                  <pic:nvPicPr>
                    <pic:cNvPr id="0" name="d0-web-store.png"/>
                    <pic:cNvPicPr/>
                  </pic:nvPicPr>
                  <pic:blipFill>
                    <a:blip r:embed="rId75"/>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Web Store administration — products, retail and B2B pricing, visibility.</w:t>
      </w:r>
    </w:p>
    <w:p>
      <w:pPr>
        <w:spacing w:after="60"/>
        <w:ind w:left="317"/>
      </w:pPr>
      <w:r>
        <w:rPr>
          <w:rFonts w:ascii="Calibri" w:hAnsi="Calibri"/>
          <w:b/>
          <w:i w:val="0"/>
          <w:color w:val="1D4ED8"/>
          <w:sz w:val="21"/>
        </w:rPr>
        <w:t xml:space="preserve">•  </w:t>
      </w:r>
      <w:r>
        <w:rPr>
          <w:rFonts w:ascii="Calibri" w:hAnsi="Calibri"/>
          <w:b/>
          <w:i w:val="0"/>
          <w:color w:val="0F172A"/>
          <w:sz w:val="21"/>
        </w:rPr>
        <w:t>Add from inventory</w:t>
      </w:r>
      <w:r>
        <w:rPr>
          <w:rFonts w:ascii="Calibri" w:hAnsi="Calibri"/>
          <w:b w:val="0"/>
          <w:i w:val="0"/>
          <w:color w:val="475569"/>
          <w:sz w:val="21"/>
        </w:rPr>
        <w:t xml:space="preserve"> publishes an existing stocked item to the store.</w:t>
      </w:r>
    </w:p>
    <w:p>
      <w:pPr>
        <w:spacing w:after="60"/>
        <w:ind w:left="317"/>
      </w:pPr>
      <w:r>
        <w:rPr>
          <w:rFonts w:ascii="Calibri" w:hAnsi="Calibri"/>
          <w:b/>
          <w:i w:val="0"/>
          <w:color w:val="1D4ED8"/>
          <w:sz w:val="21"/>
        </w:rPr>
        <w:t xml:space="preserve">•  </w:t>
      </w:r>
      <w:r>
        <w:rPr>
          <w:rFonts w:ascii="Calibri" w:hAnsi="Calibri"/>
          <w:b/>
          <w:i w:val="0"/>
          <w:color w:val="0F172A"/>
          <w:sz w:val="21"/>
        </w:rPr>
        <w:t>Categories</w:t>
      </w:r>
      <w:r>
        <w:rPr>
          <w:rFonts w:ascii="Calibri" w:hAnsi="Calibri"/>
          <w:b w:val="0"/>
          <w:i w:val="0"/>
          <w:color w:val="475569"/>
          <w:sz w:val="21"/>
        </w:rPr>
        <w:t xml:space="preserve">, </w:t>
      </w:r>
      <w:r>
        <w:rPr>
          <w:rFonts w:ascii="Calibri" w:hAnsi="Calibri"/>
          <w:b/>
          <w:i w:val="0"/>
          <w:color w:val="0F172A"/>
          <w:sz w:val="21"/>
        </w:rPr>
        <w:t>Promos</w:t>
      </w:r>
      <w:r>
        <w:rPr>
          <w:rFonts w:ascii="Calibri" w:hAnsi="Calibri"/>
          <w:b w:val="0"/>
          <w:i w:val="0"/>
          <w:color w:val="475569"/>
          <w:sz w:val="21"/>
        </w:rPr>
        <w:t xml:space="preserve"> and </w:t>
      </w:r>
      <w:r>
        <w:rPr>
          <w:rFonts w:ascii="Calibri" w:hAnsi="Calibri"/>
          <w:b/>
          <w:i w:val="0"/>
          <w:color w:val="0F172A"/>
          <w:sz w:val="21"/>
        </w:rPr>
        <w:t>Groups</w:t>
      </w:r>
      <w:r>
        <w:rPr>
          <w:rFonts w:ascii="Calibri" w:hAnsi="Calibri"/>
          <w:b w:val="0"/>
          <w:i w:val="0"/>
          <w:color w:val="475569"/>
          <w:sz w:val="21"/>
        </w:rPr>
        <w:t xml:space="preserve"> control how it is presented and who sees what price.</w:t>
      </w:r>
    </w:p>
    <w:p>
      <w:pPr>
        <w:spacing w:after="60"/>
        <w:ind w:left="317"/>
      </w:pPr>
      <w:r>
        <w:rPr>
          <w:rFonts w:ascii="Calibri" w:hAnsi="Calibri"/>
          <w:b/>
          <w:i w:val="0"/>
          <w:color w:val="1D4ED8"/>
          <w:sz w:val="21"/>
        </w:rPr>
        <w:t xml:space="preserve">•  </w:t>
      </w:r>
      <w:r>
        <w:rPr>
          <w:rFonts w:ascii="Calibri" w:hAnsi="Calibri"/>
          <w:b/>
          <w:i w:val="0"/>
          <w:color w:val="0F172A"/>
          <w:sz w:val="21"/>
        </w:rPr>
        <w:t>Customers</w:t>
      </w:r>
      <w:r>
        <w:rPr>
          <w:rFonts w:ascii="Calibri" w:hAnsi="Calibri"/>
          <w:b w:val="0"/>
          <w:i w:val="0"/>
          <w:color w:val="475569"/>
          <w:sz w:val="21"/>
        </w:rPr>
        <w:t xml:space="preserve"> and </w:t>
      </w:r>
      <w:r>
        <w:rPr>
          <w:rFonts w:ascii="Calibri" w:hAnsi="Calibri"/>
          <w:b/>
          <w:i w:val="0"/>
          <w:color w:val="0F172A"/>
          <w:sz w:val="21"/>
        </w:rPr>
        <w:t>Orders</w:t>
      </w:r>
      <w:r>
        <w:rPr>
          <w:rFonts w:ascii="Calibri" w:hAnsi="Calibri"/>
          <w:b w:val="0"/>
          <w:i w:val="0"/>
          <w:color w:val="475569"/>
          <w:sz w:val="21"/>
        </w:rPr>
        <w:t xml:space="preserve"> are the store's own accounts and their orders.</w:t>
      </w:r>
    </w:p>
    <w:p>
      <w:pPr>
        <w:spacing w:before="120" w:after="40"/>
        <w:jc w:val="center"/>
      </w:pPr>
      <w:r>
        <w:drawing>
          <wp:inline xmlns:a="http://schemas.openxmlformats.org/drawingml/2006/main" xmlns:pic="http://schemas.openxmlformats.org/drawingml/2006/picture">
            <wp:extent cx="5486400" cy="3429000"/>
            <wp:docPr id="67" name="Picture 67"/>
            <wp:cNvGraphicFramePr>
              <a:graphicFrameLocks noChangeAspect="1"/>
            </wp:cNvGraphicFramePr>
            <a:graphic>
              <a:graphicData uri="http://schemas.openxmlformats.org/drawingml/2006/picture">
                <pic:pic>
                  <pic:nvPicPr>
                    <pic:cNvPr id="0" name="d1-web-store-orders.png"/>
                    <pic:cNvPicPr/>
                  </pic:nvPicPr>
                  <pic:blipFill>
                    <a:blip r:embed="rId76"/>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Store orders — pending, confirmed, fulfilled, cancelled.</w:t>
      </w:r>
    </w:p>
    <w:p>
      <w:pPr>
        <w:spacing w:before="120" w:after="40"/>
        <w:jc w:val="center"/>
      </w:pPr>
      <w:r>
        <w:drawing>
          <wp:inline xmlns:a="http://schemas.openxmlformats.org/drawingml/2006/main" xmlns:pic="http://schemas.openxmlformats.org/drawingml/2006/picture">
            <wp:extent cx="5486400" cy="3429000"/>
            <wp:docPr id="68" name="Picture 68"/>
            <wp:cNvGraphicFramePr>
              <a:graphicFrameLocks noChangeAspect="1"/>
            </wp:cNvGraphicFramePr>
            <a:graphic>
              <a:graphicData uri="http://schemas.openxmlformats.org/drawingml/2006/picture">
                <pic:pic>
                  <pic:nvPicPr>
                    <pic:cNvPr id="0" name="d2-storefront.png"/>
                    <pic:cNvPicPr/>
                  </pic:nvPicPr>
                  <pic:blipFill>
                    <a:blip r:embed="rId77"/>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storefront as a customer sees it.</w:t>
      </w:r>
    </w:p>
    <w:p>
      <w:r>
        <w:br w:type="page"/>
      </w:r>
    </w:p>
    <w:p>
      <w:pPr>
        <w:spacing w:before="400" w:after="120"/>
      </w:pPr>
      <w:r>
        <w:rPr>
          <w:rFonts w:ascii="Calibri" w:hAnsi="Calibri"/>
          <w:b/>
          <w:i w:val="0"/>
          <w:color w:val="0F172A"/>
          <w:sz w:val="36"/>
        </w:rPr>
        <w:t>Part 3 — The rhythm of the job</w:t>
      </w:r>
    </w:p>
    <w:p>
      <w:pPr>
        <w:spacing w:before="80" w:after="80"/>
        <w:pBdr>
          <w:bottom w:val="single" w:sz="4" w:color="E2E8F0"/>
        </w:pBdr>
      </w:pPr>
    </w:p>
    <w:p>
      <w:pPr>
        <w:spacing w:before="280" w:after="120"/>
      </w:pPr>
      <w:r>
        <w:rPr>
          <w:rFonts w:ascii="Calibri" w:hAnsi="Calibri"/>
          <w:b/>
          <w:i w:val="0"/>
          <w:color w:val="0F172A"/>
          <w:sz w:val="28"/>
        </w:rPr>
        <w:t>Every day</w:t>
      </w:r>
    </w:p>
    <w:p>
      <w:pPr>
        <w:spacing w:after="60"/>
        <w:ind w:left="317"/>
      </w:pPr>
      <w:r>
        <w:rPr>
          <w:rFonts w:ascii="Calibri" w:hAnsi="Calibri"/>
          <w:b/>
          <w:i w:val="0"/>
          <w:color w:val="1D4ED8"/>
          <w:sz w:val="21"/>
        </w:rPr>
        <w:t xml:space="preserve">•  </w:t>
      </w:r>
      <w:r>
        <w:rPr>
          <w:rFonts w:ascii="Calibri" w:hAnsi="Calibri"/>
          <w:b/>
          <w:i w:val="0"/>
          <w:color w:val="0F172A"/>
          <w:sz w:val="21"/>
        </w:rPr>
        <w:t>Dashboard</w:t>
      </w:r>
      <w:r>
        <w:rPr>
          <w:rFonts w:ascii="Calibri" w:hAnsi="Calibri"/>
          <w:b w:val="0"/>
          <w:i w:val="0"/>
          <w:color w:val="475569"/>
          <w:sz w:val="21"/>
        </w:rPr>
        <w:t xml:space="preserve"> — what is open, what is on the floor, what is low on stock.</w:t>
      </w:r>
    </w:p>
    <w:p>
      <w:pPr>
        <w:spacing w:after="60"/>
        <w:ind w:left="317"/>
      </w:pPr>
      <w:r>
        <w:rPr>
          <w:rFonts w:ascii="Calibri" w:hAnsi="Calibri"/>
          <w:b/>
          <w:i w:val="0"/>
          <w:color w:val="1D4ED8"/>
          <w:sz w:val="21"/>
        </w:rPr>
        <w:t xml:space="preserve">•  </w:t>
      </w:r>
      <w:r>
        <w:rPr>
          <w:rFonts w:ascii="Calibri" w:hAnsi="Calibri"/>
          <w:b/>
          <w:i w:val="0"/>
          <w:color w:val="0F172A"/>
          <w:sz w:val="21"/>
        </w:rPr>
        <w:t>Collections → call list</w:t>
      </w:r>
      <w:r>
        <w:rPr>
          <w:rFonts w:ascii="Calibri" w:hAnsi="Calibri"/>
          <w:b w:val="0"/>
          <w:i w:val="0"/>
          <w:color w:val="475569"/>
          <w:sz w:val="21"/>
        </w:rPr>
        <w:t xml:space="preserve"> — ring today's 15-days-past-due accounts; run the cards that are due.</w:t>
      </w:r>
    </w:p>
    <w:p>
      <w:pPr>
        <w:spacing w:after="60"/>
        <w:ind w:left="317"/>
      </w:pPr>
      <w:r>
        <w:rPr>
          <w:rFonts w:ascii="Calibri" w:hAnsi="Calibri"/>
          <w:b/>
          <w:i w:val="0"/>
          <w:color w:val="1D4ED8"/>
          <w:sz w:val="21"/>
        </w:rPr>
        <w:t xml:space="preserve">•  </w:t>
      </w:r>
      <w:r>
        <w:rPr>
          <w:rFonts w:ascii="Calibri" w:hAnsi="Calibri"/>
          <w:b/>
          <w:i w:val="0"/>
          <w:color w:val="0F172A"/>
          <w:sz w:val="21"/>
        </w:rPr>
        <w:t>Payments</w:t>
      </w:r>
      <w:r>
        <w:rPr>
          <w:rFonts w:ascii="Calibri" w:hAnsi="Calibri"/>
          <w:b w:val="0"/>
          <w:i w:val="0"/>
          <w:color w:val="475569"/>
          <w:sz w:val="21"/>
        </w:rPr>
        <w:t xml:space="preserve"> — record what came in.</w:t>
      </w:r>
    </w:p>
    <w:p>
      <w:pPr>
        <w:spacing w:after="60"/>
        <w:ind w:left="317"/>
      </w:pPr>
      <w:r>
        <w:rPr>
          <w:rFonts w:ascii="Calibri" w:hAnsi="Calibri"/>
          <w:b/>
          <w:i w:val="0"/>
          <w:color w:val="1D4ED8"/>
          <w:sz w:val="21"/>
        </w:rPr>
        <w:t xml:space="preserve">•  </w:t>
      </w:r>
      <w:r>
        <w:rPr>
          <w:rFonts w:ascii="Calibri" w:hAnsi="Calibri"/>
          <w:b/>
          <w:i w:val="0"/>
          <w:color w:val="0F172A"/>
          <w:sz w:val="21"/>
        </w:rPr>
        <w:t>Art queue</w:t>
      </w:r>
      <w:r>
        <w:rPr>
          <w:rFonts w:ascii="Calibri" w:hAnsi="Calibri"/>
          <w:b w:val="0"/>
          <w:i w:val="0"/>
          <w:color w:val="475569"/>
          <w:sz w:val="21"/>
        </w:rPr>
        <w:t xml:space="preserve"> and </w:t>
      </w:r>
      <w:r>
        <w:rPr>
          <w:rFonts w:ascii="Calibri" w:hAnsi="Calibri"/>
          <w:b/>
          <w:i w:val="0"/>
          <w:color w:val="0F172A"/>
          <w:sz w:val="21"/>
        </w:rPr>
        <w:t>Production schedule</w:t>
      </w:r>
      <w:r>
        <w:rPr>
          <w:rFonts w:ascii="Calibri" w:hAnsi="Calibri"/>
          <w:b w:val="0"/>
          <w:i w:val="0"/>
          <w:color w:val="475569"/>
          <w:sz w:val="21"/>
        </w:rPr>
        <w:t xml:space="preserve"> — anything stuck, anything due to ship.</w:t>
      </w:r>
    </w:p>
    <w:p>
      <w:pPr>
        <w:spacing w:after="60"/>
        <w:ind w:left="317"/>
      </w:pPr>
      <w:r>
        <w:rPr>
          <w:rFonts w:ascii="Calibri" w:hAnsi="Calibri"/>
          <w:b/>
          <w:i w:val="0"/>
          <w:color w:val="1D4ED8"/>
          <w:sz w:val="21"/>
        </w:rPr>
        <w:t xml:space="preserve">•  </w:t>
      </w:r>
      <w:r>
        <w:rPr>
          <w:rFonts w:ascii="Calibri" w:hAnsi="Calibri"/>
          <w:b/>
          <w:i w:val="0"/>
          <w:color w:val="0F172A"/>
          <w:sz w:val="21"/>
        </w:rPr>
        <w:t>Approvals inbox</w:t>
      </w:r>
      <w:r>
        <w:rPr>
          <w:rFonts w:ascii="Calibri" w:hAnsi="Calibri"/>
          <w:b w:val="0"/>
          <w:i w:val="0"/>
          <w:color w:val="475569"/>
          <w:sz w:val="21"/>
        </w:rPr>
        <w:t xml:space="preserve"> — decisions waiting on you.</w:t>
      </w:r>
    </w:p>
    <w:p>
      <w:pPr>
        <w:spacing w:before="280" w:after="120"/>
      </w:pPr>
      <w:r>
        <w:rPr>
          <w:rFonts w:ascii="Calibri" w:hAnsi="Calibri"/>
          <w:b/>
          <w:i w:val="0"/>
          <w:color w:val="0F172A"/>
          <w:sz w:val="28"/>
        </w:rPr>
        <w:t>Every week</w:t>
      </w:r>
    </w:p>
    <w:p>
      <w:pPr>
        <w:spacing w:after="60"/>
        <w:ind w:left="317"/>
      </w:pPr>
      <w:r>
        <w:rPr>
          <w:rFonts w:ascii="Calibri" w:hAnsi="Calibri"/>
          <w:b/>
          <w:i w:val="0"/>
          <w:color w:val="1D4ED8"/>
          <w:sz w:val="21"/>
        </w:rPr>
        <w:t xml:space="preserve">•  </w:t>
      </w:r>
      <w:r>
        <w:rPr>
          <w:rFonts w:ascii="Calibri" w:hAnsi="Calibri"/>
          <w:b/>
          <w:i w:val="0"/>
          <w:color w:val="0F172A"/>
          <w:sz w:val="21"/>
        </w:rPr>
        <w:t>Weekly flash</w:t>
      </w:r>
      <w:r>
        <w:rPr>
          <w:rFonts w:ascii="Calibri" w:hAnsi="Calibri"/>
          <w:b w:val="0"/>
          <w:i w:val="0"/>
          <w:color w:val="475569"/>
          <w:sz w:val="21"/>
        </w:rPr>
        <w:t xml:space="preserve"> — the week's cash, sales, receipts and anything waiting on someone.</w:t>
      </w:r>
    </w:p>
    <w:p>
      <w:pPr>
        <w:spacing w:after="60"/>
        <w:ind w:left="317"/>
      </w:pPr>
      <w:r>
        <w:rPr>
          <w:rFonts w:ascii="Calibri" w:hAnsi="Calibri"/>
          <w:b/>
          <w:i w:val="0"/>
          <w:color w:val="1D4ED8"/>
          <w:sz w:val="21"/>
        </w:rPr>
        <w:t xml:space="preserve">•  </w:t>
      </w:r>
      <w:r>
        <w:rPr>
          <w:rFonts w:ascii="Calibri" w:hAnsi="Calibri"/>
          <w:b/>
          <w:i w:val="0"/>
          <w:color w:val="0F172A"/>
          <w:sz w:val="21"/>
        </w:rPr>
        <w:t>Deposits</w:t>
      </w:r>
      <w:r>
        <w:rPr>
          <w:rFonts w:ascii="Calibri" w:hAnsi="Calibri"/>
          <w:b w:val="0"/>
          <w:i w:val="0"/>
          <w:color w:val="475569"/>
          <w:sz w:val="21"/>
        </w:rPr>
        <w:t xml:space="preserve"> — bank the receipts; nothing should sit undeposited over a weekend.</w:t>
      </w:r>
    </w:p>
    <w:p>
      <w:pPr>
        <w:spacing w:after="60"/>
        <w:ind w:left="317"/>
      </w:pPr>
      <w:r>
        <w:rPr>
          <w:rFonts w:ascii="Calibri" w:hAnsi="Calibri"/>
          <w:b/>
          <w:i w:val="0"/>
          <w:color w:val="1D4ED8"/>
          <w:sz w:val="21"/>
        </w:rPr>
        <w:t xml:space="preserve">•  </w:t>
      </w:r>
      <w:r>
        <w:rPr>
          <w:rFonts w:ascii="Calibri" w:hAnsi="Calibri"/>
          <w:b/>
          <w:i w:val="0"/>
          <w:color w:val="0F172A"/>
          <w:sz w:val="21"/>
        </w:rPr>
        <w:t>Payment run</w:t>
      </w:r>
      <w:r>
        <w:rPr>
          <w:rFonts w:ascii="Calibri" w:hAnsi="Calibri"/>
          <w:b w:val="0"/>
          <w:i w:val="0"/>
          <w:color w:val="475569"/>
          <w:sz w:val="21"/>
        </w:rPr>
        <w:t xml:space="preserve"> — pay the bills that are due, netted against vendor credits.</w:t>
      </w:r>
    </w:p>
    <w:p>
      <w:pPr>
        <w:spacing w:after="60"/>
        <w:ind w:left="317"/>
      </w:pPr>
      <w:r>
        <w:rPr>
          <w:rFonts w:ascii="Calibri" w:hAnsi="Calibri"/>
          <w:b/>
          <w:i w:val="0"/>
          <w:color w:val="1D4ED8"/>
          <w:sz w:val="21"/>
        </w:rPr>
        <w:t xml:space="preserve">•  </w:t>
      </w:r>
      <w:r>
        <w:rPr>
          <w:rFonts w:ascii="Calibri" w:hAnsi="Calibri"/>
          <w:b/>
          <w:i w:val="0"/>
          <w:color w:val="0F172A"/>
          <w:sz w:val="21"/>
        </w:rPr>
        <w:t>Reorder forecast</w:t>
      </w:r>
      <w:r>
        <w:rPr>
          <w:rFonts w:ascii="Calibri" w:hAnsi="Calibri"/>
          <w:b w:val="0"/>
          <w:i w:val="0"/>
          <w:color w:val="475569"/>
          <w:sz w:val="21"/>
        </w:rPr>
        <w:t xml:space="preserve"> — order the blanks before the days-left column goes red.</w:t>
      </w:r>
    </w:p>
    <w:p>
      <w:pPr>
        <w:spacing w:after="60"/>
        <w:ind w:left="317"/>
      </w:pPr>
      <w:r>
        <w:rPr>
          <w:rFonts w:ascii="Calibri" w:hAnsi="Calibri"/>
          <w:b/>
          <w:i w:val="0"/>
          <w:color w:val="1D4ED8"/>
          <w:sz w:val="21"/>
        </w:rPr>
        <w:t xml:space="preserve">•  </w:t>
      </w:r>
      <w:r>
        <w:rPr>
          <w:rFonts w:ascii="Calibri" w:hAnsi="Calibri"/>
          <w:b/>
          <w:i w:val="0"/>
          <w:color w:val="0F172A"/>
          <w:sz w:val="21"/>
        </w:rPr>
        <w:t>GRNI</w:t>
      </w:r>
      <w:r>
        <w:rPr>
          <w:rFonts w:ascii="Calibri" w:hAnsi="Calibri"/>
          <w:b w:val="0"/>
          <w:i w:val="0"/>
          <w:color w:val="475569"/>
          <w:sz w:val="21"/>
        </w:rPr>
        <w:t xml:space="preserve"> — chase vendor bills for goods already received.</w:t>
      </w:r>
    </w:p>
    <w:p>
      <w:pPr>
        <w:spacing w:before="280" w:after="120"/>
      </w:pPr>
      <w:r>
        <w:rPr>
          <w:rFonts w:ascii="Calibri" w:hAnsi="Calibri"/>
          <w:b/>
          <w:i w:val="0"/>
          <w:color w:val="0F172A"/>
          <w:sz w:val="28"/>
        </w:rPr>
        <w:t>Twice a month</w:t>
      </w:r>
    </w:p>
    <w:p>
      <w:pPr>
        <w:spacing w:after="60"/>
        <w:ind w:left="317"/>
      </w:pPr>
      <w:r>
        <w:rPr>
          <w:rFonts w:ascii="Calibri" w:hAnsi="Calibri"/>
          <w:b/>
          <w:i w:val="0"/>
          <w:color w:val="1D4ED8"/>
          <w:sz w:val="21"/>
        </w:rPr>
        <w:t xml:space="preserve">•  </w:t>
      </w:r>
      <w:r>
        <w:rPr>
          <w:rFonts w:ascii="Calibri" w:hAnsi="Calibri"/>
          <w:b/>
          <w:i w:val="0"/>
          <w:color w:val="0F172A"/>
          <w:sz w:val="21"/>
        </w:rPr>
        <w:t>Payroll</w:t>
      </w:r>
      <w:r>
        <w:rPr>
          <w:rFonts w:ascii="Calibri" w:hAnsi="Calibri"/>
          <w:b w:val="0"/>
          <w:i w:val="0"/>
          <w:color w:val="475569"/>
          <w:sz w:val="21"/>
        </w:rPr>
        <w:t xml:space="preserve"> — start the run from the template, check it, post it.</w:t>
      </w:r>
    </w:p>
    <w:p>
      <w:pPr>
        <w:spacing w:before="280" w:after="120"/>
      </w:pPr>
      <w:r>
        <w:rPr>
          <w:rFonts w:ascii="Calibri" w:hAnsi="Calibri"/>
          <w:b/>
          <w:i w:val="0"/>
          <w:color w:val="0F172A"/>
          <w:sz w:val="28"/>
        </w:rPr>
        <w:t>Every month</w:t>
      </w:r>
    </w:p>
    <w:p>
      <w:pPr>
        <w:spacing w:after="60"/>
        <w:ind w:left="317"/>
      </w:pPr>
      <w:r>
        <w:rPr>
          <w:rFonts w:ascii="Calibri" w:hAnsi="Calibri"/>
          <w:b/>
          <w:i w:val="0"/>
          <w:color w:val="1D4ED8"/>
          <w:sz w:val="21"/>
        </w:rPr>
        <w:t xml:space="preserve">→  </w:t>
      </w:r>
      <w:r>
        <w:rPr>
          <w:rFonts w:ascii="Calibri" w:hAnsi="Calibri"/>
          <w:b/>
          <w:i w:val="0"/>
          <w:color w:val="0F172A"/>
          <w:sz w:val="21"/>
        </w:rPr>
        <w:t>Bank reconciliation</w:t>
      </w:r>
      <w:r>
        <w:rPr>
          <w:rFonts w:ascii="Calibri" w:hAnsi="Calibri"/>
          <w:b w:val="0"/>
          <w:i w:val="0"/>
          <w:color w:val="475569"/>
          <w:sz w:val="21"/>
        </w:rPr>
        <w:t xml:space="preserve"> — import the statement and clear it.</w:t>
      </w:r>
    </w:p>
    <w:p>
      <w:pPr>
        <w:spacing w:after="60"/>
        <w:ind w:left="317"/>
      </w:pPr>
      <w:r>
        <w:rPr>
          <w:rFonts w:ascii="Calibri" w:hAnsi="Calibri"/>
          <w:b/>
          <w:i w:val="0"/>
          <w:color w:val="1D4ED8"/>
          <w:sz w:val="21"/>
        </w:rPr>
        <w:t xml:space="preserve">→  </w:t>
      </w:r>
      <w:r>
        <w:rPr>
          <w:rFonts w:ascii="Calibri" w:hAnsi="Calibri"/>
          <w:b/>
          <w:i w:val="0"/>
          <w:color w:val="0F172A"/>
          <w:sz w:val="21"/>
        </w:rPr>
        <w:t>Sales tax filing</w:t>
      </w:r>
      <w:r>
        <w:rPr>
          <w:rFonts w:ascii="Calibri" w:hAnsi="Calibri"/>
          <w:b w:val="0"/>
          <w:i w:val="0"/>
          <w:color w:val="475569"/>
          <w:sz w:val="21"/>
        </w:rPr>
        <w:t xml:space="preserve"> — run the period and file it.</w:t>
      </w:r>
    </w:p>
    <w:p>
      <w:pPr>
        <w:spacing w:after="60"/>
        <w:ind w:left="317"/>
      </w:pPr>
      <w:r>
        <w:rPr>
          <w:rFonts w:ascii="Calibri" w:hAnsi="Calibri"/>
          <w:b/>
          <w:i w:val="0"/>
          <w:color w:val="1D4ED8"/>
          <w:sz w:val="21"/>
        </w:rPr>
        <w:t xml:space="preserve">→  </w:t>
      </w:r>
      <w:r>
        <w:rPr>
          <w:rFonts w:ascii="Calibri" w:hAnsi="Calibri"/>
          <w:b/>
          <w:i w:val="0"/>
          <w:color w:val="0F172A"/>
          <w:sz w:val="21"/>
        </w:rPr>
        <w:t>GRNI and accruals</w:t>
      </w:r>
      <w:r>
        <w:rPr>
          <w:rFonts w:ascii="Calibri" w:hAnsi="Calibri"/>
          <w:b w:val="0"/>
          <w:i w:val="0"/>
          <w:color w:val="475569"/>
          <w:sz w:val="21"/>
        </w:rPr>
        <w:t xml:space="preserve"> — make sure costs sit in the month that earned them.</w:t>
      </w:r>
    </w:p>
    <w:p>
      <w:pPr>
        <w:spacing w:after="60"/>
        <w:ind w:left="317"/>
      </w:pPr>
      <w:r>
        <w:rPr>
          <w:rFonts w:ascii="Calibri" w:hAnsi="Calibri"/>
          <w:b/>
          <w:i w:val="0"/>
          <w:color w:val="1D4ED8"/>
          <w:sz w:val="21"/>
        </w:rPr>
        <w:t xml:space="preserve">→  </w:t>
      </w:r>
      <w:r>
        <w:rPr>
          <w:rFonts w:ascii="Calibri" w:hAnsi="Calibri"/>
          <w:b/>
          <w:i w:val="0"/>
          <w:color w:val="0F172A"/>
          <w:sz w:val="21"/>
        </w:rPr>
        <w:t>Trial balance</w:t>
      </w:r>
      <w:r>
        <w:rPr>
          <w:rFonts w:ascii="Calibri" w:hAnsi="Calibri"/>
          <w:b w:val="0"/>
          <w:i w:val="0"/>
          <w:color w:val="475569"/>
          <w:sz w:val="21"/>
        </w:rPr>
        <w:t xml:space="preserve"> — check it balances and nothing looks wrong.</w:t>
      </w:r>
    </w:p>
    <w:p>
      <w:pPr>
        <w:spacing w:after="60"/>
        <w:ind w:left="317"/>
      </w:pPr>
      <w:r>
        <w:rPr>
          <w:rFonts w:ascii="Calibri" w:hAnsi="Calibri"/>
          <w:b/>
          <w:i w:val="0"/>
          <w:color w:val="1D4ED8"/>
          <w:sz w:val="21"/>
        </w:rPr>
        <w:t xml:space="preserve">→  </w:t>
      </w:r>
      <w:r>
        <w:rPr>
          <w:rFonts w:ascii="Calibri" w:hAnsi="Calibri"/>
          <w:b/>
          <w:i w:val="0"/>
          <w:color w:val="0F172A"/>
          <w:sz w:val="21"/>
        </w:rPr>
        <w:t>Income statement, balance sheet, cash flow</w:t>
      </w:r>
      <w:r>
        <w:rPr>
          <w:rFonts w:ascii="Calibri" w:hAnsi="Calibri"/>
          <w:b w:val="0"/>
          <w:i w:val="0"/>
          <w:color w:val="475569"/>
          <w:sz w:val="21"/>
        </w:rPr>
        <w:t xml:space="preserve"> — run and save them.</w:t>
      </w:r>
    </w:p>
    <w:p>
      <w:pPr>
        <w:spacing w:after="60"/>
        <w:ind w:left="317"/>
      </w:pPr>
      <w:r>
        <w:rPr>
          <w:rFonts w:ascii="Calibri" w:hAnsi="Calibri"/>
          <w:b/>
          <w:i w:val="0"/>
          <w:color w:val="1D4ED8"/>
          <w:sz w:val="21"/>
        </w:rPr>
        <w:t xml:space="preserve">→  </w:t>
      </w:r>
      <w:r>
        <w:rPr>
          <w:rFonts w:ascii="Calibri" w:hAnsi="Calibri"/>
          <w:b/>
          <w:i w:val="0"/>
          <w:color w:val="0F172A"/>
          <w:sz w:val="21"/>
        </w:rPr>
        <w:t>Period close</w:t>
      </w:r>
      <w:r>
        <w:rPr>
          <w:rFonts w:ascii="Calibri" w:hAnsi="Calibri"/>
          <w:b w:val="0"/>
          <w:i w:val="0"/>
          <w:color w:val="475569"/>
          <w:sz w:val="21"/>
        </w:rPr>
        <w:t xml:space="preserve"> — work the close screen, then lock the month.</w:t>
      </w:r>
    </w:p>
    <w:p>
      <w:pPr>
        <w:spacing w:before="280" w:after="120"/>
      </w:pPr>
      <w:r>
        <w:rPr>
          <w:rFonts w:ascii="Calibri" w:hAnsi="Calibri"/>
          <w:b/>
          <w:i w:val="0"/>
          <w:color w:val="0F172A"/>
          <w:sz w:val="28"/>
        </w:rPr>
        <w:t>Every quarter</w:t>
      </w:r>
    </w:p>
    <w:p>
      <w:pPr>
        <w:spacing w:after="60"/>
        <w:ind w:left="317"/>
      </w:pPr>
      <w:r>
        <w:rPr>
          <w:rFonts w:ascii="Calibri" w:hAnsi="Calibri"/>
          <w:b/>
          <w:i w:val="0"/>
          <w:color w:val="1D4ED8"/>
          <w:sz w:val="21"/>
        </w:rPr>
        <w:t xml:space="preserve">•  </w:t>
      </w:r>
      <w:r>
        <w:rPr>
          <w:rFonts w:ascii="Calibri" w:hAnsi="Calibri"/>
          <w:b/>
          <w:i w:val="0"/>
          <w:color w:val="0F172A"/>
          <w:sz w:val="21"/>
        </w:rPr>
        <w:t>Quarterly pack</w:t>
      </w:r>
      <w:r>
        <w:rPr>
          <w:rFonts w:ascii="Calibri" w:hAnsi="Calibri"/>
          <w:b w:val="0"/>
          <w:i w:val="0"/>
          <w:color w:val="475569"/>
          <w:sz w:val="21"/>
        </w:rPr>
        <w:t xml:space="preserve"> — the quarter against last year, by segment.</w:t>
      </w:r>
    </w:p>
    <w:p>
      <w:pPr>
        <w:spacing w:after="60"/>
        <w:ind w:left="317"/>
      </w:pPr>
      <w:r>
        <w:rPr>
          <w:rFonts w:ascii="Calibri" w:hAnsi="Calibri"/>
          <w:b/>
          <w:i w:val="0"/>
          <w:color w:val="1D4ED8"/>
          <w:sz w:val="21"/>
        </w:rPr>
        <w:t xml:space="preserve">•  </w:t>
      </w:r>
      <w:r>
        <w:rPr>
          <w:rFonts w:ascii="Calibri" w:hAnsi="Calibri"/>
          <w:b/>
          <w:i w:val="0"/>
          <w:color w:val="0F172A"/>
          <w:sz w:val="21"/>
        </w:rPr>
        <w:t>Sales goals</w:t>
      </w:r>
      <w:r>
        <w:rPr>
          <w:rFonts w:ascii="Calibri" w:hAnsi="Calibri"/>
          <w:b w:val="0"/>
          <w:i w:val="0"/>
          <w:color w:val="475569"/>
          <w:sz w:val="21"/>
        </w:rPr>
        <w:t xml:space="preserve"> and </w:t>
      </w:r>
      <w:r>
        <w:rPr>
          <w:rFonts w:ascii="Calibri" w:hAnsi="Calibri"/>
          <w:b/>
          <w:i w:val="0"/>
          <w:color w:val="0F172A"/>
          <w:sz w:val="21"/>
        </w:rPr>
        <w:t>Commission</w:t>
      </w:r>
      <w:r>
        <w:rPr>
          <w:rFonts w:ascii="Calibri" w:hAnsi="Calibri"/>
          <w:b w:val="0"/>
          <w:i w:val="0"/>
          <w:color w:val="475569"/>
          <w:sz w:val="21"/>
        </w:rPr>
        <w:t xml:space="preserve"> — how the reps did, and what they earned.</w:t>
      </w:r>
    </w:p>
    <w:p>
      <w:pPr>
        <w:spacing w:after="60"/>
        <w:ind w:left="317"/>
      </w:pPr>
      <w:r>
        <w:rPr>
          <w:rFonts w:ascii="Calibri" w:hAnsi="Calibri"/>
          <w:b/>
          <w:i w:val="0"/>
          <w:color w:val="1D4ED8"/>
          <w:sz w:val="21"/>
        </w:rPr>
        <w:t xml:space="preserve">•  </w:t>
      </w:r>
      <w:r>
        <w:rPr>
          <w:rFonts w:ascii="Calibri" w:hAnsi="Calibri"/>
          <w:b/>
          <w:i w:val="0"/>
          <w:color w:val="0F172A"/>
          <w:sz w:val="21"/>
        </w:rPr>
        <w:t>Profitability and job costing</w:t>
      </w:r>
      <w:r>
        <w:rPr>
          <w:rFonts w:ascii="Calibri" w:hAnsi="Calibri"/>
          <w:b w:val="0"/>
          <w:i w:val="0"/>
          <w:color w:val="475569"/>
          <w:sz w:val="21"/>
        </w:rPr>
        <w:t xml:space="preserve"> — which customers and which work are actually worth having.</w:t>
      </w:r>
    </w:p>
    <w:p>
      <w:r>
        <w:br w:type="page"/>
      </w:r>
    </w:p>
    <w:p>
      <w:pPr>
        <w:spacing w:before="400" w:after="120"/>
      </w:pPr>
      <w:r>
        <w:rPr>
          <w:rFonts w:ascii="Calibri" w:hAnsi="Calibri"/>
          <w:b/>
          <w:i w:val="0"/>
          <w:color w:val="0F172A"/>
          <w:sz w:val="36"/>
        </w:rPr>
        <w:t>Part 4 — Running the place</w:t>
      </w:r>
    </w:p>
    <w:p>
      <w:pPr>
        <w:spacing w:before="80" w:after="80"/>
        <w:pBdr>
          <w:bottom w:val="single" w:sz="4" w:color="E2E8F0"/>
        </w:pBdr>
      </w:pPr>
    </w:p>
    <w:p>
      <w:pPr>
        <w:spacing w:before="280" w:after="120"/>
      </w:pPr>
      <w:r>
        <w:rPr>
          <w:rFonts w:ascii="Calibri" w:hAnsi="Calibri"/>
          <w:b/>
          <w:i w:val="0"/>
          <w:color w:val="0F172A"/>
          <w:sz w:val="28"/>
        </w:rPr>
        <w:t>People and access</w:t>
      </w:r>
    </w:p>
    <w:p>
      <w:pPr>
        <w:spacing w:after="140"/>
      </w:pPr>
      <w:r>
        <w:rPr>
          <w:rFonts w:ascii="Calibri" w:hAnsi="Calibri"/>
          <w:b w:val="0"/>
          <w:i w:val="0"/>
          <w:color w:val="475569"/>
          <w:sz w:val="21"/>
        </w:rPr>
        <w:t xml:space="preserve">Administration → Users is where accounts are created. </w:t>
      </w:r>
      <w:r>
        <w:rPr>
          <w:rFonts w:ascii="Calibri" w:hAnsi="Calibri"/>
          <w:b/>
          <w:i w:val="0"/>
          <w:color w:val="0F172A"/>
          <w:sz w:val="21"/>
        </w:rPr>
        <w:t>Create user &amp; send invite</w:t>
      </w:r>
      <w:r>
        <w:rPr>
          <w:rFonts w:ascii="Calibri" w:hAnsi="Calibri"/>
          <w:b w:val="0"/>
          <w:i w:val="0"/>
          <w:color w:val="475569"/>
          <w:sz w:val="21"/>
        </w:rPr>
        <w:t xml:space="preserve"> emails them a link to set their own password — you never handle it.</w:t>
      </w:r>
    </w:p>
    <w:p>
      <w:pPr>
        <w:spacing w:before="120" w:after="40"/>
        <w:jc w:val="center"/>
      </w:pPr>
      <w:r>
        <w:drawing>
          <wp:inline xmlns:a="http://schemas.openxmlformats.org/drawingml/2006/main" xmlns:pic="http://schemas.openxmlformats.org/drawingml/2006/picture">
            <wp:extent cx="5486400" cy="3429000"/>
            <wp:docPr id="69" name="Picture 69"/>
            <wp:cNvGraphicFramePr>
              <a:graphicFrameLocks noChangeAspect="1"/>
            </wp:cNvGraphicFramePr>
            <a:graphic>
              <a:graphicData uri="http://schemas.openxmlformats.org/drawingml/2006/picture">
                <pic:pic>
                  <pic:nvPicPr>
                    <pic:cNvPr id="0" name="e1-users.png"/>
                    <pic:cNvPicPr/>
                  </pic:nvPicPr>
                  <pic:blipFill>
                    <a:blip r:embed="rId78"/>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Administration → Users — roles, status, last login.</w:t>
      </w:r>
    </w:p>
    <w:p>
      <w:pPr>
        <w:spacing w:after="60"/>
        <w:ind w:left="317"/>
      </w:pPr>
      <w:r>
        <w:rPr>
          <w:rFonts w:ascii="Calibri" w:hAnsi="Calibri"/>
          <w:b/>
          <w:i w:val="0"/>
          <w:color w:val="1D4ED8"/>
          <w:sz w:val="21"/>
        </w:rPr>
        <w:t xml:space="preserve">•  </w:t>
      </w:r>
      <w:r>
        <w:rPr>
          <w:rFonts w:ascii="Calibri" w:hAnsi="Calibri"/>
          <w:b/>
          <w:i w:val="0"/>
          <w:color w:val="0F172A"/>
          <w:sz w:val="21"/>
        </w:rPr>
        <w:t>Edit</w:t>
      </w:r>
      <w:r>
        <w:rPr>
          <w:rFonts w:ascii="Calibri" w:hAnsi="Calibri"/>
          <w:b w:val="0"/>
          <w:i w:val="0"/>
          <w:color w:val="475569"/>
          <w:sz w:val="21"/>
        </w:rPr>
        <w:t xml:space="preserve"> changes someone's roles.</w:t>
      </w:r>
    </w:p>
    <w:p>
      <w:pPr>
        <w:spacing w:after="60"/>
        <w:ind w:left="317"/>
      </w:pPr>
      <w:r>
        <w:rPr>
          <w:rFonts w:ascii="Calibri" w:hAnsi="Calibri"/>
          <w:b/>
          <w:i w:val="0"/>
          <w:color w:val="1D4ED8"/>
          <w:sz w:val="21"/>
        </w:rPr>
        <w:t xml:space="preserve">•  </w:t>
      </w:r>
      <w:r>
        <w:rPr>
          <w:rFonts w:ascii="Calibri" w:hAnsi="Calibri"/>
          <w:b/>
          <w:i w:val="0"/>
          <w:color w:val="0F172A"/>
          <w:sz w:val="21"/>
        </w:rPr>
        <w:t>Force reset</w:t>
      </w:r>
      <w:r>
        <w:rPr>
          <w:rFonts w:ascii="Calibri" w:hAnsi="Calibri"/>
          <w:b w:val="0"/>
          <w:i w:val="0"/>
          <w:color w:val="475569"/>
          <w:sz w:val="21"/>
        </w:rPr>
        <w:t xml:space="preserve"> makes them set a new password next time they sign in.</w:t>
      </w:r>
    </w:p>
    <w:p>
      <w:pPr>
        <w:spacing w:after="60"/>
        <w:ind w:left="317"/>
      </w:pPr>
      <w:r>
        <w:rPr>
          <w:rFonts w:ascii="Calibri" w:hAnsi="Calibri"/>
          <w:b/>
          <w:i w:val="0"/>
          <w:color w:val="1D4ED8"/>
          <w:sz w:val="21"/>
        </w:rPr>
        <w:t xml:space="preserve">•  </w:t>
      </w:r>
      <w:r>
        <w:rPr>
          <w:rFonts w:ascii="Calibri" w:hAnsi="Calibri"/>
          <w:b/>
          <w:i w:val="0"/>
          <w:color w:val="0F172A"/>
          <w:sz w:val="21"/>
        </w:rPr>
        <w:t>Activate / deactivate</w:t>
      </w:r>
      <w:r>
        <w:rPr>
          <w:rFonts w:ascii="Calibri" w:hAnsi="Calibri"/>
          <w:b w:val="0"/>
          <w:i w:val="0"/>
          <w:color w:val="475569"/>
          <w:sz w:val="21"/>
        </w:rPr>
        <w:t xml:space="preserve"> turns access on and off. Deactivating ends their sessions immediately.</w:t>
      </w:r>
    </w:p>
    <w:tbl>
      <w:tblPr>
        <w:tblW w:type="auto" w:w="0"/>
        <w:tblLook w:firstColumn="1" w:firstRow="1" w:lastColumn="0" w:lastRow="0" w:noHBand="0" w:noVBand="1" w:val="04A0"/>
      </w:tblPr>
      <w:tblGrid>
        <w:gridCol w:w="8928"/>
      </w:tblGrid>
      <w:tr>
        <w:tc>
          <w:tcPr>
            <w:tcW w:type="dxa" w:w="9072"/>
            <w:shd w:val="clear" w:color="auto" w:fill="F1F5F9"/>
          </w:tcPr>
          <w:p>
            <w:pPr>
              <w:spacing w:before="120" w:after="120"/>
            </w:pPr>
            <w:r>
              <w:rPr>
                <w:rFonts w:ascii="Calibri" w:hAnsi="Calibri"/>
                <w:b w:val="0"/>
                <w:i w:val="0"/>
                <w:color w:val="475569"/>
                <w:sz w:val="20"/>
              </w:rPr>
              <w:t xml:space="preserve">The fifteen sales reps carried over from SAP were created </w:t>
            </w:r>
            <w:r>
              <w:rPr>
                <w:rFonts w:ascii="Calibri" w:hAnsi="Calibri"/>
                <w:b/>
                <w:i w:val="0"/>
                <w:color w:val="0F172A"/>
                <w:sz w:val="20"/>
              </w:rPr>
              <w:t>inactive with no password</w:t>
            </w:r>
            <w:r>
              <w:rPr>
                <w:rFonts w:ascii="Calibri" w:hAnsi="Calibri"/>
                <w:b w:val="0"/>
                <w:i w:val="0"/>
                <w:color w:val="475569"/>
                <w:sz w:val="20"/>
              </w:rPr>
              <w:t>. Check each address is right, then activate and invite them — nothing is sent until you do.</w:t>
            </w:r>
          </w:p>
        </w:tc>
      </w:tr>
    </w:tbl>
    <w:p>
      <w:pPr>
        <w:spacing w:after="80"/>
      </w:pPr>
    </w:p>
    <w:p>
      <w:pPr>
        <w:spacing w:after="140"/>
      </w:pPr>
      <w:r>
        <w:rPr>
          <w:rFonts w:ascii="Calibri" w:hAnsi="Calibri"/>
          <w:b w:val="0"/>
          <w:i w:val="0"/>
          <w:color w:val="475569"/>
          <w:sz w:val="21"/>
        </w:rPr>
        <w:t>Teams group people for routing — art, product, production, purchasing, sales — so work reaches the right desk rather than a named individual who might be on holiday.</w:t>
      </w:r>
    </w:p>
    <w:p>
      <w:pPr>
        <w:spacing w:before="120" w:after="40"/>
        <w:jc w:val="center"/>
      </w:pPr>
      <w:r>
        <w:drawing>
          <wp:inline xmlns:a="http://schemas.openxmlformats.org/drawingml/2006/main" xmlns:pic="http://schemas.openxmlformats.org/drawingml/2006/picture">
            <wp:extent cx="5486400" cy="3429000"/>
            <wp:docPr id="70" name="Picture 70"/>
            <wp:cNvGraphicFramePr>
              <a:graphicFrameLocks noChangeAspect="1"/>
            </wp:cNvGraphicFramePr>
            <a:graphic>
              <a:graphicData uri="http://schemas.openxmlformats.org/drawingml/2006/picture">
                <pic:pic>
                  <pic:nvPicPr>
                    <pic:cNvPr id="0" name="e2-teams.png"/>
                    <pic:cNvPicPr/>
                  </pic:nvPicPr>
                  <pic:blipFill>
                    <a:blip r:embed="rId79"/>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Teams and routing groups.</w:t>
      </w:r>
    </w:p>
    <w:p>
      <w:pPr>
        <w:spacing w:before="280" w:after="120"/>
      </w:pPr>
      <w:r>
        <w:rPr>
          <w:rFonts w:ascii="Calibri" w:hAnsi="Calibri"/>
          <w:b/>
          <w:i w:val="0"/>
          <w:color w:val="0F172A"/>
          <w:sz w:val="23"/>
        </w:rPr>
        <w:t>Who can see which report</w:t>
      </w:r>
    </w:p>
    <w:p>
      <w:pPr>
        <w:spacing w:after="140"/>
      </w:pPr>
      <w:r>
        <w:rPr>
          <w:rFonts w:ascii="Calibri" w:hAnsi="Calibri"/>
          <w:b w:val="0"/>
          <w:i w:val="0"/>
          <w:color w:val="475569"/>
          <w:sz w:val="21"/>
        </w:rPr>
        <w:t>Reports → Access controls visibility. A built-in report can be restricted so only granted roles or people see it; a saved report is private, shared, or open to everyone, with grants on top.</w:t>
      </w:r>
    </w:p>
    <w:p>
      <w:pPr>
        <w:spacing w:before="120" w:after="40"/>
        <w:jc w:val="center"/>
      </w:pPr>
      <w:r>
        <w:drawing>
          <wp:inline xmlns:a="http://schemas.openxmlformats.org/drawingml/2006/main" xmlns:pic="http://schemas.openxmlformats.org/drawingml/2006/picture">
            <wp:extent cx="5486400" cy="3429000"/>
            <wp:docPr id="71" name="Picture 71"/>
            <wp:cNvGraphicFramePr>
              <a:graphicFrameLocks noChangeAspect="1"/>
            </wp:cNvGraphicFramePr>
            <a:graphic>
              <a:graphicData uri="http://schemas.openxmlformats.org/drawingml/2006/picture">
                <pic:pic>
                  <pic:nvPicPr>
                    <pic:cNvPr id="0" name="c6-report-access.png"/>
                    <pic:cNvPicPr/>
                  </pic:nvPicPr>
                  <pic:blipFill>
                    <a:blip r:embed="rId80"/>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Report access — restrict a built-in report, or grant view, edit and delete.</w:t>
      </w:r>
    </w:p>
    <w:tbl>
      <w:tblPr>
        <w:tblStyle w:val="TableGrid"/>
        <w:tblW w:type="auto" w:w="0"/>
        <w:tblLook w:firstColumn="1" w:firstRow="1" w:lastColumn="0" w:lastRow="0" w:noHBand="0" w:noVBand="1" w:val="04A0"/>
      </w:tblPr>
      <w:tblGrid>
        <w:gridCol w:w="4464"/>
        <w:gridCol w:w="4464"/>
      </w:tblGrid>
      <w:tr>
        <w:tc>
          <w:tcPr>
            <w:tcW w:type="dxa" w:w="4464"/>
            <w:shd w:val="clear" w:color="auto" w:fill="1D4ED8"/>
          </w:tcPr>
          <w:p>
            <w:r>
              <w:rPr>
                <w:rFonts w:ascii="Calibri" w:hAnsi="Calibri"/>
                <w:b/>
                <w:i w:val="0"/>
                <w:color w:val="FFFFFF"/>
                <w:sz w:val="19"/>
              </w:rPr>
              <w:t>Right</w:t>
            </w:r>
          </w:p>
        </w:tc>
        <w:tc>
          <w:tcPr>
            <w:tcW w:type="dxa" w:w="4464"/>
            <w:shd w:val="clear" w:color="auto" w:fill="1D4ED8"/>
          </w:tcPr>
          <w:p>
            <w:r>
              <w:rPr>
                <w:rFonts w:ascii="Calibri" w:hAnsi="Calibri"/>
                <w:b/>
                <w:i w:val="0"/>
                <w:color w:val="FFFFFF"/>
                <w:sz w:val="19"/>
              </w:rPr>
              <w:t>What it allows</w:t>
            </w:r>
          </w:p>
        </w:tc>
      </w:tr>
      <w:tr>
        <w:tc>
          <w:tcPr>
            <w:tcW w:type="dxa" w:w="4464"/>
          </w:tcPr>
          <w:p>
            <w:r>
              <w:rPr>
                <w:rFonts w:ascii="Calibri" w:hAnsi="Calibri"/>
                <w:b w:val="0"/>
                <w:i w:val="0"/>
                <w:color w:val="475569"/>
                <w:sz w:val="19"/>
              </w:rPr>
              <w:t>View</w:t>
            </w:r>
          </w:p>
        </w:tc>
        <w:tc>
          <w:tcPr>
            <w:tcW w:type="dxa" w:w="4464"/>
          </w:tcPr>
          <w:p>
            <w:r>
              <w:rPr>
                <w:rFonts w:ascii="Calibri" w:hAnsi="Calibri"/>
                <w:b w:val="0"/>
                <w:i w:val="0"/>
                <w:color w:val="475569"/>
                <w:sz w:val="19"/>
              </w:rPr>
              <w:t>Open the report and export it.</w:t>
            </w:r>
          </w:p>
        </w:tc>
      </w:tr>
      <w:tr>
        <w:tc>
          <w:tcPr>
            <w:tcW w:type="dxa" w:w="4464"/>
            <w:shd w:val="clear" w:color="auto" w:fill="F1F5F9"/>
          </w:tcPr>
          <w:p>
            <w:r>
              <w:rPr>
                <w:rFonts w:ascii="Calibri" w:hAnsi="Calibri"/>
                <w:b w:val="0"/>
                <w:i w:val="0"/>
                <w:color w:val="475569"/>
                <w:sz w:val="19"/>
              </w:rPr>
              <w:t>Edit</w:t>
            </w:r>
          </w:p>
        </w:tc>
        <w:tc>
          <w:tcPr>
            <w:tcW w:type="dxa" w:w="4464"/>
            <w:shd w:val="clear" w:color="auto" w:fill="F1F5F9"/>
          </w:tcPr>
          <w:p>
            <w:r>
              <w:rPr>
                <w:rFonts w:ascii="Calibri" w:hAnsi="Calibri"/>
                <w:b w:val="0"/>
                <w:i w:val="0"/>
                <w:color w:val="475569"/>
                <w:sz w:val="19"/>
              </w:rPr>
              <w:t>Change its columns, filters, sharing and scheduled delivery.</w:t>
            </w:r>
          </w:p>
        </w:tc>
      </w:tr>
      <w:tr>
        <w:tc>
          <w:tcPr>
            <w:tcW w:type="dxa" w:w="4464"/>
          </w:tcPr>
          <w:p>
            <w:r>
              <w:rPr>
                <w:rFonts w:ascii="Calibri" w:hAnsi="Calibri"/>
                <w:b w:val="0"/>
                <w:i w:val="0"/>
                <w:color w:val="475569"/>
                <w:sz w:val="19"/>
              </w:rPr>
              <w:t>Delete</w:t>
            </w:r>
          </w:p>
        </w:tc>
        <w:tc>
          <w:tcPr>
            <w:tcW w:type="dxa" w:w="4464"/>
          </w:tcPr>
          <w:p>
            <w:r>
              <w:rPr>
                <w:rFonts w:ascii="Calibri" w:hAnsi="Calibri"/>
                <w:b w:val="0"/>
                <w:i w:val="0"/>
                <w:color w:val="475569"/>
                <w:sz w:val="19"/>
              </w:rPr>
              <w:t>Remove it entirely.</w:t>
            </w:r>
          </w:p>
        </w:tc>
      </w:tr>
    </w:tbl>
    <w:p>
      <w:pPr>
        <w:spacing w:after="160"/>
      </w:pPr>
    </w:p>
    <w:p>
      <w:pPr>
        <w:spacing w:after="140"/>
      </w:pPr>
      <w:r>
        <w:rPr>
          <w:rFonts w:ascii="Calibri" w:hAnsi="Calibri"/>
          <w:b w:val="0"/>
          <w:i w:val="0"/>
          <w:color w:val="475569"/>
          <w:sz w:val="21"/>
        </w:rPr>
        <w:t>Rights do not cascade upward: a view grant never confers edit, and edit never confers delete.</w:t>
      </w:r>
    </w:p>
    <w:p>
      <w:pPr>
        <w:spacing w:before="280" w:after="120"/>
      </w:pPr>
      <w:r>
        <w:rPr>
          <w:rFonts w:ascii="Calibri" w:hAnsi="Calibri"/>
          <w:b/>
          <w:i w:val="0"/>
          <w:color w:val="0F172A"/>
          <w:sz w:val="28"/>
        </w:rPr>
        <w:t>Workflows and approvals</w:t>
      </w:r>
    </w:p>
    <w:p>
      <w:pPr>
        <w:spacing w:after="140"/>
      </w:pPr>
      <w:r>
        <w:rPr>
          <w:rFonts w:ascii="Calibri" w:hAnsi="Calibri"/>
          <w:b w:val="0"/>
          <w:i w:val="0"/>
          <w:color w:val="475569"/>
          <w:sz w:val="21"/>
        </w:rPr>
        <w:t>One-click workflows do the repetitive sequences — onboarding a new customer, for example — in one action instead of six screens. Approval rules decide what needs a human yes before it proceeds; those decisions queue in the approvals inbox.</w:t>
      </w:r>
    </w:p>
    <w:p>
      <w:pPr>
        <w:spacing w:before="120" w:after="40"/>
        <w:jc w:val="center"/>
      </w:pPr>
      <w:r>
        <w:drawing>
          <wp:inline xmlns:a="http://schemas.openxmlformats.org/drawingml/2006/main" xmlns:pic="http://schemas.openxmlformats.org/drawingml/2006/picture">
            <wp:extent cx="5486400" cy="3429000"/>
            <wp:docPr id="72" name="Picture 72"/>
            <wp:cNvGraphicFramePr>
              <a:graphicFrameLocks noChangeAspect="1"/>
            </wp:cNvGraphicFramePr>
            <a:graphic>
              <a:graphicData uri="http://schemas.openxmlformats.org/drawingml/2006/picture">
                <pic:pic>
                  <pic:nvPicPr>
                    <pic:cNvPr id="0" name="e3-workflows.png"/>
                    <pic:cNvPicPr/>
                  </pic:nvPicPr>
                  <pic:blipFill>
                    <a:blip r:embed="rId81"/>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Workflows — one-click sequences and recent runs.</w:t>
      </w:r>
    </w:p>
    <w:p>
      <w:pPr>
        <w:spacing w:before="120" w:after="40"/>
        <w:jc w:val="center"/>
      </w:pPr>
      <w:r>
        <w:drawing>
          <wp:inline xmlns:a="http://schemas.openxmlformats.org/drawingml/2006/main" xmlns:pic="http://schemas.openxmlformats.org/drawingml/2006/picture">
            <wp:extent cx="5486400" cy="3429000"/>
            <wp:docPr id="73" name="Picture 73"/>
            <wp:cNvGraphicFramePr>
              <a:graphicFrameLocks noChangeAspect="1"/>
            </wp:cNvGraphicFramePr>
            <a:graphic>
              <a:graphicData uri="http://schemas.openxmlformats.org/drawingml/2006/picture">
                <pic:pic>
                  <pic:nvPicPr>
                    <pic:cNvPr id="0" name="e4-approvals.png"/>
                    <pic:cNvPicPr/>
                  </pic:nvPicPr>
                  <pic:blipFill>
                    <a:blip r:embed="rId82"/>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approvals inbox.</w:t>
      </w:r>
    </w:p>
    <w:p>
      <w:pPr>
        <w:spacing w:before="280" w:after="120"/>
      </w:pPr>
      <w:r>
        <w:rPr>
          <w:rFonts w:ascii="Calibri" w:hAnsi="Calibri"/>
          <w:b/>
          <w:i w:val="0"/>
          <w:color w:val="0F172A"/>
          <w:sz w:val="28"/>
        </w:rPr>
        <w:t>Settings and the audit trail</w:t>
      </w:r>
    </w:p>
    <w:p>
      <w:pPr>
        <w:spacing w:after="140"/>
      </w:pPr>
      <w:r>
        <w:rPr>
          <w:rFonts w:ascii="Calibri" w:hAnsi="Calibri"/>
          <w:b w:val="0"/>
          <w:i w:val="0"/>
          <w:color w:val="475569"/>
          <w:sz w:val="21"/>
        </w:rPr>
        <w:t>Configuration holds the company details and the document number series — the prefix and next number for each document type.</w:t>
      </w:r>
    </w:p>
    <w:p>
      <w:pPr>
        <w:spacing w:before="120" w:after="40"/>
        <w:jc w:val="center"/>
      </w:pPr>
      <w:r>
        <w:drawing>
          <wp:inline xmlns:a="http://schemas.openxmlformats.org/drawingml/2006/main" xmlns:pic="http://schemas.openxmlformats.org/drawingml/2006/picture">
            <wp:extent cx="5486400" cy="3429000"/>
            <wp:docPr id="74" name="Picture 74"/>
            <wp:cNvGraphicFramePr>
              <a:graphicFrameLocks noChangeAspect="1"/>
            </wp:cNvGraphicFramePr>
            <a:graphic>
              <a:graphicData uri="http://schemas.openxmlformats.org/drawingml/2006/picture">
                <pic:pic>
                  <pic:nvPicPr>
                    <pic:cNvPr id="0" name="e6-config.png"/>
                    <pic:cNvPicPr/>
                  </pic:nvPicPr>
                  <pic:blipFill>
                    <a:blip r:embed="rId83"/>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Configuration — company settings and document numbering.</w:t>
      </w:r>
    </w:p>
    <w:p>
      <w:pPr>
        <w:spacing w:after="140"/>
      </w:pPr>
      <w:r>
        <w:rPr>
          <w:rFonts w:ascii="Calibri" w:hAnsi="Calibri"/>
          <w:b w:val="0"/>
          <w:i w:val="0"/>
          <w:color w:val="475569"/>
          <w:sz w:val="21"/>
        </w:rPr>
        <w:t>The audit log records who did what, to which record, from which address. It is searchable and exports to CSV.</w:t>
      </w:r>
    </w:p>
    <w:p>
      <w:pPr>
        <w:spacing w:before="120" w:after="40"/>
        <w:jc w:val="center"/>
      </w:pPr>
      <w:r>
        <w:drawing>
          <wp:inline xmlns:a="http://schemas.openxmlformats.org/drawingml/2006/main" xmlns:pic="http://schemas.openxmlformats.org/drawingml/2006/picture">
            <wp:extent cx="5486400" cy="3429000"/>
            <wp:docPr id="75" name="Picture 75"/>
            <wp:cNvGraphicFramePr>
              <a:graphicFrameLocks noChangeAspect="1"/>
            </wp:cNvGraphicFramePr>
            <a:graphic>
              <a:graphicData uri="http://schemas.openxmlformats.org/drawingml/2006/picture">
                <pic:pic>
                  <pic:nvPicPr>
                    <pic:cNvPr id="0" name="e5-audit.png"/>
                    <pic:cNvPicPr/>
                  </pic:nvPicPr>
                  <pic:blipFill>
                    <a:blip r:embed="rId84"/>
                    <a:stretch>
                      <a:fillRect/>
                    </a:stretch>
                  </pic:blipFill>
                  <pic:spPr>
                    <a:xfrm>
                      <a:off x="0" y="0"/>
                      <a:ext cx="5486400" cy="3429000"/>
                    </a:xfrm>
                    <a:prstGeom prst="rect"/>
                  </pic:spPr>
                </pic:pic>
              </a:graphicData>
            </a:graphic>
          </wp:inline>
        </w:drawing>
      </w:r>
    </w:p>
    <w:p>
      <w:pPr>
        <w:spacing w:after="240"/>
        <w:jc w:val="center"/>
      </w:pPr>
      <w:r>
        <w:rPr>
          <w:rFonts w:ascii="Calibri" w:hAnsi="Calibri"/>
          <w:b w:val="0"/>
          <w:i/>
          <w:color w:val="475569"/>
          <w:sz w:val="18"/>
        </w:rPr>
        <w:t>The audit log.</w:t>
      </w:r>
    </w:p>
    <w:p>
      <w:r>
        <w:br w:type="page"/>
      </w:r>
    </w:p>
    <w:p>
      <w:pPr>
        <w:spacing w:before="400" w:after="120"/>
      </w:pPr>
      <w:r>
        <w:rPr>
          <w:rFonts w:ascii="Calibri" w:hAnsi="Calibri"/>
          <w:b/>
          <w:i w:val="0"/>
          <w:color w:val="0F172A"/>
          <w:sz w:val="36"/>
        </w:rPr>
        <w:t>Appendix — What came across from SAP</w:t>
      </w:r>
    </w:p>
    <w:p>
      <w:pPr>
        <w:spacing w:before="80" w:after="80"/>
        <w:pBdr>
          <w:bottom w:val="single" w:sz="4" w:color="E2E8F0"/>
        </w:pBdr>
      </w:pPr>
    </w:p>
    <w:p>
      <w:pPr>
        <w:spacing w:after="140"/>
      </w:pPr>
      <w:r>
        <w:rPr>
          <w:rFonts w:ascii="Calibri" w:hAnsi="Calibri"/>
          <w:b w:val="0"/>
          <w:i w:val="0"/>
          <w:color w:val="475569"/>
          <w:sz w:val="21"/>
        </w:rPr>
        <w:t>MakeReady was not started empty. The SAP history was migrated, so the reports have real history behind them from the first day:</w:t>
      </w:r>
    </w:p>
    <w:tbl>
      <w:tblPr>
        <w:tblStyle w:val="TableGrid"/>
        <w:tblW w:type="auto" w:w="0"/>
        <w:tblLook w:firstColumn="1" w:firstRow="1" w:lastColumn="0" w:lastRow="0" w:noHBand="0" w:noVBand="1" w:val="04A0"/>
      </w:tblPr>
      <w:tblGrid>
        <w:gridCol w:w="4464"/>
        <w:gridCol w:w="4464"/>
      </w:tblGrid>
      <w:tr>
        <w:tc>
          <w:tcPr>
            <w:tcW w:type="dxa" w:w="4464"/>
            <w:shd w:val="clear" w:color="auto" w:fill="1D4ED8"/>
          </w:tcPr>
          <w:p>
            <w:r>
              <w:rPr>
                <w:rFonts w:ascii="Calibri" w:hAnsi="Calibri"/>
                <w:b/>
                <w:i w:val="0"/>
                <w:color w:val="FFFFFF"/>
                <w:sz w:val="19"/>
              </w:rPr>
              <w:t>What</w:t>
            </w:r>
          </w:p>
        </w:tc>
        <w:tc>
          <w:tcPr>
            <w:tcW w:type="dxa" w:w="4464"/>
            <w:shd w:val="clear" w:color="auto" w:fill="1D4ED8"/>
          </w:tcPr>
          <w:p>
            <w:r>
              <w:rPr>
                <w:rFonts w:ascii="Calibri" w:hAnsi="Calibri"/>
                <w:b/>
                <w:i w:val="0"/>
                <w:color w:val="FFFFFF"/>
                <w:sz w:val="19"/>
              </w:rPr>
              <w:t>How much</w:t>
            </w:r>
          </w:p>
        </w:tc>
      </w:tr>
      <w:tr>
        <w:tc>
          <w:tcPr>
            <w:tcW w:type="dxa" w:w="4464"/>
          </w:tcPr>
          <w:p>
            <w:r>
              <w:rPr>
                <w:rFonts w:ascii="Calibri" w:hAnsi="Calibri"/>
                <w:b w:val="0"/>
                <w:i w:val="0"/>
                <w:color w:val="475569"/>
                <w:sz w:val="19"/>
              </w:rPr>
              <w:t>Customers and vendors</w:t>
            </w:r>
          </w:p>
        </w:tc>
        <w:tc>
          <w:tcPr>
            <w:tcW w:type="dxa" w:w="4464"/>
          </w:tcPr>
          <w:p>
            <w:r>
              <w:rPr>
                <w:rFonts w:ascii="Calibri" w:hAnsi="Calibri"/>
                <w:b w:val="0"/>
                <w:i w:val="0"/>
                <w:color w:val="475569"/>
                <w:sz w:val="19"/>
              </w:rPr>
              <w:t>7,100+ business partners, 833 vendors</w:t>
            </w:r>
          </w:p>
        </w:tc>
      </w:tr>
      <w:tr>
        <w:tc>
          <w:tcPr>
            <w:tcW w:type="dxa" w:w="4464"/>
            <w:shd w:val="clear" w:color="auto" w:fill="F1F5F9"/>
          </w:tcPr>
          <w:p>
            <w:r>
              <w:rPr>
                <w:rFonts w:ascii="Calibri" w:hAnsi="Calibri"/>
                <w:b w:val="0"/>
                <w:i w:val="0"/>
                <w:color w:val="475569"/>
                <w:sz w:val="19"/>
              </w:rPr>
              <w:t>Order history</w:t>
            </w:r>
          </w:p>
        </w:tc>
        <w:tc>
          <w:tcPr>
            <w:tcW w:type="dxa" w:w="4464"/>
            <w:shd w:val="clear" w:color="auto" w:fill="F1F5F9"/>
          </w:tcPr>
          <w:p>
            <w:r>
              <w:rPr>
                <w:rFonts w:ascii="Calibri" w:hAnsi="Calibri"/>
                <w:b w:val="0"/>
                <w:i w:val="0"/>
                <w:color w:val="475569"/>
                <w:sz w:val="19"/>
              </w:rPr>
              <w:t>262,000 historical orders</w:t>
            </w:r>
          </w:p>
        </w:tc>
      </w:tr>
      <w:tr>
        <w:tc>
          <w:tcPr>
            <w:tcW w:type="dxa" w:w="4464"/>
          </w:tcPr>
          <w:p>
            <w:r>
              <w:rPr>
                <w:rFonts w:ascii="Calibri" w:hAnsi="Calibri"/>
                <w:b w:val="0"/>
                <w:i w:val="0"/>
                <w:color w:val="475569"/>
                <w:sz w:val="19"/>
              </w:rPr>
              <w:t>Stocked items</w:t>
            </w:r>
          </w:p>
        </w:tc>
        <w:tc>
          <w:tcPr>
            <w:tcW w:type="dxa" w:w="4464"/>
          </w:tcPr>
          <w:p>
            <w:r>
              <w:rPr>
                <w:rFonts w:ascii="Calibri" w:hAnsi="Calibri"/>
                <w:b w:val="0"/>
                <w:i w:val="0"/>
                <w:color w:val="475569"/>
                <w:sz w:val="19"/>
              </w:rPr>
              <w:t>6,219 items across four warehouses</w:t>
            </w:r>
          </w:p>
        </w:tc>
      </w:tr>
      <w:tr>
        <w:tc>
          <w:tcPr>
            <w:tcW w:type="dxa" w:w="4464"/>
            <w:shd w:val="clear" w:color="auto" w:fill="F1F5F9"/>
          </w:tcPr>
          <w:p>
            <w:r>
              <w:rPr>
                <w:rFonts w:ascii="Calibri" w:hAnsi="Calibri"/>
                <w:b w:val="0"/>
                <w:i w:val="0"/>
                <w:color w:val="475569"/>
                <w:sz w:val="19"/>
              </w:rPr>
              <w:t>General ledger</w:t>
            </w:r>
          </w:p>
        </w:tc>
        <w:tc>
          <w:tcPr>
            <w:tcW w:type="dxa" w:w="4464"/>
            <w:shd w:val="clear" w:color="auto" w:fill="F1F5F9"/>
          </w:tcPr>
          <w:p>
            <w:r>
              <w:rPr>
                <w:rFonts w:ascii="Calibri" w:hAnsi="Calibri"/>
                <w:b w:val="0"/>
                <w:i w:val="0"/>
                <w:color w:val="475569"/>
                <w:sz w:val="19"/>
              </w:rPr>
              <w:t>Full posted history; ties to SAP within a penny</w:t>
            </w:r>
          </w:p>
        </w:tc>
      </w:tr>
      <w:tr>
        <w:tc>
          <w:tcPr>
            <w:tcW w:type="dxa" w:w="4464"/>
          </w:tcPr>
          <w:p>
            <w:r>
              <w:rPr>
                <w:rFonts w:ascii="Calibri" w:hAnsi="Calibri"/>
                <w:b w:val="0"/>
                <w:i w:val="0"/>
                <w:color w:val="475569"/>
                <w:sz w:val="19"/>
              </w:rPr>
              <w:t>Open receivables</w:t>
            </w:r>
          </w:p>
        </w:tc>
        <w:tc>
          <w:tcPr>
            <w:tcW w:type="dxa" w:w="4464"/>
          </w:tcPr>
          <w:p>
            <w:r>
              <w:rPr>
                <w:rFonts w:ascii="Calibri" w:hAnsi="Calibri"/>
                <w:b w:val="0"/>
                <w:i w:val="0"/>
                <w:color w:val="475569"/>
                <w:sz w:val="19"/>
              </w:rPr>
              <w:t>1,978 invoices, $2,050,117.68</w:t>
            </w:r>
          </w:p>
        </w:tc>
      </w:tr>
      <w:tr>
        <w:tc>
          <w:tcPr>
            <w:tcW w:type="dxa" w:w="4464"/>
            <w:shd w:val="clear" w:color="auto" w:fill="F1F5F9"/>
          </w:tcPr>
          <w:p>
            <w:r>
              <w:rPr>
                <w:rFonts w:ascii="Calibri" w:hAnsi="Calibri"/>
                <w:b w:val="0"/>
                <w:i w:val="0"/>
                <w:color w:val="475569"/>
                <w:sz w:val="19"/>
              </w:rPr>
              <w:t>Open credits</w:t>
            </w:r>
          </w:p>
        </w:tc>
        <w:tc>
          <w:tcPr>
            <w:tcW w:type="dxa" w:w="4464"/>
            <w:shd w:val="clear" w:color="auto" w:fill="F1F5F9"/>
          </w:tcPr>
          <w:p>
            <w:r>
              <w:rPr>
                <w:rFonts w:ascii="Calibri" w:hAnsi="Calibri"/>
                <w:b w:val="0"/>
                <w:i w:val="0"/>
                <w:color w:val="475569"/>
                <w:sz w:val="19"/>
              </w:rPr>
              <w:t>97 credit memos, $17,044.11</w:t>
            </w:r>
          </w:p>
        </w:tc>
      </w:tr>
      <w:tr>
        <w:tc>
          <w:tcPr>
            <w:tcW w:type="dxa" w:w="4464"/>
          </w:tcPr>
          <w:p>
            <w:r>
              <w:rPr>
                <w:rFonts w:ascii="Calibri" w:hAnsi="Calibri"/>
                <w:b w:val="0"/>
                <w:i w:val="0"/>
                <w:color w:val="475569"/>
                <w:sz w:val="19"/>
              </w:rPr>
              <w:t>Open payables</w:t>
            </w:r>
          </w:p>
        </w:tc>
        <w:tc>
          <w:tcPr>
            <w:tcW w:type="dxa" w:w="4464"/>
          </w:tcPr>
          <w:p>
            <w:r>
              <w:rPr>
                <w:rFonts w:ascii="Calibri" w:hAnsi="Calibri"/>
                <w:b w:val="0"/>
                <w:i w:val="0"/>
                <w:color w:val="475569"/>
                <w:sz w:val="19"/>
              </w:rPr>
              <w:t>1,095 bills, $703,428.68</w:t>
            </w:r>
          </w:p>
        </w:tc>
      </w:tr>
      <w:tr>
        <w:tc>
          <w:tcPr>
            <w:tcW w:type="dxa" w:w="4464"/>
            <w:shd w:val="clear" w:color="auto" w:fill="F1F5F9"/>
          </w:tcPr>
          <w:p>
            <w:r>
              <w:rPr>
                <w:rFonts w:ascii="Calibri" w:hAnsi="Calibri"/>
                <w:b w:val="0"/>
                <w:i w:val="0"/>
                <w:color w:val="475569"/>
                <w:sz w:val="19"/>
              </w:rPr>
              <w:t>Payment terms</w:t>
            </w:r>
          </w:p>
        </w:tc>
        <w:tc>
          <w:tcPr>
            <w:tcW w:type="dxa" w:w="4464"/>
            <w:shd w:val="clear" w:color="auto" w:fill="F1F5F9"/>
          </w:tcPr>
          <w:p>
            <w:r>
              <w:rPr>
                <w:rFonts w:ascii="Calibri" w:hAnsi="Calibri"/>
                <w:b w:val="0"/>
                <w:i w:val="0"/>
                <w:color w:val="475569"/>
                <w:sz w:val="19"/>
              </w:rPr>
              <w:t>56 terms, mapped to the customers that use them</w:t>
            </w:r>
          </w:p>
        </w:tc>
      </w:tr>
      <w:tr>
        <w:tc>
          <w:tcPr>
            <w:tcW w:type="dxa" w:w="4464"/>
          </w:tcPr>
          <w:p>
            <w:r>
              <w:rPr>
                <w:rFonts w:ascii="Calibri" w:hAnsi="Calibri"/>
                <w:b w:val="0"/>
                <w:i w:val="0"/>
                <w:color w:val="475569"/>
                <w:sz w:val="19"/>
              </w:rPr>
              <w:t>Sales reps</w:t>
            </w:r>
          </w:p>
        </w:tc>
        <w:tc>
          <w:tcPr>
            <w:tcW w:type="dxa" w:w="4464"/>
          </w:tcPr>
          <w:p>
            <w:r>
              <w:rPr>
                <w:rFonts w:ascii="Calibri" w:hAnsi="Calibri"/>
                <w:b w:val="0"/>
                <w:i w:val="0"/>
                <w:color w:val="475569"/>
                <w:sz w:val="19"/>
              </w:rPr>
              <w:t>16 reps, linked to their user accounts</w:t>
            </w:r>
          </w:p>
        </w:tc>
      </w:tr>
    </w:tbl>
    <w:p>
      <w:pPr>
        <w:spacing w:after="160"/>
      </w:pPr>
    </w:p>
    <w:p>
      <w:pPr>
        <w:spacing w:after="140"/>
      </w:pPr>
      <w:r>
        <w:rPr>
          <w:rFonts w:ascii="Calibri" w:hAnsi="Calibri"/>
          <w:b w:val="0"/>
          <w:i w:val="0"/>
          <w:color w:val="475569"/>
          <w:sz w:val="21"/>
        </w:rPr>
        <w:t xml:space="preserve">Invoices carried over keep their SAP number with an </w:t>
      </w:r>
      <w:r>
        <w:rPr>
          <w:rFonts w:ascii="Calibri" w:hAnsi="Calibri"/>
          <w:b/>
          <w:i w:val="0"/>
          <w:color w:val="0F172A"/>
          <w:sz w:val="21"/>
        </w:rPr>
        <w:t>SI-</w:t>
      </w:r>
      <w:r>
        <w:rPr>
          <w:rFonts w:ascii="Calibri" w:hAnsi="Calibri"/>
          <w:b w:val="0"/>
          <w:i w:val="0"/>
          <w:color w:val="475569"/>
          <w:sz w:val="21"/>
        </w:rPr>
        <w:t xml:space="preserve"> prefix, credit memos </w:t>
      </w:r>
      <w:r>
        <w:rPr>
          <w:rFonts w:ascii="Calibri" w:hAnsi="Calibri"/>
          <w:b/>
          <w:i w:val="0"/>
          <w:color w:val="0F172A"/>
          <w:sz w:val="21"/>
        </w:rPr>
        <w:t>SC-</w:t>
      </w:r>
      <w:r>
        <w:rPr>
          <w:rFonts w:ascii="Calibri" w:hAnsi="Calibri"/>
          <w:b w:val="0"/>
          <w:i w:val="0"/>
          <w:color w:val="475569"/>
          <w:sz w:val="21"/>
        </w:rPr>
        <w:t xml:space="preserve">, and vendor bills </w:t>
      </w:r>
      <w:r>
        <w:rPr>
          <w:rFonts w:ascii="Calibri" w:hAnsi="Calibri"/>
          <w:b/>
          <w:i w:val="0"/>
          <w:color w:val="0F172A"/>
          <w:sz w:val="21"/>
        </w:rPr>
        <w:t>SAP-</w:t>
      </w:r>
      <w:r>
        <w:rPr>
          <w:rFonts w:ascii="Calibri" w:hAnsi="Calibri"/>
          <w:b w:val="0"/>
          <w:i w:val="0"/>
          <w:color w:val="475569"/>
          <w:sz w:val="21"/>
        </w:rPr>
        <w:t>, so a customer or supplier quoting an old document number can still be found. Their balances were carried without re-posting to the ledger, because the ledger already holds that history — which is why the accounts tie exactly rather than double-counting.</w:t>
      </w:r>
    </w:p>
    <w:p>
      <w:pPr>
        <w:spacing w:before="280" w:after="120"/>
      </w:pPr>
      <w:r>
        <w:rPr>
          <w:rFonts w:ascii="Calibri" w:hAnsi="Calibri"/>
          <w:b/>
          <w:i w:val="0"/>
          <w:color w:val="0F172A"/>
          <w:sz w:val="28"/>
        </w:rPr>
        <w:t>Getting help</w:t>
      </w:r>
    </w:p>
    <w:p>
      <w:pPr>
        <w:spacing w:after="140"/>
      </w:pPr>
      <w:r>
        <w:rPr>
          <w:rFonts w:ascii="Calibri" w:hAnsi="Calibri"/>
          <w:b w:val="0"/>
          <w:i w:val="0"/>
          <w:color w:val="475569"/>
          <w:sz w:val="21"/>
        </w:rPr>
        <w:t xml:space="preserve">The </w:t>
      </w:r>
      <w:r>
        <w:rPr>
          <w:rFonts w:ascii="Calibri" w:hAnsi="Calibri"/>
          <w:b/>
          <w:i w:val="0"/>
          <w:color w:val="0F172A"/>
          <w:sz w:val="21"/>
        </w:rPr>
        <w:t>Help</w:t>
      </w:r>
      <w:r>
        <w:rPr>
          <w:rFonts w:ascii="Calibri" w:hAnsi="Calibri"/>
          <w:b w:val="0"/>
          <w:i w:val="0"/>
          <w:color w:val="475569"/>
          <w:sz w:val="21"/>
        </w:rPr>
        <w:t xml:space="preserve"> section in the left-hand menu holds the how-to articles. Anything that looks wrong in the data — rather than in the way a screen works — is worth raising with an administrator, who can check the audit log to see exactly what happened and when.</w:t>
      </w:r>
    </w:p>
    <w:sectPr w:rsidR="00FC693F" w:rsidRPr="0006063C" w:rsidSect="00034616">
      <w:footerReference w:type="default" r:id="rId9"/>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75569"/>
        <w:sz w:val="16"/>
      </w:rPr>
      <w:t xml:space="preserve">Confidential — Great Mountain West / Christopher Wall   |   Page </w:t>
    </w:r>
    <w:r>
      <w:rPr>
        <w:rFonts w:ascii="Calibri" w:hAnsi="Calibri"/>
        <w:b w:val="0"/>
        <w:i w:val="0"/>
        <w:color w:val="475569"/>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