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PRICE QUOTATION</w:t>
            </w:r>
          </w:p>
        </w:tc>
      </w:tr>
    </w:tbl>
    <w:p>
      <w:pPr>
        <w:spacing w:after="40"/>
      </w:pPr>
    </w:p>
    <w:p>
      <w:pPr>
        <w:spacing w:before="400" w:after="80"/>
      </w:pPr>
      <w:r>
        <w:rPr>
          <w:rFonts w:ascii="Calibri" w:hAnsi="Calibri"/>
          <w:b/>
          <w:i w:val="0"/>
          <w:color w:val="0F172A"/>
          <w:sz w:val="52"/>
        </w:rPr>
        <w:t>Comparable Market Quotation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5"/>
        </w:rPr>
        <w:t>Fair-market benchmark — full ERP, CRM &amp; Commerce platform build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 (g54.com)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Prepared By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Provider Email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ck.wall@icloud.com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Product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MakeReady — Print MIS / ERP Platform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25,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Status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Draft for client review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472"/>
            <w:shd w:val="clear" w:color="auto" w:fill="0F172A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Estimated Market Price (full scope)</w:t>
            </w:r>
          </w:p>
        </w:tc>
        <w:tc>
          <w:tcPr>
            <w:tcW w:type="dxa" w:w="3600"/>
            <w:shd w:val="clear" w:color="auto" w:fill="0F172A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$593,000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1.  Purpose of This Quotation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This document is a fair-market benchmark: it estimates what a comparable Utah-based custom software consultancy would charge to design and build the MakeReady platform — a full SAP Business One / Sage 100 replacement with CRM, Sales, Operations, Finance, Digital Asset Management, and reporting — at the current, known scope. It is provided so Great Mountain West can compare the value of the direct engagement (see the companion phased proposal) against prevailing agency market rates.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2.  Pricing Basis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Blended professional-services rate of $150–$200 per hour, typical of established Utah custom-software and enterprise-application consultancies.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Estimated 3,400–3,900 professional-services hours across discovery, design, engineering, quality assurance, project management, and DevOps.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Full SAP Business One feature-parity depth, independently estimated at $335,000–$495,000 in raw build effort, plus standard agency overhead, project management, and margin.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PCI DSS and SOC 2 Type 2 control implementation and evidence, single-tenant architecture.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3.  Estimated Market Price by Work Area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662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 Area</w:t>
            </w:r>
          </w:p>
        </w:tc>
        <w:tc>
          <w:tcPr>
            <w:tcW w:type="dxa" w:w="244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Market Fee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Discovery, Architecture &amp; Design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$15,000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Platform Foundation + Customer &amp; Sales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$205,000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Web Store / eCommerce (B2B)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$66,000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Operations (jobs, production, inventory, QM/PM)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$66,000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Finance &amp; Accounting (+ legacy data migration)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$105,000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Content Library (Digital Asset Management)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$58,000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Field Sales RBAC &amp; Mobile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$32,000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Workflows, Reporting &amp; Intelligence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$46,000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Total estimated market price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$593,000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19"/>
        </w:rPr>
        <w:t>Representative range for the full scope at market: $520,000–$685,000, depending on the consultancy's seniority mix, team size, and compliance depth. The single figure above sits at the mid-point of that range.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4.  What This Comparison Shows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The direct engagement with Christopher Wall delivers the same scope well below prevailing agency market rates, because it removes the layered overhead, sales margin, and staffing premium that a consultancy of this size carries. See the companion phased proposal for the actual funded price and phase-by-phase terms.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5.  Notes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This is a market-comparison estimate for planning purposes, not an offer from a third party.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Figures reflect current known scope; discovery may refine them up or down.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Third-party costs (hosting, LLM API usage, payment processing, domain/SSL) are excluded and billed at cost in any engagement.</w:t>
      </w:r>
    </w:p>
    <w:p/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Great Mountain West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</w:r>
          </w:p>
          <w:p>
            <w:pPr>
              <w:spacing w:before="60" w:after="60"/>
            </w:pP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Principal Developer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</w:tr>
    </w:tbl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This quotation is confidential and intended solely for the use of Great Mountain West and Christopher Wall. Unauthorized distribution is prohibited.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