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9072"/>
            <w:shd w:val="clear" w:color="auto" w:fill="1D4ED8"/>
          </w:tcPr>
          <w:p>
            <w:pPr>
              <w:spacing w:before="200" w:after="20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MAKEREADY BY G54  —  DELIVERY DOCUMENTATION</w:t>
            </w:r>
          </w:p>
        </w:tc>
      </w:tr>
    </w:tbl>
    <w:p>
      <w:pPr>
        <w:spacing w:after="40"/>
      </w:pPr>
    </w:p>
    <w:p>
      <w:pPr>
        <w:spacing w:before="360" w:after="80"/>
      </w:pPr>
      <w:r>
        <w:rPr>
          <w:rFonts w:ascii="Calibri" w:hAnsi="Calibri"/>
          <w:b/>
          <w:i w:val="0"/>
          <w:color w:val="0F172A"/>
          <w:sz w:val="50"/>
        </w:rPr>
        <w:t>Work Completed - Checklist</w:t>
      </w:r>
    </w:p>
    <w:p>
      <w:pPr>
        <w:spacing w:after="40"/>
      </w:pPr>
      <w:r>
        <w:rPr>
          <w:rFonts w:ascii="Calibri" w:hAnsi="Calibri"/>
          <w:b w:val="0"/>
          <w:i/>
          <w:color w:val="475569"/>
          <w:sz w:val="25"/>
        </w:rPr>
        <w:t>Delivered capabilities across the MakeReady platform</w:t>
      </w:r>
    </w:p>
    <w:p>
      <w:pPr>
        <w:spacing w:before="80" w:after="80"/>
        <w:pBdr>
          <w:bottom w:val="single" w:sz="4" w:color="E2E8F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2448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Client</w:t>
            </w:r>
          </w:p>
        </w:tc>
        <w:tc>
          <w:tcPr>
            <w:tcW w:type="dxa" w:w="6624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Great Mountain West (g54.com)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Prepared by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Christopher Wall</w:t>
            </w:r>
          </w:p>
        </w:tc>
      </w:tr>
      <w:tr>
        <w:tc>
          <w:tcPr>
            <w:tcW w:type="dxa" w:w="2448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Date</w:t>
            </w:r>
          </w:p>
        </w:tc>
        <w:tc>
          <w:tcPr>
            <w:tcW w:type="dxa" w:w="6624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July 27, 2026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The items below are built and deployed to production (makeready.g54.com). Pending items the team has agreed to complete are listed at the end.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Platform Foundation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Cloud-hosted Next.js platform (App Router, TypeScript, Tailwind, Drizzle ORM, Neon Postgres) on Vercel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Single-tenant architecture, America/Denver time display, live at makeready.g54.com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Collapsible sidebar navigation with role-based module visibility and contextual Help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Access &amp; Identity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Email/password sign-in with bcrypt hashing and password policy (min 10, upper/lower/number)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Account lockout after 5 failed attempts (15-min auto-clear) with admin alert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Multi-factor authentication: TOTP authenticator, FIDO2/WebAuthn passkeys, single-use recovery codes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Org-wide require-MFA policy ENABLED - every user must enroll a second factor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Rate limiting on sign-in, password-reset, and MFA verification (per IP, and per user for MFA codes)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Single active session per user; forced password reset; self-service forgot-password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Role-based access control (6 roles, module x access matrix); record-level scoping for reps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User management, system configuration, document number series, and an append-only audit log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CRM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Business Partner master (accounts, leads, prospects) with contacts, addresses, tags, account groups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Immutable activity log and CRM tasks; finance fields hidden from sales reps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Order history by customer on the account page (per-order stage/value + lifetime totals, sourced live from the database)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List view with search, stage/owner/group/location filters, sortable columns, and pagination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Pipeline board with drag-and-drop between Lead / Prospect / Customer and true per-column counts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New Business Partner form with a two-option Payment terms dropdown (Net 30 / Prepay)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Secure financial intake documents (terms + credit-card application) via token link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Public web-lead capture form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SAP B1 customer migration: 7,109 business partners, 9,909 contacts, 14,146 addresses imported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Sales - Quoting &amp; Pricing Calculator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Configurable order-form templates (Template Builder) driving one Quote Builder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Charge rules: flat / per-unit / per-color / per-hour / percent, with new vs reorder conditions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Quantity price-break bands (e.g. caps 72/144/288/432/576) - auto-priced by order quantity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Per-size upcharges (e.g. 2XL +$2, 3XL +$3) and minimum-order-quantity warnings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Catalogue images per item, carried onto the order on conversion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Server-authoritative pricing; quote statuses; typeahead customer picker; email quote; delete drafts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Real seeded pricing from the SharePoint order forms (Caps, Baja, Softgoods, Wood)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Sales - Orders &amp; Fulfillment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Convert accepted quote to a trackable order (SO number + public tracking token)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Production spec items and customer artwork/reference attachments captured at quote intake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Order email to customer includes the order PDF plus a preview image of the item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Public, login-free order tracker (Domino's-style) with live stage updates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Void order with required reason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Art Department &amp; Proofing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Submit-to-art hand-off from the order (creates an art request, notifies the art team)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Art board with Queue and drag-and-drop Kanban (To do -&gt; In progress -&gt; Proofing -&gt; Revisions -&gt; Approved -&gt; Done)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Assignment, rush flags, due dates; art request detail with spec + all images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Art team can open/download the customer's original files to edit and upload proposed art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Send a proof to the customer; proof appears on the customer's tracking link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Customer approves / requests changes / declines / requests a meeting - signed, timestamped, IP-stamped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Production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Send-to-production hand-off from the order; production job auto-created and team notified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Production board with Queue and drag-and-drop Kanban (Queued -&gt; In production -&gt; Quality check -&gt; Ready to ship -&gt; Shipped)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Operator assignment, rush/due; job detail with production spec and artwork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Job status syncs the customer-facing order tracker stage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Inventory &amp; Bin Management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Item master (SKU, category, unit, supplier, cost, on-hand, reorder point) with search, low-stock flags, pagination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Stock ledger: receive / consume / count / adjust with full movement history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Warehouses and bins; per-bin stock as the source of truth (on-hand = sum of bins)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Receive/consume/count/adjust at a specific bin, and transfer stock between bins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Warehouses &amp; bins admin; item detail shows stock-by-bin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SAP B1 inventory reverse-engineered and seeded: 6,219 stocked items, 46 categories, 4 warehouses, 91 bins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Mobile Field-Sales Experience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Installable PWA (add-to-home-screen): web manifest, app icons, theme color, full-screen standalone mode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Field-sales bottom navigation (Home, Accounts, +New, Quotes, Orders), role-gated, phones/tablets only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Touch-friendly card views for the CRM, quotes, and orders lists (desktop tables unchanged)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Account quick actions: tap-to-call and tap-to-email the primary contact, jump to activity log, start a pre-filled quote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Mobile-optimized quote builder (stacked line-item cards) with the same server-authoritative pricing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Desktop experience unchanged - all mobile UI is gated below the large-screen breakpoint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Reports &amp; Analytics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Executive dashboard: headline KPIs, value-labeled charts on dense data, written breakdowns, low-stock table, CSV export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Crystal Reports-style custom report builder over 6 data sources (BPs, quotes, orders, inventory, production jobs, stock movements)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Column picker, safe parameterized filters, group-by with per-group subtotals and grand totals, live preview, saved reports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Export to CSV or formatted PDF (large grouped reports summarized to stay fast); role-gated to Admin / Sales Manager / Finance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Scheduled email delivery (daily / weekly / monthly, CSV or PDF) via the verified g54.com domain, run by a daily scheduler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Seeded recommended reports &amp; KPI scorecards (pipeline, open/won quotes, open orders, production WIP, inventory valuation, receipts)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Scheduling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Calendly-style meeting types, per-user availability, and public booking pages (/schedule/[slug])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Team calendar (month grid), meeting detail, reschedule, and CRM-linked bookings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Sales Automation &amp; Nurturing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Drip-campaign engine (timed steps: create task / notify owner / email customer) with a daily scheduler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7 lifecycle nurturing campaigns + missed-meeting recovery seeded from the Field Sales Nurturing Playbook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Automation emails resolve the rep's self-serve booking link; personalization-needed emails become rep tasks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Automatic trigger detection auto-enrolls accounts into the four priority campaigns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Help &amp; Enablement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In-app Help Center: 35+ how-to articles across Getting Started, Account &amp; Security, CRM, Sales, Art &amp; Production, Inventory, Reports &amp; Analytics, Scheduling, Admin (incl. a mobile field-sales guide)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Embedded screenshots auto-captured from the live app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Sales-rep quoting training guide (order forms -&gt; Quote Builder) and Zoey API setup handout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Performance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Database queries routed over HTTP (no per-query websocket handshake) for lower latency app-wide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Paginated CRM and inventory lists; capped, count-backed pipeline board; parallelized dashboard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Trigram + btree search/filter indexes; trimmed large payloads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Security Hardening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Strict Content-Security-Policy with per-request nonce; HSTS (preload); anti-framing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nosniff, Referrer-Policy, Permissions-Policy, Cross-Origin-Opener-Policy; x-powered-by removed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Application rate limiting (Postgres-backed fixed window) on sign-in, password-reset, and MFA verification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Vercel WAF rate-limiting rule on the sign-in and password-reset routes (per-IP, deny on exceed)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Nightly AES-256-encrypted database backup stored offsite (GitHub Actions), 30-day retention, integrity-checked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1D4ED8"/>
          <w:sz w:val="22"/>
        </w:rPr>
        <w:t xml:space="preserve">☑  </w:t>
      </w:r>
      <w:r>
        <w:rPr>
          <w:rFonts w:ascii="Calibri" w:hAnsi="Calibri"/>
          <w:b w:val="0"/>
          <w:i w:val="0"/>
          <w:color w:val="475569"/>
          <w:sz w:val="21"/>
        </w:rPr>
        <w:t>Security posture documented for the SOC 2 / PCI audit trail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Optional / Deferred (agreed next steps)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475569"/>
          <w:sz w:val="22"/>
        </w:rPr>
        <w:t xml:space="preserve">☐  </w:t>
      </w:r>
      <w:r>
        <w:rPr>
          <w:rFonts w:ascii="Calibri" w:hAnsi="Calibri"/>
          <w:b w:val="0"/>
          <w:i w:val="0"/>
          <w:color w:val="475569"/>
          <w:sz w:val="21"/>
        </w:rPr>
        <w:t>Neon point-in-time-restore tuning - deferred by client for now (nightly encrypted offsite backups cover recovery)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475569"/>
          <w:sz w:val="22"/>
        </w:rPr>
        <w:t xml:space="preserve">☐  </w:t>
      </w:r>
      <w:r>
        <w:rPr>
          <w:rFonts w:ascii="Calibri" w:hAnsi="Calibri"/>
          <w:b w:val="0"/>
          <w:i w:val="0"/>
          <w:color w:val="475569"/>
          <w:sz w:val="21"/>
        </w:rPr>
        <w:t>Optional: mirror encrypted backups to S3/R2 for retention beyond 30 days; periodic restore drills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475569"/>
          <w:sz w:val="22"/>
        </w:rPr>
        <w:t xml:space="preserve">☐  </w:t>
      </w:r>
      <w:r>
        <w:rPr>
          <w:rFonts w:ascii="Calibri" w:hAnsi="Calibri"/>
          <w:b w:val="0"/>
          <w:i w:val="0"/>
          <w:color w:val="475569"/>
          <w:sz w:val="21"/>
        </w:rPr>
        <w:t>Optional: extend WAF rate-limiting to the public token routes (/track, /proof, /apply, /schedule)</w:t>
      </w:r>
    </w:p>
    <w:p>
      <w:pPr>
        <w:spacing w:after="40"/>
        <w:ind w:left="360"/>
      </w:pPr>
      <w:r>
        <w:rPr>
          <w:rFonts w:ascii="Calibri" w:hAnsi="Calibri"/>
          <w:b w:val="0"/>
          <w:i w:val="0"/>
          <w:color w:val="475569"/>
          <w:sz w:val="22"/>
        </w:rPr>
        <w:t xml:space="preserve">☐  </w:t>
      </w:r>
      <w:r>
        <w:rPr>
          <w:rFonts w:ascii="Calibri" w:hAnsi="Calibri"/>
          <w:b w:val="0"/>
          <w:i w:val="0"/>
          <w:color w:val="475569"/>
          <w:sz w:val="21"/>
        </w:rPr>
        <w:t>Optional: mobile pipeline view and offline support (PWA installable today; offline not yet built)</w:t>
      </w:r>
    </w:p>
    <w:p/>
    <w:p>
      <w:pPr>
        <w:spacing w:before="80" w:after="80"/>
        <w:pBdr>
          <w:bottom w:val="single" w:sz="4" w:color="E2E8F0"/>
        </w:pBdr>
      </w:pPr>
    </w:p>
    <w:p>
      <w:pPr>
        <w:jc w:val="center"/>
      </w:pPr>
      <w:r>
        <w:rPr>
          <w:rFonts w:ascii="Calibri" w:hAnsi="Calibri"/>
          <w:b w:val="0"/>
          <w:i/>
          <w:color w:val="475569"/>
          <w:sz w:val="17"/>
        </w:rPr>
        <w:t>Confidential - Great Mountain West / Christopher Wall</w:t>
      </w:r>
    </w:p>
    <w:sectPr w:rsidR="00FC693F" w:rsidRPr="0006063C" w:rsidSect="00034616">
      <w:footerReference w:type="default" r:id="rId9"/>
      <w:pgSz w:w="12240" w:h="15840"/>
      <w:pgMar w:top="1440" w:right="1656" w:bottom="1440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475569"/>
        <w:sz w:val="16"/>
      </w:rPr>
      <w:t xml:space="preserve">Confidential — Great Mountain West / Christopher Wall   |   Page </w:t>
    </w:r>
    <w:r>
      <w:rPr>
        <w:rFonts w:ascii="Calibri" w:hAnsi="Calibri"/>
        <w:b w:val="0"/>
        <w:i w:val="0"/>
        <w:color w:val="475569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