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072"/>
            <w:shd w:val="clear" w:color="auto" w:fill="1D4ED8"/>
          </w:tcPr>
          <w:p>
            <w:pPr>
              <w:spacing w:before="200" w:after="20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MAKEREADY BY G54  —  DELIVERY DOCUMENTATION</w:t>
            </w:r>
          </w:p>
        </w:tc>
      </w:tr>
    </w:tbl>
    <w:p>
      <w:pPr>
        <w:spacing w:after="40"/>
      </w:pPr>
    </w:p>
    <w:p>
      <w:pPr>
        <w:spacing w:before="360" w:after="80"/>
      </w:pPr>
      <w:r>
        <w:rPr>
          <w:rFonts w:ascii="Calibri" w:hAnsi="Calibri"/>
          <w:b/>
          <w:i w:val="0"/>
          <w:color w:val="0F172A"/>
          <w:sz w:val="50"/>
        </w:rPr>
        <w:t>Work Completed - Checklist</w:t>
      </w:r>
    </w:p>
    <w:p>
      <w:pPr>
        <w:spacing w:after="40"/>
      </w:pPr>
      <w:r>
        <w:rPr>
          <w:rFonts w:ascii="Calibri" w:hAnsi="Calibri"/>
          <w:b w:val="0"/>
          <w:i/>
          <w:color w:val="475569"/>
          <w:sz w:val="25"/>
        </w:rPr>
        <w:t>Delivered capabilities across the MakeReady platform</w:t>
      </w:r>
    </w:p>
    <w:p>
      <w:pPr>
        <w:spacing w:before="80" w:after="80"/>
        <w:pBdr>
          <w:bottom w:val="single" w:sz="4" w:color="E2E8F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2448"/>
            <w:shd w:val="clear" w:color="auto" w:fill="F1F5F9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Client</w:t>
            </w:r>
          </w:p>
        </w:tc>
        <w:tc>
          <w:tcPr>
            <w:tcW w:type="dxa" w:w="6624"/>
            <w:shd w:val="clear" w:color="auto" w:fill="F1F5F9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Great Mountain West (g54.com)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Prepared by</w:t>
            </w:r>
          </w:p>
        </w:tc>
        <w:tc>
          <w:tcPr>
            <w:tcW w:type="dxa" w:w="6624"/>
            <w:shd w:val="clear" w:color="auto" w:fill="FFFFFF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Christopher Wall</w:t>
            </w:r>
          </w:p>
        </w:tc>
      </w:tr>
      <w:tr>
        <w:tc>
          <w:tcPr>
            <w:tcW w:type="dxa" w:w="2448"/>
            <w:shd w:val="clear" w:color="auto" w:fill="F1F5F9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Date</w:t>
            </w:r>
          </w:p>
        </w:tc>
        <w:tc>
          <w:tcPr>
            <w:tcW w:type="dxa" w:w="6624"/>
            <w:shd w:val="clear" w:color="auto" w:fill="F1F5F9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July 27, 2026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1"/>
        </w:rPr>
        <w:t>The items below are built and deployed to production (makeready.g54.com). Pending items the team has agreed to complete are listed at the end.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8"/>
        </w:rPr>
        <w:t>Platform Foundation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Cloud-hosted Next.js platform (App Router, TypeScript, Tailwind, Drizzle ORM, Neon Postgres) on Vercel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Single-tenant architecture, America/Denver time display, live at makeready.g54.com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Collapsible sidebar navigation with role-based module visibility and contextual Help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8"/>
        </w:rPr>
        <w:t>Access &amp; Identity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Email/password sign-in with bcrypt hashing and password policy (min 10, upper/lower/number)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Account lockout after 5 failed attempts (15-min auto-clear) with admin alert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Multi-factor authentication: TOTP authenticator, FIDO2/WebAuthn passkeys, single-use recovery codes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Org-wide require-MFA policy ENABLED - every user must enroll a second factor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Rate limiting on sign-in, password-reset, and MFA verification (per IP, and per user for MFA codes)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Single active session per user; forced password reset; self-service forgot-password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Role-based access control (6 roles, module x access matrix); record-level scoping for reps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User management, system configuration, document number series, and an append-only audit log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8"/>
        </w:rPr>
        <w:t>CRM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Business Partner master (accounts, leads, prospects) with contacts, addresses, tags, account groups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Immutable activity log and CRM tasks; finance fields hidden from sales reps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Order history by customer on the account page (per-order stage/value + lifetime totals, sourced live from the database)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List view with search, stage/owner/group/location filters, sortable columns, and pagination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Pipeline board with drag-and-drop between Lead / Prospect / Customer and true per-column counts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New Business Partner form with a two-option Payment terms dropdown (Net 30 / Prepay)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Secure financial intake documents (terms + credit-card application) via token link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Public web-lead capture form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SAP B1 customer migration: 7,109 business partners, 9,909 contacts, 14,146 addresses imported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8"/>
        </w:rPr>
        <w:t>Sales - Quoting &amp; Pricing Calculator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Configurable order-form templates (Template Builder) driving one Quote Builder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Charge rules: flat / per-unit / per-color / per-hour / percent, with new vs reorder conditions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Quantity price-break bands (e.g. caps 72/144/288/432/576) - auto-priced by order quantity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Per-size upcharges (e.g. 2XL +$2, 3XL +$3) and minimum-order-quantity warnings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Catalogue images per item, carried onto the order on conversion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Server-authoritative pricing; quote statuses; typeahead customer picker; email quote; delete drafts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Real seeded pricing from the SharePoint order forms (Caps, Baja, Softgoods, Wood)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8"/>
        </w:rPr>
        <w:t>Sales - Orders &amp; Fulfillment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Convert accepted quote to a trackable order (SO number + public tracking token)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Production spec items and customer artwork/reference attachments captured at quote intake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Order email to customer includes the order PDF plus a preview image of the item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Public, login-free order tracker (Domino's-style) with live stage updates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Void order with required reason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8"/>
        </w:rPr>
        <w:t>Art Department &amp; Proofing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Submit-to-art hand-off from the order (creates an art request, notifies the art team)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Art board with Queue and drag-and-drop Kanban (To do -&gt; In progress -&gt; Proofing -&gt; Revisions -&gt; Approved -&gt; Done)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Assignment, rush flags, due dates; art request detail with spec + all images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Art team can open/download the customer's original files to edit and upload proposed art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Send a proof to the customer; proof appears on the customer's tracking link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Customer approves / requests changes / declines / requests a meeting - signed, timestamped, IP-stamped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8"/>
        </w:rPr>
        <w:t>Production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Send-to-production hand-off from the order; production job auto-created and team notified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Production board with Queue and drag-and-drop Kanban (Queued -&gt; In production -&gt; Quality check -&gt; Ready to ship -&gt; Shipped)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Operator assignment, rush/due; job detail with production spec and artwork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Job status syncs the customer-facing order tracker stage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8"/>
        </w:rPr>
        <w:t>Inventory &amp; Bin Management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Item master (SKU, category, unit, supplier, cost, on-hand, reorder point) with search, low-stock flags, pagination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Stock ledger: receive / consume / count / adjust with full movement history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Warehouses and bins; per-bin stock as the source of truth (on-hand = sum of bins)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Receive/consume/count/adjust at a specific bin, and transfer stock between bins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Warehouses &amp; bins admin; item detail shows stock-by-bin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SAP B1 inventory reverse-engineered and seeded: 6,219 stocked items, 46 categories, 4 warehouses, 91 bins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8"/>
        </w:rPr>
        <w:t>Mobile Field-Sales Experience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Installable PWA (add-to-home-screen): web manifest, app icons, theme color, full-screen standalone mode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Field-sales bottom navigation (Home, Accounts, +New, Quotes, Orders), role-gated, phones/tablets only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Touch-friendly card views for the CRM, quotes, and orders lists (desktop tables unchanged)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Account quick actions: tap-to-call and tap-to-email the primary contact, jump to activity log, start a pre-filled quote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Mobile-optimized quote builder (stacked line-item cards) with the same server-authoritative pricing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Desktop experience unchanged - all mobile UI is gated below the large-screen breakpoint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8"/>
        </w:rPr>
        <w:t>Reports &amp; Analytics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Executive dashboard: headline KPIs, value-labeled charts on dense data, written breakdowns, low-stock table, CSV export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Crystal Reports-style custom report builder over 6 data sources (BPs, quotes, orders, inventory, production jobs, stock movements)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Column picker, safe parameterized filters, group-by with per-group subtotals and grand totals, live preview, saved reports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Export to CSV or formatted PDF (large grouped reports summarized to stay fast); role-gated to Admin / Sales Manager / Finance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Scheduled email delivery (daily / weekly / monthly, CSV or PDF) via the verified g54.com domain, run by a daily scheduler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Seeded recommended reports &amp; KPI scorecards (pipeline, open/won quotes, open orders, production WIP, inventory valuation, receipts)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8"/>
        </w:rPr>
        <w:t>Scheduling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Calendly-style meeting types, per-user availability, and public booking pages (/schedule/[slug])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Team calendar (month grid), meeting detail, reschedule, and CRM-linked bookings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8"/>
        </w:rPr>
        <w:t>Sales Automation &amp; Nurturing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Drip-campaign engine (timed steps: create task / notify owner / email customer) with a daily scheduler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7 lifecycle nurturing campaigns + missed-meeting recovery seeded from the Field Sales Nurturing Playbook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Automation emails resolve the rep's self-serve booking link; personalization-needed emails become rep tasks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Automatic trigger detection auto-enrolls accounts into the four priority campaigns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8"/>
        </w:rPr>
        <w:t>Help &amp; Enablement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In-app Help Center: 35+ how-to articles across Getting Started, Account &amp; Security, CRM, Sales, Art &amp; Production, Inventory, Reports &amp; Analytics, Scheduling, Admin (incl. a mobile field-sales guide)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Embedded screenshots auto-captured from the live app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Sales-rep quoting training guide (order forms -&gt; Quote Builder) and Zoey API setup handout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8"/>
        </w:rPr>
        <w:t>Performance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Database queries routed over HTTP (no per-query websocket handshake) for lower latency app-wide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Paginated CRM and inventory lists; capped, count-backed pipeline board; parallelized dashboard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Trigram + btree search/filter indexes; trimmed large payloads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8"/>
        </w:rPr>
        <w:t>Security Hardening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Strict Content-Security-Policy with per-request nonce; HSTS (preload); anti-framing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nosniff, Referrer-Policy, Permissions-Policy, Cross-Origin-Opener-Policy; x-powered-by removed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Application rate limiting (Postgres-backed fixed window) on sign-in, password-reset, and MFA verification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Vercel WAF rate-limiting rule on the sign-in and password-reset routes (per-IP, deny on exceed)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Nightly AES-256-encrypted database backup stored offsite (GitHub Actions), 30-day retention, integrity-checked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1D4ED8"/>
          <w:sz w:val="22"/>
        </w:rPr>
        <w:t xml:space="preserve">☑  </w:t>
      </w:r>
      <w:r>
        <w:rPr>
          <w:rFonts w:ascii="Calibri" w:hAnsi="Calibri"/>
          <w:b w:val="0"/>
          <w:i w:val="0"/>
          <w:color w:val="475569"/>
          <w:sz w:val="21"/>
        </w:rPr>
        <w:t>Security posture documented for the SOC 2 / PCI audit trail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8"/>
        </w:rPr>
        <w:t>Pending / Agreed Next (security follow-ups)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475569"/>
          <w:sz w:val="22"/>
        </w:rPr>
        <w:t xml:space="preserve">☐  </w:t>
      </w:r>
      <w:r>
        <w:rPr>
          <w:rFonts w:ascii="Calibri" w:hAnsi="Calibri"/>
          <w:b w:val="0"/>
          <w:i w:val="0"/>
          <w:color w:val="475569"/>
          <w:sz w:val="21"/>
        </w:rPr>
        <w:t>Verify Neon point-in-time-restore retention is at plan maximum (requires interactive Neon login)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475569"/>
          <w:sz w:val="22"/>
        </w:rPr>
        <w:t xml:space="preserve">☐  </w:t>
      </w:r>
      <w:r>
        <w:rPr>
          <w:rFonts w:ascii="Calibri" w:hAnsi="Calibri"/>
          <w:b w:val="0"/>
          <w:i w:val="0"/>
          <w:color w:val="475569"/>
          <w:sz w:val="21"/>
        </w:rPr>
        <w:t>Optional: mirror encrypted backups to S3/R2 for retention beyond 30 days; periodic restore drills</w:t>
      </w:r>
    </w:p>
    <w:p>
      <w:pPr>
        <w:spacing w:after="40"/>
        <w:ind w:left="360"/>
      </w:pPr>
      <w:r>
        <w:rPr>
          <w:rFonts w:ascii="Calibri" w:hAnsi="Calibri"/>
          <w:b w:val="0"/>
          <w:i w:val="0"/>
          <w:color w:val="475569"/>
          <w:sz w:val="22"/>
        </w:rPr>
        <w:t xml:space="preserve">☐  </w:t>
      </w:r>
      <w:r>
        <w:rPr>
          <w:rFonts w:ascii="Calibri" w:hAnsi="Calibri"/>
          <w:b w:val="0"/>
          <w:i w:val="0"/>
          <w:color w:val="475569"/>
          <w:sz w:val="21"/>
        </w:rPr>
        <w:t>Optional: extend WAF rate-limiting to public token routes (/track, /proof, /apply, /schedule)</w:t>
      </w:r>
    </w:p>
    <w:p/>
    <w:p>
      <w:pPr>
        <w:spacing w:before="80" w:after="80"/>
        <w:pBdr>
          <w:bottom w:val="single" w:sz="4" w:color="E2E8F0"/>
        </w:pBdr>
      </w:pPr>
    </w:p>
    <w:p>
      <w:pPr>
        <w:jc w:val="center"/>
      </w:pPr>
      <w:r>
        <w:rPr>
          <w:rFonts w:ascii="Calibri" w:hAnsi="Calibri"/>
          <w:b w:val="0"/>
          <w:i/>
          <w:color w:val="475569"/>
          <w:sz w:val="17"/>
        </w:rPr>
        <w:t>Confidential - Great Mountain West / Christopher Wall</w:t>
      </w:r>
    </w:p>
    <w:sectPr w:rsidR="00FC693F" w:rsidRPr="0006063C" w:rsidSect="00034616">
      <w:footerReference w:type="default" r:id="rId9"/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475569"/>
        <w:sz w:val="16"/>
      </w:rPr>
      <w:t xml:space="preserve">Confidential — Great Mountain West / Christopher Wall   |   Page </w:t>
    </w:r>
    <w:r>
      <w:rPr>
        <w:rFonts w:ascii="Calibri" w:hAnsi="Calibri"/>
        <w:b w:val="0"/>
        <w:i w:val="0"/>
        <w:color w:val="475569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