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C668E2" w14:textId="6F1532CF" w:rsidR="00BE6C01" w:rsidRDefault="00421C7F">
      <w:r>
        <w:t>Now we are ready to put details in the final package for ionosphere data assimilation. The set of configuration parameters includes:</w:t>
      </w:r>
    </w:p>
    <w:p w14:paraId="2F06BFB5" w14:textId="6B7D1C8F" w:rsidR="0032562F" w:rsidRDefault="0032562F" w:rsidP="00421C7F">
      <w:pPr>
        <w:pStyle w:val="ListParagraph"/>
        <w:numPr>
          <w:ilvl w:val="0"/>
          <w:numId w:val="1"/>
        </w:numPr>
      </w:pPr>
      <w:r>
        <w:t xml:space="preserve">Label of </w:t>
      </w:r>
      <w:proofErr w:type="gramStart"/>
      <w:r>
        <w:t>a</w:t>
      </w:r>
      <w:proofErr w:type="gramEnd"/>
      <w:r>
        <w:t xml:space="preserve"> assimilation cycle.</w:t>
      </w:r>
    </w:p>
    <w:p w14:paraId="536E45DF" w14:textId="5748FC87" w:rsidR="0032562F" w:rsidRDefault="0032562F" w:rsidP="00421C7F">
      <w:pPr>
        <w:pStyle w:val="ListParagraph"/>
        <w:numPr>
          <w:ilvl w:val="0"/>
          <w:numId w:val="1"/>
        </w:numPr>
      </w:pPr>
      <w:r>
        <w:t>Path for the output folder.</w:t>
      </w:r>
    </w:p>
    <w:p w14:paraId="2E499576" w14:textId="40F5C155" w:rsidR="00421C7F" w:rsidRDefault="00421C7F" w:rsidP="00421C7F">
      <w:pPr>
        <w:pStyle w:val="ListParagraph"/>
        <w:numPr>
          <w:ilvl w:val="0"/>
          <w:numId w:val="1"/>
        </w:numPr>
      </w:pPr>
      <w:r>
        <w:t>Epoch for the assimilation in date and time interval.</w:t>
      </w:r>
    </w:p>
    <w:p w14:paraId="78EBECCF" w14:textId="17E2E200" w:rsidR="00421C7F" w:rsidRDefault="00421C7F" w:rsidP="00421C7F">
      <w:pPr>
        <w:pStyle w:val="ListParagraph"/>
        <w:numPr>
          <w:ilvl w:val="0"/>
          <w:numId w:val="1"/>
        </w:numPr>
      </w:pPr>
      <w:r>
        <w:t>The region for data selection specified by the latitude and longitude of the center and the radius in km from the center.</w:t>
      </w:r>
    </w:p>
    <w:p w14:paraId="34BB2B6B" w14:textId="39ADA7F8" w:rsidR="00421C7F" w:rsidRDefault="00421C7F" w:rsidP="00421C7F">
      <w:pPr>
        <w:pStyle w:val="ListParagraph"/>
        <w:numPr>
          <w:ilvl w:val="0"/>
          <w:numId w:val="1"/>
        </w:numPr>
      </w:pPr>
      <w:r>
        <w:t>The size of the sample IRI-2020 ensemble (default 2000).</w:t>
      </w:r>
    </w:p>
    <w:p w14:paraId="000D7645" w14:textId="758789F1" w:rsidR="00421C7F" w:rsidRDefault="00421C7F" w:rsidP="00421C7F">
      <w:pPr>
        <w:pStyle w:val="ListParagraph"/>
        <w:numPr>
          <w:ilvl w:val="0"/>
          <w:numId w:val="1"/>
        </w:numPr>
      </w:pPr>
      <w:r>
        <w:t>The horizontal resolution of the grid in degree (default 2.5) and the vertical grid with default of 90 to 900 km with 10km resolution. The user has the option to provide a non-uniform vertical grid.</w:t>
      </w:r>
    </w:p>
    <w:p w14:paraId="3868ED97" w14:textId="5346633E" w:rsidR="006C040B" w:rsidRDefault="006C040B" w:rsidP="00421C7F">
      <w:pPr>
        <w:pStyle w:val="ListParagraph"/>
        <w:numPr>
          <w:ilvl w:val="0"/>
          <w:numId w:val="1"/>
        </w:numPr>
      </w:pPr>
      <w:r>
        <w:t>Data source selection option: RO-only, IGS-only and both.</w:t>
      </w:r>
    </w:p>
    <w:p w14:paraId="7B8E453D" w14:textId="225F2DB3" w:rsidR="00421C7F" w:rsidRDefault="00421C7F" w:rsidP="00421C7F">
      <w:pPr>
        <w:pStyle w:val="ListParagraph"/>
        <w:numPr>
          <w:ilvl w:val="0"/>
          <w:numId w:val="1"/>
        </w:numPr>
      </w:pPr>
      <w:r>
        <w:t>The directory path to RO data.</w:t>
      </w:r>
    </w:p>
    <w:p w14:paraId="0153FD9F" w14:textId="4A57B0A2" w:rsidR="00421C7F" w:rsidRDefault="00421C7F" w:rsidP="00421C7F">
      <w:pPr>
        <w:pStyle w:val="ListParagraph"/>
        <w:numPr>
          <w:ilvl w:val="0"/>
          <w:numId w:val="1"/>
        </w:numPr>
      </w:pPr>
      <w:r>
        <w:t>The set of parameterization styles with default ANCHOR, PAC_3D_10ex and PAC_1D_10ex. The removal threshold for PAC_3D_10ex and PAC_1D_10ex with default (10</w:t>
      </w:r>
      <w:r w:rsidRPr="00421C7F">
        <w:rPr>
          <w:vertAlign w:val="superscript"/>
        </w:rPr>
        <w:t>-4</w:t>
      </w:r>
      <w:r>
        <w:t xml:space="preserve"> and 10</w:t>
      </w:r>
      <w:r w:rsidRPr="00421C7F">
        <w:rPr>
          <w:vertAlign w:val="superscript"/>
        </w:rPr>
        <w:t>-5</w:t>
      </w:r>
      <w:proofErr w:type="gramStart"/>
      <w:r>
        <w:t>) .</w:t>
      </w:r>
      <w:proofErr w:type="gramEnd"/>
    </w:p>
    <w:p w14:paraId="19C03DDE" w14:textId="19C49567" w:rsidR="006C040B" w:rsidRDefault="006C040B" w:rsidP="00421C7F">
      <w:pPr>
        <w:pStyle w:val="ListParagraph"/>
        <w:numPr>
          <w:ilvl w:val="0"/>
          <w:numId w:val="1"/>
        </w:numPr>
      </w:pPr>
      <w:r>
        <w:t>Maximum number of TEC per assimilation patch (with default of 300).</w:t>
      </w:r>
    </w:p>
    <w:p w14:paraId="347F55C7" w14:textId="0CF0989E" w:rsidR="00A9676F" w:rsidRDefault="00A9676F" w:rsidP="00A9676F">
      <w:pPr>
        <w:pStyle w:val="ListParagraph"/>
        <w:numPr>
          <w:ilvl w:val="0"/>
          <w:numId w:val="1"/>
        </w:numPr>
      </w:pPr>
      <w:r>
        <w:t>Minimum tangent point altitude for assimilating TEC contained in each RO</w:t>
      </w:r>
      <w:r>
        <w:t>.</w:t>
      </w:r>
    </w:p>
    <w:p w14:paraId="6B879ECA" w14:textId="4CC93BE2" w:rsidR="0032562F" w:rsidRDefault="0032562F" w:rsidP="0032562F">
      <w:r>
        <w:t>The basic flow and intermediate results are as follows.</w:t>
      </w:r>
    </w:p>
    <w:p w14:paraId="6F1707B4" w14:textId="417C6AB2" w:rsidR="0032562F" w:rsidRDefault="0032562F" w:rsidP="0032562F">
      <w:pPr>
        <w:pStyle w:val="ListParagraph"/>
        <w:numPr>
          <w:ilvl w:val="0"/>
          <w:numId w:val="2"/>
        </w:numPr>
      </w:pPr>
      <w:r>
        <w:t>Create the output folder. All output and intermediate results will be saved in this folder.</w:t>
      </w:r>
    </w:p>
    <w:p w14:paraId="47AB76B3" w14:textId="410C18FD" w:rsidR="0032562F" w:rsidRDefault="0032562F" w:rsidP="0032562F">
      <w:pPr>
        <w:pStyle w:val="ListParagraph"/>
        <w:numPr>
          <w:ilvl w:val="0"/>
          <w:numId w:val="2"/>
        </w:numPr>
      </w:pPr>
      <w:r>
        <w:t xml:space="preserve">Run </w:t>
      </w:r>
      <w:proofErr w:type="spellStart"/>
      <w:r>
        <w:t>IRI_Sample_inputs</w:t>
      </w:r>
      <w:proofErr w:type="spellEnd"/>
      <w:r>
        <w:t xml:space="preserve"> to generate sample inputs for IRI2020 model. The input values are saved in .</w:t>
      </w:r>
      <w:proofErr w:type="spellStart"/>
      <w:r>
        <w:t>pkl</w:t>
      </w:r>
      <w:proofErr w:type="spellEnd"/>
      <w:r>
        <w:t xml:space="preserve"> file with file name including the assimilation label for the cycle.</w:t>
      </w:r>
    </w:p>
    <w:p w14:paraId="0934067E" w14:textId="53911EF3" w:rsidR="0032562F" w:rsidRDefault="0032562F" w:rsidP="0032562F">
      <w:pPr>
        <w:pStyle w:val="ListParagraph"/>
        <w:numPr>
          <w:ilvl w:val="0"/>
          <w:numId w:val="2"/>
        </w:numPr>
      </w:pPr>
      <w:r>
        <w:t>Plot the distribution of the input parameters.</w:t>
      </w:r>
    </w:p>
    <w:p w14:paraId="60AED4B9" w14:textId="2E23ADD3" w:rsidR="006C040B" w:rsidRDefault="0032562F" w:rsidP="0032562F">
      <w:pPr>
        <w:pStyle w:val="ListParagraph"/>
        <w:numPr>
          <w:ilvl w:val="0"/>
          <w:numId w:val="2"/>
        </w:numPr>
      </w:pPr>
      <w:r>
        <w:t xml:space="preserve">Run </w:t>
      </w:r>
      <w:proofErr w:type="spellStart"/>
      <w:r>
        <w:t>EDPSamples</w:t>
      </w:r>
      <w:proofErr w:type="spellEnd"/>
      <w:r>
        <w:t xml:space="preserve"> and generate </w:t>
      </w:r>
      <w:proofErr w:type="spellStart"/>
      <w:r>
        <w:t>netCDF</w:t>
      </w:r>
      <w:proofErr w:type="spellEnd"/>
      <w:r>
        <w:t xml:space="preserve"> files including EDP sample ensembles. Save the parameterization objects for each style of parameterization. Create visualization of the horizontal grid, the mean density at altitude of 100, 200, 300, 400, 500 km over the grid. Generate the plot of reproduction error in absolute and relative electron density </w:t>
      </w:r>
      <w:r w:rsidR="006C040B">
        <w:t>by projecting EDP onto parameter space and reconstruct EDP from parameters.</w:t>
      </w:r>
    </w:p>
    <w:p w14:paraId="31C9C91B" w14:textId="64BF9706" w:rsidR="0032562F" w:rsidRDefault="0032562F" w:rsidP="0032562F">
      <w:pPr>
        <w:pStyle w:val="ListParagraph"/>
        <w:numPr>
          <w:ilvl w:val="0"/>
          <w:numId w:val="2"/>
        </w:numPr>
      </w:pPr>
      <w:r>
        <w:t xml:space="preserve"> </w:t>
      </w:r>
      <w:r w:rsidR="006C040B">
        <w:t xml:space="preserve">Run observation preparation and save the filtered observation into </w:t>
      </w:r>
      <w:proofErr w:type="spellStart"/>
      <w:r w:rsidR="006C040B">
        <w:t>netCDF</w:t>
      </w:r>
      <w:proofErr w:type="spellEnd"/>
      <w:r w:rsidR="006C040B">
        <w:t xml:space="preserve"> files for RO and IGS data. Create visualization of the RO and IGS data over the horizontal grid. For each TEC, the corresponding observation operator is basically a function defined over the spatial grid. We can </w:t>
      </w:r>
      <w:proofErr w:type="gramStart"/>
      <w:r w:rsidR="006C040B">
        <w:t>visualized</w:t>
      </w:r>
      <w:proofErr w:type="gramEnd"/>
      <w:r w:rsidR="006C040B">
        <w:t xml:space="preserve"> this function or the sum of all observation operators of TEC associate with the same RO. We can generate the sum </w:t>
      </w:r>
      <w:r w:rsidR="006C040B">
        <w:lastRenderedPageBreak/>
        <w:t>of observation operators for each RO at 100, 200, 300, 400, 500, 600, 700, 800 km over the grid.</w:t>
      </w:r>
    </w:p>
    <w:p w14:paraId="34432923" w14:textId="1FA663BA" w:rsidR="006C040B" w:rsidRDefault="006C040B" w:rsidP="0032562F">
      <w:pPr>
        <w:pStyle w:val="ListParagraph"/>
        <w:numPr>
          <w:ilvl w:val="0"/>
          <w:numId w:val="2"/>
        </w:numPr>
      </w:pPr>
      <w:r>
        <w:t xml:space="preserve">Perform </w:t>
      </w:r>
      <w:r w:rsidR="00A9676F">
        <w:t xml:space="preserve">assimilation of RO and IGS data by cycle through data in the saved </w:t>
      </w:r>
      <w:proofErr w:type="spellStart"/>
      <w:r w:rsidR="00A9676F">
        <w:t>netCDF</w:t>
      </w:r>
      <w:proofErr w:type="spellEnd"/>
      <w:r w:rsidR="00A9676F">
        <w:t xml:space="preserve"> files for filtered observation. In the case of RO, only TEC with tangent altitude above the specified level is assimilated. After each patch, the ensemble is saved.  The overall RMSE reduction is computed and plot out. </w:t>
      </w:r>
      <w:r w:rsidR="006C5E13">
        <w:t xml:space="preserve">It is very useful to visualize TEC profiles and </w:t>
      </w:r>
      <w:proofErr w:type="gramStart"/>
      <w:r w:rsidR="006C5E13">
        <w:t>EDP</w:t>
      </w:r>
      <w:proofErr w:type="gramEnd"/>
      <w:r w:rsidR="006C5E13">
        <w:t xml:space="preserve"> but we must do it carefully. </w:t>
      </w:r>
    </w:p>
    <w:p w14:paraId="0D80D2B7" w14:textId="63BC7DC3" w:rsidR="006C5E13" w:rsidRDefault="006C5E13" w:rsidP="006C5E13">
      <w:pPr>
        <w:pStyle w:val="ListParagraph"/>
        <w:numPr>
          <w:ilvl w:val="1"/>
          <w:numId w:val="2"/>
        </w:numPr>
      </w:pPr>
      <w:r>
        <w:t>For TEC profiles, we like to compare the forecast TEC profile for each RO with the analysis profile and actual measured profile. Essentially, this a visualization of error in fitting measure TEC.</w:t>
      </w:r>
    </w:p>
    <w:p w14:paraId="73B5C49F" w14:textId="2CBE19A8" w:rsidR="006C5E13" w:rsidRDefault="006C5E13" w:rsidP="006C5E13">
      <w:pPr>
        <w:pStyle w:val="ListParagraph"/>
        <w:numPr>
          <w:ilvl w:val="1"/>
          <w:numId w:val="2"/>
        </w:numPr>
      </w:pPr>
      <w:r>
        <w:t xml:space="preserve">For comparison of EDP, we like to find the latitude and longitude of the tangent point of the maximum TEC within 250 to 350 km. Interpolate the grided forecast and analysis at that location EDP. We like to add to the plot the Abel retrieved EDP profile. </w:t>
      </w:r>
    </w:p>
    <w:p w14:paraId="39603C50" w14:textId="6DC9CA8E" w:rsidR="006C5E13" w:rsidRDefault="006C5E13" w:rsidP="006C5E13">
      <w:pPr>
        <w:pStyle w:val="ListParagraph"/>
        <w:numPr>
          <w:ilvl w:val="1"/>
          <w:numId w:val="2"/>
        </w:numPr>
      </w:pPr>
      <w:r>
        <w:t>In the future, a validation EDP profile with specified latitude and longitude will be used to perform independent validation. The visualization tool for EDP profile will need to be re-used for that purpose as well.</w:t>
      </w:r>
    </w:p>
    <w:p w14:paraId="707B3EF9" w14:textId="3B082C58" w:rsidR="006C5E13" w:rsidRDefault="006C5E13" w:rsidP="006C5E13">
      <w:pPr>
        <w:pStyle w:val="ListParagraph"/>
        <w:numPr>
          <w:ilvl w:val="0"/>
          <w:numId w:val="2"/>
        </w:numPr>
      </w:pPr>
      <w:r>
        <w:t>We also need to generate performance cross comparison between styles of parameterization. These include RMSE reduction, computation resources consumptions such as dimension of the system, computing time, convergence rate, etc.</w:t>
      </w:r>
    </w:p>
    <w:p w14:paraId="10F77DAA" w14:textId="75B2B504" w:rsidR="00421C7F" w:rsidRDefault="00421C7F" w:rsidP="00421C7F"/>
    <w:sectPr w:rsidR="00421C7F" w:rsidSect="00344B24">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CA654D"/>
    <w:multiLevelType w:val="hybridMultilevel"/>
    <w:tmpl w:val="2C6A4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2D0FDF"/>
    <w:multiLevelType w:val="hybridMultilevel"/>
    <w:tmpl w:val="21EE0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896977">
    <w:abstractNumId w:val="1"/>
  </w:num>
  <w:num w:numId="2" w16cid:durableId="1670178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7F"/>
    <w:rsid w:val="00055C65"/>
    <w:rsid w:val="0032562F"/>
    <w:rsid w:val="00344B24"/>
    <w:rsid w:val="00421C7F"/>
    <w:rsid w:val="0050124C"/>
    <w:rsid w:val="00504CD0"/>
    <w:rsid w:val="00554A91"/>
    <w:rsid w:val="005720CC"/>
    <w:rsid w:val="00634FE5"/>
    <w:rsid w:val="00637E06"/>
    <w:rsid w:val="006C040B"/>
    <w:rsid w:val="006C5E13"/>
    <w:rsid w:val="007F6A93"/>
    <w:rsid w:val="00A9676F"/>
    <w:rsid w:val="00BE6C01"/>
    <w:rsid w:val="00E775A4"/>
    <w:rsid w:val="00F47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ED5742"/>
  <w14:defaultImageDpi w14:val="32767"/>
  <w15:chartTrackingRefBased/>
  <w15:docId w15:val="{2F85B853-BD08-D043-9C60-C5F37F88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C7F"/>
    <w:rPr>
      <w:rFonts w:eastAsiaTheme="majorEastAsia" w:cstheme="majorBidi"/>
      <w:color w:val="272727" w:themeColor="text1" w:themeTint="D8"/>
    </w:rPr>
  </w:style>
  <w:style w:type="paragraph" w:styleId="Title">
    <w:name w:val="Title"/>
    <w:basedOn w:val="Normal"/>
    <w:next w:val="Normal"/>
    <w:link w:val="TitleChar"/>
    <w:uiPriority w:val="10"/>
    <w:qFormat/>
    <w:rsid w:val="00421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C7F"/>
    <w:pPr>
      <w:spacing w:before="160"/>
      <w:jc w:val="center"/>
    </w:pPr>
    <w:rPr>
      <w:i/>
      <w:iCs/>
      <w:color w:val="404040" w:themeColor="text1" w:themeTint="BF"/>
    </w:rPr>
  </w:style>
  <w:style w:type="character" w:customStyle="1" w:styleId="QuoteChar">
    <w:name w:val="Quote Char"/>
    <w:basedOn w:val="DefaultParagraphFont"/>
    <w:link w:val="Quote"/>
    <w:uiPriority w:val="29"/>
    <w:rsid w:val="00421C7F"/>
    <w:rPr>
      <w:i/>
      <w:iCs/>
      <w:color w:val="404040" w:themeColor="text1" w:themeTint="BF"/>
    </w:rPr>
  </w:style>
  <w:style w:type="paragraph" w:styleId="ListParagraph">
    <w:name w:val="List Paragraph"/>
    <w:basedOn w:val="Normal"/>
    <w:uiPriority w:val="34"/>
    <w:qFormat/>
    <w:rsid w:val="00421C7F"/>
    <w:pPr>
      <w:ind w:left="720"/>
      <w:contextualSpacing/>
    </w:pPr>
  </w:style>
  <w:style w:type="character" w:styleId="IntenseEmphasis">
    <w:name w:val="Intense Emphasis"/>
    <w:basedOn w:val="DefaultParagraphFont"/>
    <w:uiPriority w:val="21"/>
    <w:qFormat/>
    <w:rsid w:val="00421C7F"/>
    <w:rPr>
      <w:i/>
      <w:iCs/>
      <w:color w:val="0F4761" w:themeColor="accent1" w:themeShade="BF"/>
    </w:rPr>
  </w:style>
  <w:style w:type="paragraph" w:styleId="IntenseQuote">
    <w:name w:val="Intense Quote"/>
    <w:basedOn w:val="Normal"/>
    <w:next w:val="Normal"/>
    <w:link w:val="IntenseQuoteChar"/>
    <w:uiPriority w:val="30"/>
    <w:qFormat/>
    <w:rsid w:val="00421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C7F"/>
    <w:rPr>
      <w:i/>
      <w:iCs/>
      <w:color w:val="0F4761" w:themeColor="accent1" w:themeShade="BF"/>
    </w:rPr>
  </w:style>
  <w:style w:type="character" w:styleId="IntenseReference">
    <w:name w:val="Intense Reference"/>
    <w:basedOn w:val="DefaultParagraphFont"/>
    <w:uiPriority w:val="32"/>
    <w:qFormat/>
    <w:rsid w:val="00421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Chunming Wang</dc:creator>
  <cp:keywords/>
  <dc:description/>
  <cp:lastModifiedBy>Chunming Wang</cp:lastModifiedBy>
  <cp:revision>2</cp:revision>
  <dcterms:created xsi:type="dcterms:W3CDTF">2026-09-25T19:58:00Z</dcterms:created>
  <dcterms:modified xsi:type="dcterms:W3CDTF">2026-09-25T19:58:00Z</dcterms:modified>
</cp:coreProperties>
</file>