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2E53" w14:textId="5813F61B" w:rsidR="00181AD1" w:rsidRDefault="004B605D">
      <w:r>
        <w:t xml:space="preserve">I received an e-mail on </w:t>
      </w:r>
      <w:r w:rsidR="00AC5FAD">
        <w:t>6/18/2020</w:t>
      </w:r>
      <w:r>
        <w:t xml:space="preserve"> indicating that there was a “new” </w:t>
      </w:r>
      <w:r w:rsidR="00AC5FAD">
        <w:t xml:space="preserve">0.4x </w:t>
      </w:r>
      <w:r>
        <w:t>low coverage Whole Genome Sequencing (</w:t>
      </w:r>
      <w:proofErr w:type="spellStart"/>
      <w:r>
        <w:t>lcWGS</w:t>
      </w:r>
      <w:proofErr w:type="spellEnd"/>
      <w:r>
        <w:t>) option available from Nebula</w:t>
      </w:r>
      <w:r w:rsidR="006526E2">
        <w:t xml:space="preserve">.  I didn’t think this was true, since I had an earlier </w:t>
      </w:r>
      <w:proofErr w:type="spellStart"/>
      <w:r w:rsidR="006526E2">
        <w:t>lcWGS</w:t>
      </w:r>
      <w:proofErr w:type="spellEnd"/>
      <w:r w:rsidR="006526E2">
        <w:t xml:space="preserve"> from Nebula.  However, there was a period of time after my previous FDA MedWatch report (</w:t>
      </w:r>
      <w:r w:rsidR="00480A7E">
        <w:rPr>
          <w:rFonts w:ascii="Georgia" w:hAnsi="Georgia"/>
          <w:b/>
          <w:bCs/>
          <w:color w:val="333333"/>
          <w:sz w:val="20"/>
          <w:szCs w:val="20"/>
          <w:shd w:val="clear" w:color="auto" w:fill="FFFFFF"/>
        </w:rPr>
        <w:t>MW5093887</w:t>
      </w:r>
      <w:r w:rsidR="006526E2">
        <w:t xml:space="preserve">) that the </w:t>
      </w:r>
      <w:proofErr w:type="spellStart"/>
      <w:r w:rsidR="006526E2">
        <w:t>lcWGS</w:t>
      </w:r>
      <w:proofErr w:type="spellEnd"/>
      <w:r w:rsidR="006526E2">
        <w:t xml:space="preserve"> data was not available from Nebula.</w:t>
      </w:r>
    </w:p>
    <w:p w14:paraId="69CC5053" w14:textId="7157E1D7" w:rsidR="006526E2" w:rsidRDefault="006526E2">
      <w:r>
        <w:t xml:space="preserve">So, I ordered another </w:t>
      </w:r>
      <w:proofErr w:type="spellStart"/>
      <w:r>
        <w:t>lcWGS</w:t>
      </w:r>
      <w:proofErr w:type="spellEnd"/>
      <w:r>
        <w:t xml:space="preserve"> sample.</w:t>
      </w:r>
    </w:p>
    <w:p w14:paraId="6B0A0712" w14:textId="79044C54" w:rsidR="006526E2" w:rsidRDefault="006526E2">
      <w:r>
        <w:t xml:space="preserve">This time, the coverage was </w:t>
      </w:r>
      <w:r w:rsidR="00436A87">
        <w:t xml:space="preserve">approximately 2.5x </w:t>
      </w:r>
      <w:r>
        <w:t>higher, and my APOE genotype was called correct</w:t>
      </w:r>
      <w:r w:rsidR="004D7EB6">
        <w:t>ly</w:t>
      </w:r>
      <w:r>
        <w:t xml:space="preserve">.  </w:t>
      </w:r>
      <w:r w:rsidR="004B6153">
        <w:t>I would guess this could be random variation in small libraries, but I am not 100% certain that the average coverage was not increased in the re-release.</w:t>
      </w:r>
    </w:p>
    <w:p w14:paraId="3B0C25F3" w14:textId="52E86EBF" w:rsidR="00A22127" w:rsidRDefault="00A22127">
      <w:r>
        <w:t>Even if you only focus on my newer sample, you can see the table with percentiles for my new samples.  So, I am not sure if some of the reports should be considered “medical”.</w:t>
      </w:r>
    </w:p>
    <w:p w14:paraId="4EFD7EEC" w14:textId="1EDF63DF" w:rsidR="005E7AA6" w:rsidRDefault="00A22127">
      <w:r>
        <w:t xml:space="preserve">For example, in my 23andMe report, non-genetic factors contribute more than genetic factors to my risk </w:t>
      </w:r>
      <w:r w:rsidR="0082646F">
        <w:t>for Type 2 Diabetes</w:t>
      </w:r>
      <w:r w:rsidR="00FC69AD">
        <w:t xml:space="preserve"> </w:t>
      </w:r>
      <w:r>
        <w:t xml:space="preserve">(such as BMI, etc.).  Possibly similarly, my </w:t>
      </w:r>
      <w:r w:rsidR="006123C3">
        <w:t>“critical”</w:t>
      </w:r>
      <w:r>
        <w:t xml:space="preserve"> COVID-19 risk was average, but I thought age was one of the strongest risk factors (and I would therefore consider myself lower risk).  If being used to make medical decisions, then I think that would need to be made clear.</w:t>
      </w:r>
      <w:r w:rsidR="00B709CB">
        <w:t xml:space="preserve">  Plus, if you use my earlier </w:t>
      </w:r>
      <w:proofErr w:type="spellStart"/>
      <w:r w:rsidR="00B709CB">
        <w:t>lcWGS</w:t>
      </w:r>
      <w:proofErr w:type="spellEnd"/>
      <w:r w:rsidR="00B709CB">
        <w:t xml:space="preserve"> sample, my percentage for “critical” COVID-19 risk changes fr</w:t>
      </w:r>
      <w:r w:rsidR="00B375A7">
        <w:t>o</w:t>
      </w:r>
      <w:r w:rsidR="00B709CB">
        <w:t>m 49</w:t>
      </w:r>
      <w:r w:rsidR="00B709CB" w:rsidRPr="00B709CB">
        <w:rPr>
          <w:vertAlign w:val="superscript"/>
        </w:rPr>
        <w:t>th</w:t>
      </w:r>
      <w:r w:rsidR="00B709CB">
        <w:t xml:space="preserve"> to 29</w:t>
      </w:r>
      <w:r w:rsidR="00B709CB" w:rsidRPr="00B709CB">
        <w:rPr>
          <w:vertAlign w:val="superscript"/>
        </w:rPr>
        <w:t>th</w:t>
      </w:r>
      <w:r w:rsidR="00B709CB">
        <w:t xml:space="preserve">.  So, I would say there is also an issue with using </w:t>
      </w:r>
      <w:proofErr w:type="spellStart"/>
      <w:r w:rsidR="00B709CB">
        <w:t>lcWGS</w:t>
      </w:r>
      <w:proofErr w:type="spellEnd"/>
      <w:r w:rsidR="00B709CB">
        <w:t xml:space="preserve"> for the Polygenic Risk Score analysis</w:t>
      </w:r>
      <w:r w:rsidR="00FC69AD">
        <w:t>, which might be an even bigger problem</w:t>
      </w:r>
      <w:r w:rsidR="00E37B06">
        <w:t xml:space="preserve"> than non-genetic risk factors</w:t>
      </w:r>
      <w:r w:rsidR="00FC69AD">
        <w:t xml:space="preserve"> in this </w:t>
      </w:r>
      <w:r w:rsidR="00E37B06">
        <w:t>specific example.</w:t>
      </w:r>
    </w:p>
    <w:p w14:paraId="01579B5F" w14:textId="7137E37C" w:rsidR="004131A1" w:rsidRDefault="004131A1">
      <w:r>
        <w:t>In general, you can see the new results and a comparison to earlier results here:</w:t>
      </w:r>
    </w:p>
    <w:p w14:paraId="081EED88" w14:textId="0A6DA0A2" w:rsidR="0094131A" w:rsidRDefault="00E51C6B">
      <w:r w:rsidRPr="00E51C6B">
        <w:t>https://github.com/cwarden45/DTC_Scripts/tree/master/Nebula/Sample2</w:t>
      </w:r>
    </w:p>
    <w:p w14:paraId="776F8120" w14:textId="52E4A80A" w:rsidR="004131A1" w:rsidRDefault="005E7AA6">
      <w:r>
        <w:t>For example, the correlation coefficient between the PRS percentiles for the 2 replicates is 0.8 (with the largest percentile difference being 2% for one replicate and 99% for the other replicate for the “</w:t>
      </w:r>
      <w:r w:rsidRPr="005E7AA6">
        <w:rPr>
          <w:i/>
          <w:iCs/>
        </w:rPr>
        <w:t>Bone mineral density (Kemp, 2017)</w:t>
      </w:r>
      <w:r>
        <w:t>” PRS).</w:t>
      </w:r>
      <w:r w:rsidR="006509A7">
        <w:t xml:space="preserve">  I double-checked to confirm that this was not a typo on my end.</w:t>
      </w:r>
    </w:p>
    <w:p w14:paraId="5C3926C4" w14:textId="08281E74" w:rsidR="0001206D" w:rsidRDefault="0001206D">
      <w:r>
        <w:t xml:space="preserve">To be fair, Nebula describes the “Basic” </w:t>
      </w:r>
      <w:proofErr w:type="spellStart"/>
      <w:r w:rsidR="00374E79">
        <w:t>lcWGS</w:t>
      </w:r>
      <w:proofErr w:type="spellEnd"/>
      <w:r w:rsidR="00374E79">
        <w:t xml:space="preserve"> </w:t>
      </w:r>
      <w:r>
        <w:t xml:space="preserve">coverage as “Medium” accuracy, and the regular </w:t>
      </w:r>
      <w:r w:rsidR="00374E79">
        <w:t xml:space="preserve">WGS </w:t>
      </w:r>
      <w:r>
        <w:t>coverage as “High” accuracy.  However, I was not sure how clear this wa</w:t>
      </w:r>
      <w:r w:rsidR="00C413CB">
        <w:t>s</w:t>
      </w:r>
      <w:r>
        <w:t xml:space="preserve"> made to customers, or how others intended to use the results.</w:t>
      </w:r>
    </w:p>
    <w:sectPr w:rsidR="0001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5D"/>
    <w:rsid w:val="0001206D"/>
    <w:rsid w:val="000E1F86"/>
    <w:rsid w:val="00181AD1"/>
    <w:rsid w:val="00274D4D"/>
    <w:rsid w:val="00374E79"/>
    <w:rsid w:val="004131A1"/>
    <w:rsid w:val="00431F7A"/>
    <w:rsid w:val="00436A87"/>
    <w:rsid w:val="00480A7E"/>
    <w:rsid w:val="004B605D"/>
    <w:rsid w:val="004B6153"/>
    <w:rsid w:val="004D7EB6"/>
    <w:rsid w:val="00591914"/>
    <w:rsid w:val="005E7AA6"/>
    <w:rsid w:val="006123C3"/>
    <w:rsid w:val="006270E8"/>
    <w:rsid w:val="006509A7"/>
    <w:rsid w:val="006526E2"/>
    <w:rsid w:val="0072373F"/>
    <w:rsid w:val="0082646F"/>
    <w:rsid w:val="008D4761"/>
    <w:rsid w:val="0094131A"/>
    <w:rsid w:val="00A22127"/>
    <w:rsid w:val="00AC5FAD"/>
    <w:rsid w:val="00B375A7"/>
    <w:rsid w:val="00B709CB"/>
    <w:rsid w:val="00C413CB"/>
    <w:rsid w:val="00E37B06"/>
    <w:rsid w:val="00E51C6B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B9C4"/>
  <w15:chartTrackingRefBased/>
  <w15:docId w15:val="{F7A026A9-AEEE-410A-AD18-C19FEC41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32</cp:revision>
  <dcterms:created xsi:type="dcterms:W3CDTF">2021-07-30T17:22:00Z</dcterms:created>
  <dcterms:modified xsi:type="dcterms:W3CDTF">2021-07-31T22:16:00Z</dcterms:modified>
</cp:coreProperties>
</file>