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to Results</w:t>
      </w:r>
    </w:p>
    <w:p>
      <w:pPr>
        <w:pStyle w:val="Subtitle"/>
      </w:pPr>
      <w:r>
        <w:t>Charles Warloe | Bronco Entrepreneur Challenge | Early Stage | Service</w:t>
      </w:r>
    </w:p>
    <w:p>
      <w:pPr>
        <w:pStyle w:val="Heading1"/>
      </w:pPr>
      <w:r>
        <w:t>Customer and buying trigger</w:t>
      </w:r>
    </w:p>
    <w:p>
      <w:r>
        <w:t>The initial customer is an owner or operations leader at a business with about 50 employees, one HR generalist, and perhaps a recruiter or designated trainer, but no substantial training department. The buying trigger is one costly, recurring job-performance failure that existing training has not resolved. The business must have a subject matter expert and supervisor available to help define and test successful work.</w:t>
      </w:r>
    </w:p>
    <w:p>
      <w:pPr>
        <w:pStyle w:val="Heading1"/>
      </w:pPr>
      <w:r>
        <w:t>Offer and delivery</w:t>
      </w:r>
    </w:p>
    <w:p>
      <w:r>
        <w:t>Start with the highest-priority problem that is measurable and feasible to address. A diagnostic defines the required result and checks whether the cause is a skill gap, a process or tool problem, or another barrier. If training is appropriate, a separately scoped pilot combines expert knowledge, practice on real work, performance aids, and supervisor follow-up. AI can assist capture and drafting; the client expert validates accuracy and performance standards.</w:t>
      </w:r>
    </w:p>
    <w:p>
      <w:pPr>
        <w:pStyle w:val="Heading1"/>
      </w:pPr>
      <w:r>
        <w:t>Benefits and measurement</w:t>
      </w:r>
    </w:p>
    <w:p>
      <w:r>
        <w:t>The intended benefit is better job performance that helps protect or generate revenue, reduce rework, or free supervisor time. Agree a baseline, observable performance standard, and follow-up measure before building the intervention. Revenue or hiring outcomes require their own evidence; successful task completion is an intermediate result. Each engagement starts with one problem and can expand after results are reviewed.</w:t>
      </w:r>
    </w:p>
    <w:p>
      <w:pPr>
        <w:pStyle w:val="Heading1"/>
      </w:pPr>
      <w:r>
        <w:t>Relevant results and experience</w:t>
      </w:r>
    </w:p>
    <w:p>
      <w:r>
        <w:t>Charles Warloe holds a master's degree in Instructional Design and Technology and has corporate and military training experience. He reports designing a six-hour recruiting program whose initial six-person pilot used live requisitions: all six met the objective of sourcing five additional qualified candidates in a one-hour assessment. He also reports successful subsequent in-person and online delivery. At Doxa Painting, he worked with two founders to codify successful work and build interview assessments, competency checks, and training; a founder developed critical-skill job sheets and standards.</w:t>
      </w:r>
    </w:p>
    <w:p>
      <w:pPr>
        <w:pStyle w:val="Heading1"/>
      </w:pPr>
      <w:r>
        <w:t>Business model and next validation</w:t>
      </w:r>
    </w:p>
    <w:p>
      <w:r>
        <w:t>The pricing hypothesis is a $1,450 diagnostic for one role and one problem, with implementation quoted separately. Alternatives include internal trainers, training platforms, and performance consultants. The proposed focus is hands-on implementation for a business with limited training capacity, informed by established training-transfer methods. Historical results are founder-reported, and the Doxa work was as an employee. Next: corroborate the case details, interview buyers near the target size, and scope one paid pilot.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to Results</dc:title>
  <dc:subject>Early Stage business summary for the Bronco Entrepreneur Challenge</dc:subject>
  <dc:creator>Charles Warloe</dc:creator>
  <cp:keywords>employee development, small business, performance consulting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