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Shopping List Mobile Application Design</w:t>
      </w:r>
    </w:p>
    <w:p>
      <w:r>
        <w:rPr>
          <w:rFonts w:ascii="Times New Roman" w:hAnsi="Times New Roman"/>
        </w:rPr>
        <w:t>Module 3 Critical Thinking</w:t>
      </w:r>
    </w:p>
    <w:p>
      <w:pPr>
        <w:widowControl/>
      </w:pPr>
      <w:r>
        <w:rPr>
          <w:rFonts w:ascii="Times New Roman" w:hAnsi="Times New Roman"/>
        </w:rPr>
        <w:t>This prototype supports personal shopping lists on one device. The first version creates lists, adds and edits items, marks purchases, and changes sorting preferences. Local persistence keeps the core workflow available without a network connection; shared lists and cloud synchronization are later extensions.</w:t>
      </w:r>
    </w:p>
    <w:p>
      <w:pPr>
        <w:pStyle w:val="Heading1"/>
      </w:pPr>
      <w:r>
        <w:rPr>
          <w:rFonts w:ascii="Times New Roman" w:hAnsi="Times New Roman"/>
        </w:rPr>
        <w:t>Architecture and data responsibilities</w:t>
      </w:r>
    </w:p>
    <w:p>
      <w:pPr>
        <w:widowControl/>
      </w:pPr>
      <w:r>
        <w:rPr>
          <w:rFonts w:ascii="Times New Roman" w:hAnsi="Times New Roman"/>
        </w:rPr>
        <w:t>The user interface sends actions to a list controller, which validates input and updates the list repository. The repository owns loading and saving local records. Separating the UI and data responsibilities follows the Android architecture guidance and keeps storage decisions from spreading through every screen (Google, n.d.).</w:t>
      </w:r>
    </w:p>
    <w:p>
      <w:pPr>
        <w:widowControl/>
      </w:pPr>
      <w:r>
        <w:rPr>
          <w:rFonts w:ascii="Times New Roman" w:hAnsi="Times New Roman"/>
        </w:rPr>
        <w:t>A List has list_id and name. An Item has item_id, list_id, name, quantity, and purchased. IDs remain stable when labels change. The controller requires a nonempty item name and a positive quantity, checks that an item belongs to the selected list, and saves a change before reporting success.</w:t>
      </w:r>
    </w:p>
    <w:p>
      <w:pPr>
        <w:pStyle w:val="Heading1"/>
      </w:pPr>
      <w:r>
        <w:rPr>
          <w:rFonts w:ascii="Times New Roman" w:hAnsi="Times New Roman"/>
        </w:rPr>
        <w:t>Interaction decisions</w:t>
      </w:r>
    </w:p>
    <w:p>
      <w:pPr>
        <w:widowControl/>
      </w:pPr>
      <w:r>
        <w:rPr>
          <w:rFonts w:ascii="Times New Roman" w:hAnsi="Times New Roman"/>
        </w:rPr>
        <w:t>Five screens cover the main workflow. Home selects a list; View List is its working screen; Add Item and Edit/Delete Items return to the same list after saving or cancelling. Settings/About returns to Home. Delete requires confirmation, and Cancel preserves the previously saved value.</w:t>
      </w:r>
    </w:p>
    <w:p>
      <w:pPr>
        <w:widowControl/>
      </w:pPr>
      <w:r>
        <w:rPr>
          <w:rFonts w:ascii="Times New Roman" w:hAnsi="Times New Roman"/>
        </w:rPr>
        <w:t>Visible saved-state feedback and clear Cancel controls apply Nielsen’s principles of system-status visibility and user control (Nielsen, 1994). An empty list explains how to add the first item. Validation preserves the typed name and identifies the field to correct.</w:t>
      </w:r>
    </w:p>
    <w:p>
      <w:pPr>
        <w:pStyle w:val="Heading1"/>
      </w:pPr>
      <w:r>
        <w:rPr>
          <w:rFonts w:ascii="Times New Roman" w:hAnsi="Times New Roman"/>
        </w:rPr>
        <w:t>Prototype script</w:t>
      </w:r>
    </w:p>
    <w:p>
      <w:pPr>
        <w:widowControl/>
      </w:pPr>
      <w:r>
        <w:rPr>
          <w:rFonts w:ascii="Times New Roman" w:hAnsi="Times New Roman"/>
        </w:rPr>
        <w:t>shopping_list_prototype.py defines the five screens in a dictionary and eight navigation links in a list. Its execution prints the screen count, responsibilities, and flow. It describes the proposed app; it does not implement mobile screens, persistence, or synchronization.</w:t>
      </w:r>
    </w:p>
    <w:p>
      <w:r>
        <w:rPr>
          <w:rFonts w:ascii="Times New Roman" w:hAnsi="Times New Roman"/>
        </w:rPr>
        <w:br w:type="page"/>
      </w:r>
    </w:p>
    <w:p>
      <w:pPr>
        <w:pStyle w:val="Heading1"/>
      </w:pPr>
      <w:r>
        <w:rPr>
          <w:rFonts w:ascii="Times New Roman" w:hAnsi="Times New Roman"/>
        </w:rPr>
        <w:t>Component architecture</w:t>
      </w:r>
    </w:p>
    <w:p>
      <w:pPr>
        <w:spacing w:after="100"/>
      </w:pPr>
      <w:r>
        <w:rPr>
          <w:rFonts w:ascii="Times New Roman" w:hAnsi="Times New Roman"/>
        </w:rPr>
        <w:drawing>
          <wp:inline xmlns:a="http://schemas.openxmlformats.org/drawingml/2006/main" xmlns:pic="http://schemas.openxmlformats.org/drawingml/2006/picture">
            <wp:extent cx="5760720" cy="4765687"/>
            <wp:docPr id="1" name="Picture 1" descr="Component architecture"/>
            <wp:cNvGraphicFramePr>
              <a:graphicFrameLocks noChangeAspect="1"/>
            </wp:cNvGraphicFramePr>
            <a:graphic>
              <a:graphicData uri="http://schemas.openxmlformats.org/drawingml/2006/picture">
                <pic:pic>
                  <pic:nvPicPr>
                    <pic:cNvPr id="0" name="shopping_architecture.png"/>
                    <pic:cNvPicPr/>
                  </pic:nvPicPr>
                  <pic:blipFill>
                    <a:blip r:embed="rId9"/>
                    <a:stretch>
                      <a:fillRect/>
                    </a:stretch>
                  </pic:blipFill>
                  <pic:spPr>
                    <a:xfrm>
                      <a:off x="0" y="0"/>
                      <a:ext cx="5760720" cy="4765687"/>
                    </a:xfrm>
                    <a:prstGeom prst="rect"/>
                  </pic:spPr>
                </pic:pic>
              </a:graphicData>
            </a:graphic>
          </wp:inline>
        </w:drawing>
      </w:r>
    </w:p>
    <w:p>
      <w:pPr>
        <w:widowControl/>
      </w:pPr>
      <w:r>
        <w:rPr>
          <w:rFonts w:ascii="Times New Roman" w:hAnsi="Times New Roman"/>
        </w:rPr>
        <w:t>Calls move from the UI toward storage; saved data and operation results return to the caller. A future synchronization adapter would sit behind the repository. Conflict resolution, accounts, and sharing permissions must be designed before enabling shared lists.</w:t>
      </w:r>
    </w:p>
    <w:p>
      <w:r>
        <w:rPr>
          <w:rFonts w:ascii="Times New Roman" w:hAnsi="Times New Roman"/>
        </w:rPr>
        <w:br w:type="page"/>
      </w:r>
    </w:p>
    <w:p>
      <w:pPr>
        <w:pStyle w:val="Heading1"/>
      </w:pPr>
      <w:r>
        <w:rPr>
          <w:rFonts w:ascii="Times New Roman" w:hAnsi="Times New Roman"/>
        </w:rPr>
        <w:t>Five screen paper prototype</w:t>
      </w:r>
    </w:p>
    <w:p>
      <w:pPr>
        <w:spacing w:after="100"/>
      </w:pPr>
      <w:r>
        <w:rPr>
          <w:rFonts w:ascii="Times New Roman" w:hAnsi="Times New Roman"/>
        </w:rPr>
        <w:drawing>
          <wp:inline xmlns:a="http://schemas.openxmlformats.org/drawingml/2006/main" xmlns:pic="http://schemas.openxmlformats.org/drawingml/2006/picture">
            <wp:extent cx="5943600" cy="5943600"/>
            <wp:docPr id="2" name="Picture 2" descr="Five screen paper prototype"/>
            <wp:cNvGraphicFramePr>
              <a:graphicFrameLocks noChangeAspect="1"/>
            </wp:cNvGraphicFramePr>
            <a:graphic>
              <a:graphicData uri="http://schemas.openxmlformats.org/drawingml/2006/picture">
                <pic:pic>
                  <pic:nvPicPr>
                    <pic:cNvPr id="0" name="shopping_screens.png"/>
                    <pic:cNvPicPr/>
                  </pic:nvPicPr>
                  <pic:blipFill>
                    <a:blip r:embed="rId10"/>
                    <a:stretch>
                      <a:fillRect/>
                    </a:stretch>
                  </pic:blipFill>
                  <pic:spPr>
                    <a:xfrm>
                      <a:off x="0" y="0"/>
                      <a:ext cx="5943600" cy="5943600"/>
                    </a:xfrm>
                    <a:prstGeom prst="rect"/>
                  </pic:spPr>
                </pic:pic>
              </a:graphicData>
            </a:graphic>
          </wp:inline>
        </w:drawing>
      </w:r>
    </w:p>
    <w:p>
      <w:pPr>
        <w:widowControl/>
      </w:pPr>
      <w:r>
        <w:rPr>
          <w:rFonts w:ascii="Times New Roman" w:hAnsi="Times New Roman"/>
        </w:rPr>
        <w:t>Numbers in the sketches identify destinations. In a usability walkthrough, ask a participant to create a list, add milk, change its quantity, cancel an edit, and delete it. Observe wrong turns and whether the participant can tell when a change has been saved.</w:t>
      </w:r>
    </w:p>
    <w:p>
      <w:r>
        <w:rPr>
          <w:rFonts w:ascii="Times New Roman" w:hAnsi="Times New Roman"/>
        </w:rPr>
        <w:br w:type="page"/>
      </w:r>
    </w:p>
    <w:p>
      <w:pPr>
        <w:pStyle w:val="Heading1"/>
      </w:pPr>
      <w:r>
        <w:rPr>
          <w:rFonts w:ascii="Times New Roman" w:hAnsi="Times New Roman"/>
        </w:rPr>
        <w:t>Validation and implementation boundaries</w:t>
      </w:r>
    </w:p>
    <w:p>
      <w:pPr>
        <w:widowControl/>
      </w:pPr>
      <w:r>
        <w:rPr>
          <w:rFonts w:ascii="Times New Roman" w:hAnsi="Times New Roman"/>
        </w:rPr>
        <w:t>The script ran successfully and reported five screens. A structural check confirmed that every navigation origin and destination names an existing screen. The architecture and sketch labels use the same names as the program.</w:t>
      </w:r>
    </w:p>
    <w:p>
      <w:pPr>
        <w:widowControl/>
      </w:pPr>
      <w:r>
        <w:rPr>
          <w:rFonts w:ascii="Times New Roman" w:hAnsi="Times New Roman"/>
        </w:rPr>
        <w:t>Before implementing the mobile application, validate persistence across a restart, error recovery after a failed save, keyboard and screen-reader access, and preservation of the selected list during navigation. These are proposed acceptance checks, not results from a working mobile app.</w:t>
      </w:r>
    </w:p>
    <w:p>
      <w:pPr>
        <w:pStyle w:val="Heading1"/>
      </w:pPr>
      <w:r>
        <w:rPr>
          <w:rFonts w:ascii="Times New Roman" w:hAnsi="Times New Roman"/>
        </w:rPr>
        <w:t>References</w:t>
      </w:r>
    </w:p>
    <w:p>
      <w:pPr>
        <w:keepLines/>
        <w:widowControl/>
        <w:ind w:left="720" w:hanging="720"/>
      </w:pPr>
      <w:r>
        <w:rPr>
          <w:rFonts w:ascii="Times New Roman" w:hAnsi="Times New Roman"/>
          <w:sz w:val="22"/>
        </w:rPr>
        <w:t xml:space="preserve">Google. (n.d.). </w:t>
      </w:r>
      <w:r>
        <w:rPr>
          <w:rFonts w:ascii="Times New Roman" w:hAnsi="Times New Roman"/>
          <w:i/>
          <w:sz w:val="22"/>
        </w:rPr>
        <w:t>Guide to app architecture</w:t>
      </w:r>
      <w:r>
        <w:rPr>
          <w:rFonts w:ascii="Times New Roman" w:hAnsi="Times New Roman"/>
          <w:sz w:val="22"/>
        </w:rPr>
        <w:t>. Android Developers. https://developer.android.com/topic/architecture</w:t>
      </w:r>
    </w:p>
    <w:p>
      <w:pPr>
        <w:keepLines/>
        <w:widowControl/>
        <w:ind w:left="720" w:hanging="720"/>
      </w:pPr>
      <w:r>
        <w:rPr>
          <w:rFonts w:ascii="Times New Roman" w:hAnsi="Times New Roman"/>
          <w:sz w:val="22"/>
        </w:rPr>
        <w:t xml:space="preserve">Nielsen, J. (1994, April 24). </w:t>
      </w:r>
      <w:r>
        <w:rPr>
          <w:rFonts w:ascii="Times New Roman" w:hAnsi="Times New Roman"/>
          <w:i/>
          <w:sz w:val="22"/>
        </w:rPr>
        <w:t>10 usability heuristics for user interface design</w:t>
      </w:r>
      <w:r>
        <w:rPr>
          <w:rFonts w:ascii="Times New Roman" w:hAnsi="Times New Roman"/>
          <w:sz w:val="22"/>
        </w:rPr>
        <w:t>. Nielsen Norman Group. https://www.nngroup.com/articles/ten-usability-heuristics/</w:t>
      </w:r>
    </w:p>
    <w:p>
      <w:pPr>
        <w:keepLines/>
        <w:widowControl/>
        <w:ind w:left="720" w:hanging="720"/>
      </w:pPr>
      <w:r>
        <w:rPr>
          <w:rFonts w:ascii="Times New Roman" w:hAnsi="Times New Roman"/>
          <w:sz w:val="22"/>
        </w:rPr>
        <w:t xml:space="preserve">Pressman, R. S., &amp; Maxim, B. R. (2020). </w:t>
      </w:r>
      <w:r>
        <w:rPr>
          <w:rFonts w:ascii="Times New Roman" w:hAnsi="Times New Roman"/>
          <w:i/>
          <w:sz w:val="22"/>
        </w:rPr>
        <w:t>Software engineering: A practitioner’s approach</w:t>
      </w:r>
      <w:r>
        <w:rPr>
          <w:rFonts w:ascii="Times New Roman" w:hAnsi="Times New Roman"/>
          <w:sz w:val="22"/>
        </w:rPr>
        <w:t xml:space="preserve"> (9th ed.). McGraw-Hill Education.</w:t>
      </w: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4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before="0"/>
      <w:contextualSpacing/>
    </w:pPr>
    <w:rPr>
      <w:rFonts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List Mobile Application Design</dc:title>
  <dc:subject/>
  <dc:creator>Warren</dc:creator>
  <cp:keywords/>
  <dc:description>generated by python-docx</dc:description>
  <cp:lastModifiedBy/>
  <cp:revision>1</cp:revision>
  <dcterms:created xsi:type="dcterms:W3CDTF">2013-12-23T23:15:00Z</dcterms:created>
  <dcterms:modified xsi:type="dcterms:W3CDTF">2013-12-23T23:15:00Z</dcterms:modified>
  <cp:category/>
</cp:coreProperties>
</file>