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9728"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2</w:t>
      </w:r>
      <w:proofErr w:type="gramStart"/>
      <w:r>
        <w:rPr>
          <w:rFonts w:ascii="Times New Roman" w:hAnsi="Times New Roman" w:cs="Times New Roman"/>
          <w:b/>
          <w:bCs/>
          <w:color w:val="auto"/>
          <w:spacing w:val="0"/>
          <w:kern w:val="0"/>
          <w:sz w:val="28"/>
          <w:szCs w:val="28"/>
        </w:rPr>
        <w:t>ND  JUDICIAL</w:t>
      </w:r>
      <w:proofErr w:type="gramEnd"/>
      <w:r>
        <w:rPr>
          <w:rFonts w:ascii="Times New Roman" w:hAnsi="Times New Roman" w:cs="Times New Roman"/>
          <w:b/>
          <w:bCs/>
          <w:color w:val="auto"/>
          <w:spacing w:val="0"/>
          <w:kern w:val="0"/>
          <w:sz w:val="28"/>
          <w:szCs w:val="28"/>
        </w:rPr>
        <w:t xml:space="preserve"> DISTRICT COURT</w:t>
      </w:r>
    </w:p>
    <w:p w14:paraId="4BD8CF18"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578DA568"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PARISH OF ALLEN</w:t>
      </w:r>
    </w:p>
    <w:p w14:paraId="700F70E1"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1B6A495F"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STATE OF LOUISIANA</w:t>
      </w:r>
    </w:p>
    <w:p w14:paraId="578D8F10"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6CB63293" w14:textId="77777777" w:rsidR="001A2E46" w:rsidRDefault="001A2E46" w:rsidP="001A2E46">
      <w:pPr>
        <w:autoSpaceDE w:val="0"/>
        <w:autoSpaceDN w:val="0"/>
        <w:adjustRightInd w:val="0"/>
        <w:rPr>
          <w:rFonts w:ascii="Helvetica" w:hAnsi="Helvetica" w:cs="Helvetica"/>
          <w:color w:val="auto"/>
          <w:spacing w:val="0"/>
          <w:kern w:val="0"/>
        </w:rPr>
      </w:pPr>
    </w:p>
    <w:p w14:paraId="24BF2279"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xml:space="preserve">DOCKET NUMBER:                  DIVISION/SECTION: </w:t>
      </w:r>
    </w:p>
    <w:p w14:paraId="539A332E" w14:textId="77777777" w:rsidR="001A2E46" w:rsidRDefault="001A2E46" w:rsidP="001A2E46">
      <w:pPr>
        <w:autoSpaceDE w:val="0"/>
        <w:autoSpaceDN w:val="0"/>
        <w:adjustRightInd w:val="0"/>
        <w:rPr>
          <w:rFonts w:ascii="Helvetica" w:hAnsi="Helvetica" w:cs="Helvetica"/>
          <w:color w:val="auto"/>
          <w:spacing w:val="0"/>
          <w:kern w:val="0"/>
        </w:rPr>
      </w:pPr>
    </w:p>
    <w:p w14:paraId="5DAA4087"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STATE OF LOUISIANA</w:t>
      </w:r>
    </w:p>
    <w:p w14:paraId="677A6C8F"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 </w:t>
      </w:r>
    </w:p>
    <w:p w14:paraId="5EA38AE8"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Versus</w:t>
      </w:r>
    </w:p>
    <w:p w14:paraId="4314C1C5"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 </w:t>
      </w:r>
    </w:p>
    <w:p w14:paraId="0E5A7417" w14:textId="77777777" w:rsidR="001A2E46" w:rsidRDefault="001A2E46" w:rsidP="001A2E46">
      <w:pPr>
        <w:autoSpaceDE w:val="0"/>
        <w:autoSpaceDN w:val="0"/>
        <w:adjustRightInd w:val="0"/>
        <w:jc w:val="center"/>
        <w:rPr>
          <w:rFonts w:ascii="Helvetica" w:hAnsi="Helvetica" w:cs="Helvetica"/>
          <w:color w:val="auto"/>
          <w:spacing w:val="0"/>
          <w:kern w:val="0"/>
        </w:rPr>
      </w:pPr>
    </w:p>
    <w:p w14:paraId="3F2461CF"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______________________________________________________________________</w:t>
      </w:r>
    </w:p>
    <w:p w14:paraId="71C918AA" w14:textId="77777777" w:rsidR="001A2E46" w:rsidRDefault="001A2E46" w:rsidP="001A2E46">
      <w:pPr>
        <w:autoSpaceDE w:val="0"/>
        <w:autoSpaceDN w:val="0"/>
        <w:adjustRightInd w:val="0"/>
        <w:rPr>
          <w:rFonts w:ascii="Helvetica" w:hAnsi="Helvetica" w:cs="Helvetica"/>
          <w:color w:val="auto"/>
          <w:spacing w:val="0"/>
          <w:kern w:val="0"/>
        </w:rPr>
      </w:pPr>
    </w:p>
    <w:p w14:paraId="4AC42320"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32"/>
          <w:szCs w:val="32"/>
        </w:rPr>
        <w:t>NOTICE OF OBJECTION TO THE INTRODUCTION OF THE STATE’S CRIMINALIST CERTIFICATES INTO EVIDENCE AS PRIMA FACIE PROOF OF THE ASSERTIONS CONTAINED THEREIN AND MOTION TO </w:t>
      </w:r>
    </w:p>
    <w:p w14:paraId="618455B8"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32"/>
          <w:szCs w:val="32"/>
        </w:rPr>
        <w:t>EXCLUDE CRIMINALIST CERTIFICATES FROM EVIDENCE</w:t>
      </w:r>
    </w:p>
    <w:p w14:paraId="2CD95E8B" w14:textId="77777777" w:rsidR="001A2E46" w:rsidRDefault="001A2E46" w:rsidP="001A2E46">
      <w:pPr>
        <w:autoSpaceDE w:val="0"/>
        <w:autoSpaceDN w:val="0"/>
        <w:adjustRightInd w:val="0"/>
        <w:rPr>
          <w:rFonts w:ascii="Helvetica" w:hAnsi="Helvetica" w:cs="Helvetica"/>
          <w:color w:val="auto"/>
          <w:spacing w:val="0"/>
          <w:kern w:val="0"/>
        </w:rPr>
      </w:pPr>
    </w:p>
    <w:p w14:paraId="2A0CC726"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 xml:space="preserve">Undersigned Counsel obtained a copy </w:t>
      </w:r>
      <w:proofErr w:type="gramStart"/>
      <w:r>
        <w:rPr>
          <w:rFonts w:ascii="Times New Roman" w:hAnsi="Times New Roman" w:cs="Times New Roman"/>
          <w:color w:val="auto"/>
          <w:spacing w:val="0"/>
          <w:kern w:val="0"/>
          <w:sz w:val="32"/>
          <w:szCs w:val="32"/>
        </w:rPr>
        <w:t>of  Melendez</w:t>
      </w:r>
      <w:proofErr w:type="gramEnd"/>
      <w:r>
        <w:rPr>
          <w:rFonts w:ascii="Times New Roman" w:hAnsi="Times New Roman" w:cs="Times New Roman"/>
          <w:color w:val="auto"/>
          <w:spacing w:val="0"/>
          <w:kern w:val="0"/>
          <w:sz w:val="32"/>
          <w:szCs w:val="32"/>
        </w:rPr>
        <w:t xml:space="preserve">-Diaz Notice and Demand </w:t>
      </w:r>
      <w:proofErr w:type="gramStart"/>
      <w:r>
        <w:rPr>
          <w:rFonts w:ascii="Times New Roman" w:hAnsi="Times New Roman" w:cs="Times New Roman"/>
          <w:color w:val="auto"/>
          <w:spacing w:val="0"/>
          <w:kern w:val="0"/>
          <w:sz w:val="32"/>
          <w:szCs w:val="32"/>
        </w:rPr>
        <w:t>on .</w:t>
      </w:r>
      <w:proofErr w:type="gramEnd"/>
      <w:r>
        <w:rPr>
          <w:rFonts w:ascii="Times New Roman" w:hAnsi="Times New Roman" w:cs="Times New Roman"/>
          <w:color w:val="auto"/>
          <w:spacing w:val="0"/>
          <w:kern w:val="0"/>
          <w:sz w:val="32"/>
          <w:szCs w:val="32"/>
        </w:rPr>
        <w:t xml:space="preserve">  This notice is being filed out of the abundance of caution even though I have not been served with a copy of the Melendez-Diaz Notice.  </w:t>
      </w:r>
    </w:p>
    <w:p w14:paraId="4740CFAD" w14:textId="77777777" w:rsidR="001A2E46" w:rsidRDefault="001A2E46" w:rsidP="001A2E46">
      <w:pPr>
        <w:autoSpaceDE w:val="0"/>
        <w:autoSpaceDN w:val="0"/>
        <w:adjustRightInd w:val="0"/>
        <w:rPr>
          <w:rFonts w:ascii="Helvetica" w:hAnsi="Helvetica" w:cs="Helvetica"/>
          <w:color w:val="auto"/>
          <w:spacing w:val="0"/>
          <w:kern w:val="0"/>
        </w:rPr>
      </w:pPr>
    </w:p>
    <w:p w14:paraId="1C6BF5A5"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 xml:space="preserve">The Accused respectfully gives notice of his objection to the introduction of </w:t>
      </w:r>
      <w:proofErr w:type="gramStart"/>
      <w:r>
        <w:rPr>
          <w:rFonts w:ascii="Times New Roman" w:hAnsi="Times New Roman" w:cs="Times New Roman"/>
          <w:color w:val="auto"/>
          <w:spacing w:val="0"/>
          <w:kern w:val="0"/>
          <w:sz w:val="32"/>
          <w:szCs w:val="32"/>
        </w:rPr>
        <w:t>any and all</w:t>
      </w:r>
      <w:proofErr w:type="gramEnd"/>
      <w:r>
        <w:rPr>
          <w:rFonts w:ascii="Times New Roman" w:hAnsi="Times New Roman" w:cs="Times New Roman"/>
          <w:color w:val="auto"/>
          <w:spacing w:val="0"/>
          <w:kern w:val="0"/>
          <w:sz w:val="32"/>
          <w:szCs w:val="32"/>
        </w:rPr>
        <w:t xml:space="preserve"> criminalist </w:t>
      </w:r>
      <w:proofErr w:type="gramStart"/>
      <w:r>
        <w:rPr>
          <w:rFonts w:ascii="Times New Roman" w:hAnsi="Times New Roman" w:cs="Times New Roman"/>
          <w:color w:val="auto"/>
          <w:spacing w:val="0"/>
          <w:kern w:val="0"/>
          <w:sz w:val="32"/>
          <w:szCs w:val="32"/>
        </w:rPr>
        <w:t>certificates, and</w:t>
      </w:r>
      <w:proofErr w:type="gramEnd"/>
      <w:r>
        <w:rPr>
          <w:rFonts w:ascii="Times New Roman" w:hAnsi="Times New Roman" w:cs="Times New Roman"/>
          <w:color w:val="auto"/>
          <w:spacing w:val="0"/>
          <w:kern w:val="0"/>
          <w:sz w:val="32"/>
          <w:szCs w:val="32"/>
        </w:rPr>
        <w:t xml:space="preserve"> moves this Court to order that all such certificates be excluded from evidence.  </w:t>
      </w:r>
    </w:p>
    <w:p w14:paraId="74BB6D97" w14:textId="77777777" w:rsidR="001A2E46" w:rsidRDefault="001A2E46" w:rsidP="001A2E46">
      <w:pPr>
        <w:autoSpaceDE w:val="0"/>
        <w:autoSpaceDN w:val="0"/>
        <w:adjustRightInd w:val="0"/>
        <w:rPr>
          <w:rFonts w:ascii="Helvetica" w:hAnsi="Helvetica" w:cs="Helvetica"/>
          <w:color w:val="auto"/>
          <w:spacing w:val="0"/>
          <w:kern w:val="0"/>
        </w:rPr>
      </w:pPr>
    </w:p>
    <w:p w14:paraId="556831F7"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This objection is made pursuant to the Confrontation Clause of the United States Constitution and the Confrontation and Cross-Examination Clause of the Louisiana Constitution of 1974.</w:t>
      </w:r>
    </w:p>
    <w:p w14:paraId="1951B12A" w14:textId="77777777" w:rsidR="001A2E46" w:rsidRDefault="001A2E46" w:rsidP="001A2E46">
      <w:pPr>
        <w:autoSpaceDE w:val="0"/>
        <w:autoSpaceDN w:val="0"/>
        <w:adjustRightInd w:val="0"/>
        <w:rPr>
          <w:rFonts w:ascii="Helvetica" w:hAnsi="Helvetica" w:cs="Helvetica"/>
          <w:color w:val="auto"/>
          <w:spacing w:val="0"/>
          <w:kern w:val="0"/>
        </w:rPr>
      </w:pPr>
    </w:p>
    <w:p w14:paraId="6E066954"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In support of this notice and motion, counsel states:</w:t>
      </w:r>
    </w:p>
    <w:p w14:paraId="0703A9E4" w14:textId="77777777" w:rsidR="001A2E46" w:rsidRDefault="001A2E46" w:rsidP="001A2E46">
      <w:pPr>
        <w:autoSpaceDE w:val="0"/>
        <w:autoSpaceDN w:val="0"/>
        <w:adjustRightInd w:val="0"/>
        <w:rPr>
          <w:rFonts w:ascii="Helvetica" w:hAnsi="Helvetica" w:cs="Helvetica"/>
          <w:color w:val="auto"/>
          <w:spacing w:val="0"/>
          <w:kern w:val="0"/>
        </w:rPr>
      </w:pPr>
    </w:p>
    <w:p w14:paraId="3299325F"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1.</w:t>
      </w:r>
    </w:p>
    <w:p w14:paraId="3A2E363C"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 xml:space="preserve">On June 25, 2009, the United States Supreme Court, per Justice Scalia, held that the Sixth Amendment bars the introduction of </w:t>
      </w:r>
      <w:r>
        <w:rPr>
          <w:rFonts w:ascii="Times New Roman" w:hAnsi="Times New Roman" w:cs="Times New Roman"/>
          <w:color w:val="auto"/>
          <w:spacing w:val="0"/>
          <w:kern w:val="0"/>
          <w:sz w:val="32"/>
          <w:szCs w:val="32"/>
        </w:rPr>
        <w:lastRenderedPageBreak/>
        <w:t xml:space="preserve">criminalist certificates into evidence, over objection, as </w:t>
      </w:r>
      <w:r>
        <w:rPr>
          <w:rFonts w:ascii="Times New Roman" w:hAnsi="Times New Roman" w:cs="Times New Roman"/>
          <w:i/>
          <w:iCs/>
          <w:color w:val="auto"/>
          <w:spacing w:val="0"/>
          <w:kern w:val="0"/>
          <w:sz w:val="32"/>
          <w:szCs w:val="32"/>
        </w:rPr>
        <w:t>prima facie</w:t>
      </w:r>
      <w:r>
        <w:rPr>
          <w:rFonts w:ascii="Times New Roman" w:hAnsi="Times New Roman" w:cs="Times New Roman"/>
          <w:color w:val="auto"/>
          <w:spacing w:val="0"/>
          <w:kern w:val="0"/>
          <w:sz w:val="32"/>
          <w:szCs w:val="32"/>
        </w:rPr>
        <w:t xml:space="preserve"> proof that a tested substance is contraband narcotics.  “The Sixth Amendment does not permit the prosecution to prove its case via </w:t>
      </w:r>
      <w:r>
        <w:rPr>
          <w:rFonts w:ascii="Times New Roman" w:hAnsi="Times New Roman" w:cs="Times New Roman"/>
          <w:i/>
          <w:iCs/>
          <w:color w:val="auto"/>
          <w:spacing w:val="0"/>
          <w:kern w:val="0"/>
          <w:sz w:val="32"/>
          <w:szCs w:val="32"/>
        </w:rPr>
        <w:t xml:space="preserve">ex </w:t>
      </w:r>
      <w:proofErr w:type="spellStart"/>
      <w:r>
        <w:rPr>
          <w:rFonts w:ascii="Times New Roman" w:hAnsi="Times New Roman" w:cs="Times New Roman"/>
          <w:i/>
          <w:iCs/>
          <w:color w:val="auto"/>
          <w:spacing w:val="0"/>
          <w:kern w:val="0"/>
          <w:sz w:val="32"/>
          <w:szCs w:val="32"/>
        </w:rPr>
        <w:t>parte</w:t>
      </w:r>
      <w:proofErr w:type="spellEnd"/>
      <w:r>
        <w:rPr>
          <w:rFonts w:ascii="Times New Roman" w:hAnsi="Times New Roman" w:cs="Times New Roman"/>
          <w:color w:val="auto"/>
          <w:spacing w:val="0"/>
          <w:kern w:val="0"/>
          <w:sz w:val="32"/>
          <w:szCs w:val="32"/>
        </w:rPr>
        <w:t xml:space="preserve"> out-of-court affidavits.”  </w:t>
      </w:r>
      <w:r>
        <w:rPr>
          <w:rFonts w:ascii="Times New Roman" w:hAnsi="Times New Roman" w:cs="Times New Roman"/>
          <w:i/>
          <w:iCs/>
          <w:color w:val="auto"/>
          <w:spacing w:val="0"/>
          <w:kern w:val="0"/>
          <w:sz w:val="32"/>
          <w:szCs w:val="32"/>
        </w:rPr>
        <w:t>Melendez-Diaz v. Massachusetts</w:t>
      </w:r>
      <w:r>
        <w:rPr>
          <w:rFonts w:ascii="Times New Roman" w:hAnsi="Times New Roman" w:cs="Times New Roman"/>
          <w:color w:val="auto"/>
          <w:spacing w:val="0"/>
          <w:kern w:val="0"/>
          <w:sz w:val="32"/>
          <w:szCs w:val="32"/>
        </w:rPr>
        <w:t xml:space="preserve">, 129 </w:t>
      </w:r>
      <w:proofErr w:type="spellStart"/>
      <w:r>
        <w:rPr>
          <w:rFonts w:ascii="Times New Roman" w:hAnsi="Times New Roman" w:cs="Times New Roman"/>
          <w:color w:val="auto"/>
          <w:spacing w:val="0"/>
          <w:kern w:val="0"/>
          <w:sz w:val="32"/>
          <w:szCs w:val="32"/>
        </w:rPr>
        <w:t>S.Ct</w:t>
      </w:r>
      <w:proofErr w:type="spellEnd"/>
      <w:r>
        <w:rPr>
          <w:rFonts w:ascii="Times New Roman" w:hAnsi="Times New Roman" w:cs="Times New Roman"/>
          <w:color w:val="auto"/>
          <w:spacing w:val="0"/>
          <w:kern w:val="0"/>
          <w:sz w:val="32"/>
          <w:szCs w:val="32"/>
        </w:rPr>
        <w:t>. 2527 (2009).  </w:t>
      </w:r>
    </w:p>
    <w:p w14:paraId="19E37FD4" w14:textId="77777777" w:rsidR="001A2E46" w:rsidRDefault="001A2E46" w:rsidP="001A2E46">
      <w:pPr>
        <w:autoSpaceDE w:val="0"/>
        <w:autoSpaceDN w:val="0"/>
        <w:adjustRightInd w:val="0"/>
        <w:rPr>
          <w:rFonts w:ascii="Helvetica" w:hAnsi="Helvetica" w:cs="Helvetica"/>
          <w:color w:val="auto"/>
          <w:spacing w:val="0"/>
          <w:kern w:val="0"/>
        </w:rPr>
      </w:pPr>
    </w:p>
    <w:p w14:paraId="47ABAE4C"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2.</w:t>
      </w:r>
    </w:p>
    <w:p w14:paraId="204A81FD"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i/>
          <w:iCs/>
          <w:color w:val="auto"/>
          <w:spacing w:val="0"/>
          <w:kern w:val="0"/>
          <w:sz w:val="32"/>
          <w:szCs w:val="32"/>
        </w:rPr>
        <w:t>Melendez-Diaz</w:t>
      </w:r>
      <w:r>
        <w:rPr>
          <w:rFonts w:ascii="Times New Roman" w:hAnsi="Times New Roman" w:cs="Times New Roman"/>
          <w:color w:val="auto"/>
          <w:spacing w:val="0"/>
          <w:kern w:val="0"/>
          <w:sz w:val="32"/>
          <w:szCs w:val="32"/>
        </w:rPr>
        <w:t xml:space="preserve"> was a straightforward application of the rule announced in </w:t>
      </w:r>
      <w:r>
        <w:rPr>
          <w:rFonts w:ascii="Times New Roman" w:hAnsi="Times New Roman" w:cs="Times New Roman"/>
          <w:i/>
          <w:iCs/>
          <w:color w:val="auto"/>
          <w:spacing w:val="0"/>
          <w:kern w:val="0"/>
          <w:sz w:val="32"/>
          <w:szCs w:val="32"/>
        </w:rPr>
        <w:t>Crawford v. Washington</w:t>
      </w:r>
      <w:r>
        <w:rPr>
          <w:rFonts w:ascii="Times New Roman" w:hAnsi="Times New Roman" w:cs="Times New Roman"/>
          <w:color w:val="auto"/>
          <w:spacing w:val="0"/>
          <w:kern w:val="0"/>
          <w:sz w:val="32"/>
          <w:szCs w:val="32"/>
        </w:rPr>
        <w:t xml:space="preserve">, 541 U.S. 26 (2004).  “A witness’s testimony against a defendant is… inadmissible unless the witness appears at trial or, if the witness is unavailable, the defendant had a prior opportunity for cross-examination.”  </w:t>
      </w:r>
      <w:r>
        <w:rPr>
          <w:rFonts w:ascii="Times New Roman" w:hAnsi="Times New Roman" w:cs="Times New Roman"/>
          <w:i/>
          <w:iCs/>
          <w:color w:val="auto"/>
          <w:spacing w:val="0"/>
          <w:kern w:val="0"/>
          <w:sz w:val="32"/>
          <w:szCs w:val="32"/>
        </w:rPr>
        <w:t>Id</w:t>
      </w:r>
      <w:r>
        <w:rPr>
          <w:rFonts w:ascii="Times New Roman" w:hAnsi="Times New Roman" w:cs="Times New Roman"/>
          <w:i/>
          <w:iCs/>
          <w:color w:val="auto"/>
          <w:spacing w:val="0"/>
          <w:kern w:val="0"/>
          <w:sz w:val="32"/>
          <w:szCs w:val="32"/>
          <w:u w:val="single"/>
        </w:rPr>
        <w:t>.</w:t>
      </w:r>
      <w:r>
        <w:rPr>
          <w:rFonts w:ascii="Times New Roman" w:hAnsi="Times New Roman" w:cs="Times New Roman"/>
          <w:color w:val="auto"/>
          <w:spacing w:val="0"/>
          <w:kern w:val="0"/>
          <w:sz w:val="32"/>
          <w:szCs w:val="32"/>
        </w:rPr>
        <w:t xml:space="preserve"> at 3; </w:t>
      </w:r>
      <w:r>
        <w:rPr>
          <w:rFonts w:ascii="Times New Roman" w:hAnsi="Times New Roman" w:cs="Times New Roman"/>
          <w:i/>
          <w:iCs/>
          <w:color w:val="auto"/>
          <w:spacing w:val="0"/>
          <w:kern w:val="0"/>
          <w:sz w:val="32"/>
          <w:szCs w:val="32"/>
          <w:u w:val="single"/>
        </w:rPr>
        <w:t>Crawford</w:t>
      </w:r>
      <w:r>
        <w:rPr>
          <w:rFonts w:ascii="Times New Roman" w:hAnsi="Times New Roman" w:cs="Times New Roman"/>
          <w:color w:val="auto"/>
          <w:spacing w:val="0"/>
          <w:kern w:val="0"/>
          <w:sz w:val="32"/>
          <w:szCs w:val="32"/>
        </w:rPr>
        <w:t>, 541 U.S. at 54.</w:t>
      </w:r>
    </w:p>
    <w:p w14:paraId="65697B5C" w14:textId="77777777" w:rsidR="001A2E46" w:rsidRDefault="001A2E46" w:rsidP="001A2E46">
      <w:pPr>
        <w:autoSpaceDE w:val="0"/>
        <w:autoSpaceDN w:val="0"/>
        <w:adjustRightInd w:val="0"/>
        <w:rPr>
          <w:rFonts w:ascii="Helvetica" w:hAnsi="Helvetica" w:cs="Helvetica"/>
          <w:color w:val="auto"/>
          <w:spacing w:val="0"/>
          <w:kern w:val="0"/>
        </w:rPr>
      </w:pPr>
    </w:p>
    <w:p w14:paraId="1AAE57F5"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3.</w:t>
      </w:r>
    </w:p>
    <w:p w14:paraId="2D711C2F"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 xml:space="preserve">In </w:t>
      </w:r>
      <w:r>
        <w:rPr>
          <w:rFonts w:ascii="Times New Roman" w:hAnsi="Times New Roman" w:cs="Times New Roman"/>
          <w:i/>
          <w:iCs/>
          <w:color w:val="auto"/>
          <w:spacing w:val="0"/>
          <w:kern w:val="0"/>
          <w:sz w:val="32"/>
          <w:szCs w:val="32"/>
        </w:rPr>
        <w:t>Melendez-Diaz</w:t>
      </w:r>
      <w:r>
        <w:rPr>
          <w:rFonts w:ascii="Times New Roman" w:hAnsi="Times New Roman" w:cs="Times New Roman"/>
          <w:color w:val="auto"/>
          <w:spacing w:val="0"/>
          <w:kern w:val="0"/>
          <w:sz w:val="32"/>
          <w:szCs w:val="32"/>
        </w:rPr>
        <w:t xml:space="preserve">, Justice Scalia explained that criminalist certificates are core “testimonial” evidence under the Confrontation Clause, both because they are created for the sole purpose of providing </w:t>
      </w:r>
      <w:r>
        <w:rPr>
          <w:rFonts w:ascii="Times New Roman" w:hAnsi="Times New Roman" w:cs="Times New Roman"/>
          <w:i/>
          <w:iCs/>
          <w:color w:val="auto"/>
          <w:spacing w:val="0"/>
          <w:kern w:val="0"/>
          <w:sz w:val="32"/>
          <w:szCs w:val="32"/>
        </w:rPr>
        <w:t>prima facie</w:t>
      </w:r>
      <w:r>
        <w:rPr>
          <w:rFonts w:ascii="Times New Roman" w:hAnsi="Times New Roman" w:cs="Times New Roman"/>
          <w:color w:val="auto"/>
          <w:spacing w:val="0"/>
          <w:kern w:val="0"/>
          <w:sz w:val="32"/>
          <w:szCs w:val="32"/>
        </w:rPr>
        <w:t xml:space="preserve"> evidence at trial, </w:t>
      </w:r>
      <w:r>
        <w:rPr>
          <w:rFonts w:ascii="Times New Roman" w:hAnsi="Times New Roman" w:cs="Times New Roman"/>
          <w:i/>
          <w:iCs/>
          <w:color w:val="auto"/>
          <w:spacing w:val="0"/>
          <w:kern w:val="0"/>
          <w:sz w:val="32"/>
          <w:szCs w:val="32"/>
        </w:rPr>
        <w:t>Melendez-Diaz, at 2532,</w:t>
      </w:r>
      <w:r>
        <w:rPr>
          <w:rFonts w:ascii="Times New Roman" w:hAnsi="Times New Roman" w:cs="Times New Roman"/>
          <w:color w:val="auto"/>
          <w:spacing w:val="0"/>
          <w:kern w:val="0"/>
          <w:sz w:val="32"/>
          <w:szCs w:val="32"/>
        </w:rPr>
        <w:t xml:space="preserve"> and because they are “functionally identical to live, in-court testimony, doing precisely what a witness does on direct examination.”  </w:t>
      </w:r>
      <w:r>
        <w:rPr>
          <w:rFonts w:ascii="Times New Roman" w:hAnsi="Times New Roman" w:cs="Times New Roman"/>
          <w:i/>
          <w:iCs/>
          <w:color w:val="auto"/>
          <w:spacing w:val="0"/>
          <w:kern w:val="0"/>
          <w:sz w:val="32"/>
          <w:szCs w:val="32"/>
          <w:u w:val="single"/>
        </w:rPr>
        <w:t>Id</w:t>
      </w:r>
      <w:r>
        <w:rPr>
          <w:rFonts w:ascii="Times New Roman" w:hAnsi="Times New Roman" w:cs="Times New Roman"/>
          <w:i/>
          <w:iCs/>
          <w:color w:val="auto"/>
          <w:spacing w:val="0"/>
          <w:kern w:val="0"/>
          <w:sz w:val="32"/>
          <w:szCs w:val="32"/>
        </w:rPr>
        <w:t>.</w:t>
      </w:r>
      <w:r>
        <w:rPr>
          <w:rFonts w:ascii="Times New Roman" w:hAnsi="Times New Roman" w:cs="Times New Roman"/>
          <w:color w:val="auto"/>
          <w:spacing w:val="0"/>
          <w:kern w:val="0"/>
          <w:sz w:val="32"/>
          <w:szCs w:val="32"/>
        </w:rPr>
        <w:t xml:space="preserve"> at 2532.  </w:t>
      </w:r>
    </w:p>
    <w:p w14:paraId="67530A2B" w14:textId="77777777" w:rsidR="001A2E46" w:rsidRDefault="001A2E46" w:rsidP="001A2E46">
      <w:pPr>
        <w:autoSpaceDE w:val="0"/>
        <w:autoSpaceDN w:val="0"/>
        <w:adjustRightInd w:val="0"/>
        <w:rPr>
          <w:rFonts w:ascii="Helvetica" w:hAnsi="Helvetica" w:cs="Helvetica"/>
          <w:color w:val="auto"/>
          <w:spacing w:val="0"/>
          <w:kern w:val="0"/>
        </w:rPr>
      </w:pPr>
    </w:p>
    <w:p w14:paraId="77B9FE51"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4.</w:t>
      </w:r>
    </w:p>
    <w:p w14:paraId="355E5C71"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 xml:space="preserve">“The Confrontation Clause imposes a burden on the prosecution to present its witnesses, not on the defendant to bring those adverse witnesses into court.”  </w:t>
      </w:r>
      <w:r>
        <w:rPr>
          <w:rFonts w:ascii="Times New Roman" w:hAnsi="Times New Roman" w:cs="Times New Roman"/>
          <w:i/>
          <w:iCs/>
          <w:color w:val="auto"/>
          <w:spacing w:val="0"/>
          <w:kern w:val="0"/>
          <w:sz w:val="32"/>
          <w:szCs w:val="32"/>
        </w:rPr>
        <w:t>Id</w:t>
      </w:r>
      <w:r>
        <w:rPr>
          <w:rFonts w:ascii="Times New Roman" w:hAnsi="Times New Roman" w:cs="Times New Roman"/>
          <w:color w:val="auto"/>
          <w:spacing w:val="0"/>
          <w:kern w:val="0"/>
          <w:sz w:val="32"/>
          <w:szCs w:val="32"/>
        </w:rPr>
        <w:t xml:space="preserve">. at 2540.  By filing this notice within 30 days of receiving the State’s notice of intent, the Accused has timely interposed his Confrontation Clause objection to the introduction of criminalist certificates in this case, in keeping with the timing rules established by </w:t>
      </w:r>
      <w:r>
        <w:rPr>
          <w:rFonts w:ascii="Times New Roman" w:hAnsi="Times New Roman" w:cs="Times New Roman"/>
          <w:i/>
          <w:iCs/>
          <w:color w:val="auto"/>
          <w:spacing w:val="0"/>
          <w:kern w:val="0"/>
          <w:sz w:val="32"/>
          <w:szCs w:val="32"/>
        </w:rPr>
        <w:t>La. R. S.</w:t>
      </w:r>
      <w:r>
        <w:rPr>
          <w:rFonts w:ascii="Times New Roman" w:hAnsi="Times New Roman" w:cs="Times New Roman"/>
          <w:color w:val="auto"/>
          <w:spacing w:val="0"/>
          <w:kern w:val="0"/>
          <w:sz w:val="32"/>
          <w:szCs w:val="32"/>
        </w:rPr>
        <w:t xml:space="preserve"> § 15:499 </w:t>
      </w:r>
      <w:r>
        <w:rPr>
          <w:rFonts w:ascii="Times New Roman" w:hAnsi="Times New Roman" w:cs="Times New Roman"/>
          <w:i/>
          <w:iCs/>
          <w:color w:val="auto"/>
          <w:spacing w:val="0"/>
          <w:kern w:val="0"/>
          <w:sz w:val="32"/>
          <w:szCs w:val="32"/>
        </w:rPr>
        <w:t>et seq</w:t>
      </w:r>
      <w:r>
        <w:rPr>
          <w:rFonts w:ascii="Times New Roman" w:hAnsi="Times New Roman" w:cs="Times New Roman"/>
          <w:color w:val="auto"/>
          <w:spacing w:val="0"/>
          <w:kern w:val="0"/>
          <w:sz w:val="32"/>
          <w:szCs w:val="32"/>
        </w:rPr>
        <w:t>.  </w:t>
      </w:r>
    </w:p>
    <w:p w14:paraId="000D2E00"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5.</w:t>
      </w:r>
    </w:p>
    <w:p w14:paraId="14AA6C67"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 xml:space="preserve">The Confrontation Clause confers a right, not an obligation, on the Accused.  Presentation of testimony in Court to prove beyond a reasonable court the guilt of the Accused is the State’s burden alone.  </w:t>
      </w:r>
      <w:r>
        <w:rPr>
          <w:rFonts w:ascii="Times New Roman" w:hAnsi="Times New Roman" w:cs="Times New Roman"/>
          <w:i/>
          <w:iCs/>
          <w:color w:val="auto"/>
          <w:spacing w:val="0"/>
          <w:kern w:val="0"/>
          <w:sz w:val="32"/>
          <w:szCs w:val="32"/>
        </w:rPr>
        <w:t>Melendez-Diaz.</w:t>
      </w:r>
      <w:r>
        <w:rPr>
          <w:rFonts w:ascii="Times New Roman" w:hAnsi="Times New Roman" w:cs="Times New Roman"/>
          <w:color w:val="auto"/>
          <w:spacing w:val="0"/>
          <w:kern w:val="0"/>
          <w:sz w:val="32"/>
          <w:szCs w:val="32"/>
          <w:u w:val="single"/>
        </w:rPr>
        <w:t>  </w:t>
      </w:r>
    </w:p>
    <w:p w14:paraId="690D59F3"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This is simply a notice of objection.  Undersigned Counsel objects to the attached reports and any subsequent reports.  (</w:t>
      </w:r>
      <w:r>
        <w:rPr>
          <w:rFonts w:ascii="Times New Roman" w:hAnsi="Times New Roman" w:cs="Times New Roman"/>
          <w:b/>
          <w:bCs/>
          <w:color w:val="auto"/>
          <w:spacing w:val="0"/>
          <w:kern w:val="0"/>
          <w:sz w:val="32"/>
          <w:szCs w:val="32"/>
        </w:rPr>
        <w:t>See Exhibit 1</w:t>
      </w:r>
      <w:r>
        <w:rPr>
          <w:rFonts w:ascii="Times New Roman" w:hAnsi="Times New Roman" w:cs="Times New Roman"/>
          <w:color w:val="auto"/>
          <w:spacing w:val="0"/>
          <w:kern w:val="0"/>
          <w:sz w:val="32"/>
          <w:szCs w:val="32"/>
        </w:rPr>
        <w:t>).</w:t>
      </w:r>
    </w:p>
    <w:p w14:paraId="40409F0E"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32"/>
          <w:szCs w:val="32"/>
        </w:rPr>
        <w:lastRenderedPageBreak/>
        <w:t>CONCLUSION</w:t>
      </w:r>
    </w:p>
    <w:p w14:paraId="0A22B34E" w14:textId="77777777" w:rsidR="001A2E46" w:rsidRDefault="001A2E46" w:rsidP="001A2E46">
      <w:pPr>
        <w:autoSpaceDE w:val="0"/>
        <w:autoSpaceDN w:val="0"/>
        <w:adjustRightInd w:val="0"/>
        <w:rPr>
          <w:rFonts w:ascii="Helvetica" w:hAnsi="Helvetica" w:cs="Helvetica"/>
          <w:color w:val="auto"/>
          <w:spacing w:val="0"/>
          <w:kern w:val="0"/>
        </w:rPr>
      </w:pPr>
    </w:p>
    <w:p w14:paraId="70457B4B"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color w:val="auto"/>
          <w:spacing w:val="0"/>
          <w:kern w:val="0"/>
          <w:sz w:val="32"/>
          <w:szCs w:val="32"/>
        </w:rPr>
        <w:t xml:space="preserve">WHEREFORE, the Accused requests that the Court and the State take notice of his objection to the introduction into evidence of all criminalist certificates associated with this </w:t>
      </w:r>
      <w:proofErr w:type="gramStart"/>
      <w:r>
        <w:rPr>
          <w:rFonts w:ascii="Times New Roman" w:hAnsi="Times New Roman" w:cs="Times New Roman"/>
          <w:color w:val="auto"/>
          <w:spacing w:val="0"/>
          <w:kern w:val="0"/>
          <w:sz w:val="32"/>
          <w:szCs w:val="32"/>
        </w:rPr>
        <w:t>case, and</w:t>
      </w:r>
      <w:proofErr w:type="gramEnd"/>
      <w:r>
        <w:rPr>
          <w:rFonts w:ascii="Times New Roman" w:hAnsi="Times New Roman" w:cs="Times New Roman"/>
          <w:color w:val="auto"/>
          <w:spacing w:val="0"/>
          <w:kern w:val="0"/>
          <w:sz w:val="32"/>
          <w:szCs w:val="32"/>
        </w:rPr>
        <w:t xml:space="preserve"> respectfully moves for the exclusion of those certificates from evidence for the reasons given above, and for any other reasons that may occur to this Honorable Court.</w:t>
      </w:r>
    </w:p>
    <w:p w14:paraId="3497E2C9" w14:textId="77777777" w:rsidR="001A2E46" w:rsidRDefault="001A2E46" w:rsidP="001A2E46">
      <w:pPr>
        <w:autoSpaceDE w:val="0"/>
        <w:autoSpaceDN w:val="0"/>
        <w:adjustRightInd w:val="0"/>
        <w:rPr>
          <w:rFonts w:ascii="Helvetica" w:hAnsi="Helvetica" w:cs="Helvetica"/>
          <w:color w:val="auto"/>
          <w:spacing w:val="0"/>
          <w:kern w:val="0"/>
        </w:rPr>
      </w:pPr>
    </w:p>
    <w:p w14:paraId="41E3FA22"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RESPECTFULLY SUBMITTED:</w:t>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p>
    <w:p w14:paraId="61FFBE45"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DANIELS &amp; WASHINGTON</w:t>
      </w:r>
    </w:p>
    <w:p w14:paraId="2B3347B1"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38167 Post Office Road</w:t>
      </w:r>
    </w:p>
    <w:p w14:paraId="695216FB"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Prairieville, LA  70769</w:t>
      </w:r>
    </w:p>
    <w:p w14:paraId="0D48988B"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Telephone: (225)-383-3800</w:t>
      </w:r>
    </w:p>
    <w:p w14:paraId="3510BB8D"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Fax</w:t>
      </w:r>
      <w:proofErr w:type="gramStart"/>
      <w:r>
        <w:rPr>
          <w:rFonts w:ascii="Times New Roman" w:hAnsi="Times New Roman" w:cs="Times New Roman"/>
          <w:b/>
          <w:bCs/>
          <w:color w:val="auto"/>
          <w:spacing w:val="0"/>
          <w:kern w:val="0"/>
          <w:sz w:val="32"/>
          <w:szCs w:val="32"/>
        </w:rPr>
        <w:t>:  (</w:t>
      </w:r>
      <w:proofErr w:type="gramEnd"/>
      <w:r>
        <w:rPr>
          <w:rFonts w:ascii="Times New Roman" w:hAnsi="Times New Roman" w:cs="Times New Roman"/>
          <w:b/>
          <w:bCs/>
          <w:color w:val="auto"/>
          <w:spacing w:val="0"/>
          <w:kern w:val="0"/>
          <w:sz w:val="32"/>
          <w:szCs w:val="32"/>
        </w:rPr>
        <w:t>225) 208-1567</w:t>
      </w:r>
    </w:p>
    <w:p w14:paraId="5DF7ECC2" w14:textId="77777777" w:rsidR="001A2E46" w:rsidRDefault="001A2E46" w:rsidP="001A2E46">
      <w:pPr>
        <w:autoSpaceDE w:val="0"/>
        <w:autoSpaceDN w:val="0"/>
        <w:adjustRightInd w:val="0"/>
        <w:rPr>
          <w:rFonts w:ascii="Helvetica" w:hAnsi="Helvetica" w:cs="Helvetica"/>
          <w:color w:val="auto"/>
          <w:spacing w:val="0"/>
          <w:kern w:val="0"/>
        </w:rPr>
      </w:pPr>
    </w:p>
    <w:p w14:paraId="0B42B4D5" w14:textId="77777777" w:rsidR="001A2E46" w:rsidRDefault="001A2E46" w:rsidP="001A2E46">
      <w:pPr>
        <w:autoSpaceDE w:val="0"/>
        <w:autoSpaceDN w:val="0"/>
        <w:adjustRightInd w:val="0"/>
        <w:rPr>
          <w:rFonts w:ascii="Helvetica" w:hAnsi="Helvetica" w:cs="Helvetica"/>
          <w:color w:val="auto"/>
          <w:spacing w:val="0"/>
          <w:kern w:val="0"/>
        </w:rPr>
      </w:pPr>
    </w:p>
    <w:p w14:paraId="19200781" w14:textId="77777777" w:rsidR="001A2E46" w:rsidRDefault="001A2E46" w:rsidP="001A2E46">
      <w:pPr>
        <w:autoSpaceDE w:val="0"/>
        <w:autoSpaceDN w:val="0"/>
        <w:adjustRightInd w:val="0"/>
        <w:rPr>
          <w:rFonts w:ascii="Helvetica" w:hAnsi="Helvetica" w:cs="Helvetica"/>
          <w:color w:val="auto"/>
          <w:spacing w:val="0"/>
          <w:kern w:val="0"/>
        </w:rPr>
      </w:pPr>
    </w:p>
    <w:p w14:paraId="7CCC9535" w14:textId="77777777" w:rsidR="001A2E46" w:rsidRDefault="001A2E46" w:rsidP="001A2E46">
      <w:pPr>
        <w:autoSpaceDE w:val="0"/>
        <w:autoSpaceDN w:val="0"/>
        <w:adjustRightInd w:val="0"/>
        <w:rPr>
          <w:rFonts w:ascii="Helvetica" w:hAnsi="Helvetica" w:cs="Helvetica"/>
          <w:color w:val="auto"/>
          <w:spacing w:val="0"/>
          <w:kern w:val="0"/>
        </w:rPr>
      </w:pPr>
      <w:proofErr w:type="gramStart"/>
      <w:r>
        <w:rPr>
          <w:rFonts w:ascii="Times New Roman" w:hAnsi="Times New Roman" w:cs="Times New Roman"/>
          <w:b/>
          <w:bCs/>
          <w:color w:val="auto"/>
          <w:spacing w:val="0"/>
          <w:kern w:val="0"/>
          <w:sz w:val="32"/>
          <w:szCs w:val="32"/>
        </w:rPr>
        <w:t>By:_</w:t>
      </w:r>
      <w:proofErr w:type="gramEnd"/>
      <w:r>
        <w:rPr>
          <w:rFonts w:ascii="Times New Roman" w:hAnsi="Times New Roman" w:cs="Times New Roman"/>
          <w:b/>
          <w:bCs/>
          <w:color w:val="auto"/>
          <w:spacing w:val="0"/>
          <w:kern w:val="0"/>
          <w:sz w:val="32"/>
          <w:szCs w:val="32"/>
        </w:rPr>
        <w:t>___________________________</w:t>
      </w:r>
    </w:p>
    <w:p w14:paraId="4F851F0B"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CHRISTOPHER WASHINGTON</w:t>
      </w:r>
    </w:p>
    <w:p w14:paraId="4104CE86"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La. Bar Roll No. 31354</w:t>
      </w:r>
    </w:p>
    <w:p w14:paraId="7073C93D" w14:textId="77777777" w:rsidR="001A2E46" w:rsidRDefault="001A2E46" w:rsidP="001A2E46">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32"/>
          <w:szCs w:val="32"/>
          <w:u w:val="single"/>
        </w:rPr>
        <w:t>CERTIFICATE OF SERVICE</w:t>
      </w:r>
    </w:p>
    <w:p w14:paraId="24FC0BD8" w14:textId="77777777" w:rsidR="001A2E46" w:rsidRDefault="001A2E46" w:rsidP="001A2E46">
      <w:pPr>
        <w:autoSpaceDE w:val="0"/>
        <w:autoSpaceDN w:val="0"/>
        <w:adjustRightInd w:val="0"/>
        <w:rPr>
          <w:rFonts w:ascii="Helvetica" w:hAnsi="Helvetica" w:cs="Helvetica"/>
          <w:color w:val="auto"/>
          <w:spacing w:val="0"/>
          <w:kern w:val="0"/>
        </w:rPr>
      </w:pPr>
    </w:p>
    <w:p w14:paraId="745F197C"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 xml:space="preserve">I hereby certify that a copy of the foregoing pleading has been served upon all interested parties by facsimile, hand delivery, courier, overnight mail, or in the United Sates mail properly addressed and certified </w:t>
      </w:r>
      <w:proofErr w:type="gramStart"/>
      <w:r>
        <w:rPr>
          <w:rFonts w:ascii="Times New Roman" w:hAnsi="Times New Roman" w:cs="Times New Roman"/>
          <w:color w:val="auto"/>
          <w:spacing w:val="0"/>
          <w:kern w:val="0"/>
          <w:sz w:val="32"/>
          <w:szCs w:val="32"/>
        </w:rPr>
        <w:t>first class</w:t>
      </w:r>
      <w:proofErr w:type="gramEnd"/>
      <w:r>
        <w:rPr>
          <w:rFonts w:ascii="Times New Roman" w:hAnsi="Times New Roman" w:cs="Times New Roman"/>
          <w:color w:val="auto"/>
          <w:spacing w:val="0"/>
          <w:kern w:val="0"/>
          <w:sz w:val="32"/>
          <w:szCs w:val="32"/>
        </w:rPr>
        <w:t xml:space="preserve"> postage pre-paid this </w:t>
      </w:r>
      <w:r>
        <w:rPr>
          <w:rFonts w:ascii="Helvetica" w:hAnsi="Helvetica" w:cs="Helvetica"/>
          <w:color w:val="auto"/>
          <w:spacing w:val="0"/>
          <w:kern w:val="0"/>
        </w:rPr>
        <w:t>May</w:t>
      </w:r>
      <w:r>
        <w:rPr>
          <w:rFonts w:ascii="Times New Roman" w:hAnsi="Times New Roman" w:cs="Times New Roman"/>
          <w:color w:val="auto"/>
          <w:spacing w:val="0"/>
          <w:kern w:val="0"/>
          <w:sz w:val="32"/>
          <w:szCs w:val="32"/>
        </w:rPr>
        <w:t xml:space="preserve"> </w:t>
      </w:r>
      <w:r>
        <w:rPr>
          <w:rFonts w:ascii="Helvetica" w:hAnsi="Helvetica" w:cs="Helvetica"/>
          <w:color w:val="auto"/>
          <w:spacing w:val="0"/>
          <w:kern w:val="0"/>
        </w:rPr>
        <w:t>11</w:t>
      </w:r>
      <w:r>
        <w:rPr>
          <w:rFonts w:ascii="Times New Roman" w:hAnsi="Times New Roman" w:cs="Times New Roman"/>
          <w:color w:val="auto"/>
          <w:spacing w:val="0"/>
          <w:kern w:val="0"/>
          <w:sz w:val="32"/>
          <w:szCs w:val="32"/>
        </w:rPr>
        <w:t xml:space="preserve">, </w:t>
      </w:r>
      <w:r>
        <w:rPr>
          <w:rFonts w:ascii="Helvetica" w:hAnsi="Helvetica" w:cs="Helvetica"/>
          <w:color w:val="auto"/>
          <w:spacing w:val="0"/>
          <w:kern w:val="0"/>
        </w:rPr>
        <w:t>2026</w:t>
      </w:r>
      <w:r>
        <w:rPr>
          <w:rFonts w:ascii="Times New Roman" w:hAnsi="Times New Roman" w:cs="Times New Roman"/>
          <w:color w:val="auto"/>
          <w:spacing w:val="0"/>
          <w:kern w:val="0"/>
          <w:sz w:val="32"/>
          <w:szCs w:val="32"/>
        </w:rPr>
        <w:t>.</w:t>
      </w:r>
    </w:p>
    <w:p w14:paraId="7F6196D7" w14:textId="77777777" w:rsidR="001A2E46" w:rsidRDefault="001A2E46" w:rsidP="001A2E46">
      <w:pPr>
        <w:autoSpaceDE w:val="0"/>
        <w:autoSpaceDN w:val="0"/>
        <w:adjustRightInd w:val="0"/>
        <w:rPr>
          <w:rFonts w:ascii="Helvetica" w:hAnsi="Helvetica" w:cs="Helvetica"/>
          <w:color w:val="auto"/>
          <w:spacing w:val="0"/>
          <w:kern w:val="0"/>
        </w:rPr>
      </w:pPr>
    </w:p>
    <w:p w14:paraId="5DE4AC6A" w14:textId="77777777" w:rsidR="001A2E46" w:rsidRDefault="001A2E46" w:rsidP="001A2E46">
      <w:pPr>
        <w:autoSpaceDE w:val="0"/>
        <w:autoSpaceDN w:val="0"/>
        <w:adjustRightInd w:val="0"/>
        <w:rPr>
          <w:rFonts w:ascii="Helvetica" w:hAnsi="Helvetica" w:cs="Helvetica"/>
          <w:color w:val="auto"/>
          <w:spacing w:val="0"/>
          <w:kern w:val="0"/>
        </w:rPr>
      </w:pPr>
    </w:p>
    <w:p w14:paraId="28B75785"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____________________________________</w:t>
      </w:r>
    </w:p>
    <w:p w14:paraId="1CA54A35"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CHRISTOPHER WASHINGTON</w:t>
      </w:r>
    </w:p>
    <w:p w14:paraId="0C1C9246" w14:textId="77777777" w:rsidR="001A2E46" w:rsidRDefault="001A2E46" w:rsidP="001A2E46">
      <w:pPr>
        <w:autoSpaceDE w:val="0"/>
        <w:autoSpaceDN w:val="0"/>
        <w:adjustRightInd w:val="0"/>
        <w:rPr>
          <w:rFonts w:ascii="Helvetica" w:hAnsi="Helvetica" w:cs="Helvetica"/>
          <w:color w:val="auto"/>
          <w:spacing w:val="0"/>
          <w:kern w:val="0"/>
        </w:rPr>
      </w:pPr>
    </w:p>
    <w:p w14:paraId="3F2431B1" w14:textId="77777777" w:rsidR="001A2E46" w:rsidRDefault="001A2E46" w:rsidP="001A2E46">
      <w:pPr>
        <w:autoSpaceDE w:val="0"/>
        <w:autoSpaceDN w:val="0"/>
        <w:adjustRightInd w:val="0"/>
        <w:rPr>
          <w:rFonts w:ascii="Helvetica" w:hAnsi="Helvetica" w:cs="Helvetica"/>
          <w:color w:val="auto"/>
          <w:spacing w:val="0"/>
          <w:kern w:val="0"/>
        </w:rPr>
      </w:pPr>
    </w:p>
    <w:p w14:paraId="6A9317DC" w14:textId="77777777" w:rsidR="001A2E46" w:rsidRDefault="001A2E46" w:rsidP="001A2E4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PLEASE SERVE:</w:t>
      </w:r>
    </w:p>
    <w:p w14:paraId="2807347B" w14:textId="77777777" w:rsidR="001A2E46" w:rsidRDefault="001A2E46" w:rsidP="001A2E46">
      <w:pPr>
        <w:autoSpaceDE w:val="0"/>
        <w:autoSpaceDN w:val="0"/>
        <w:adjustRightInd w:val="0"/>
        <w:rPr>
          <w:rFonts w:ascii="Helvetica" w:hAnsi="Helvetica" w:cs="Helvetica"/>
          <w:color w:val="auto"/>
          <w:spacing w:val="0"/>
          <w:kern w:val="0"/>
        </w:rPr>
      </w:pPr>
    </w:p>
    <w:p w14:paraId="37751931" w14:textId="77777777" w:rsidR="001A2E46" w:rsidRDefault="001A2E46" w:rsidP="001A2E46">
      <w:pPr>
        <w:autoSpaceDE w:val="0"/>
        <w:autoSpaceDN w:val="0"/>
        <w:adjustRightInd w:val="0"/>
        <w:rPr>
          <w:rFonts w:ascii="Helvetica" w:hAnsi="Helvetica" w:cs="Helvetica"/>
          <w:color w:val="auto"/>
          <w:spacing w:val="0"/>
          <w:kern w:val="0"/>
        </w:rPr>
      </w:pPr>
    </w:p>
    <w:p w14:paraId="2B52AD57" w14:textId="24EDF914" w:rsidR="00FC1375" w:rsidRPr="001A2E46" w:rsidRDefault="00FC1375" w:rsidP="001A2E46"/>
    <w:sectPr w:rsidR="00FC1375" w:rsidRPr="001A2E46" w:rsidSect="001A2E4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46"/>
    <w:rsid w:val="001A2E46"/>
    <w:rsid w:val="00386C48"/>
    <w:rsid w:val="004C5BFD"/>
    <w:rsid w:val="00844420"/>
    <w:rsid w:val="00AB4192"/>
    <w:rsid w:val="00F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B25E2D"/>
  <w15:chartTrackingRefBased/>
  <w15:docId w15:val="{BA875CB6-B132-544C-BE04-A4CBA172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imes New Roman (Headings CS)"/>
        <w:color w:val="000000" w:themeColor="text1"/>
        <w:spacing w:val="12"/>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E4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E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E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E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2E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2E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2E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2E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2E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E46"/>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E46"/>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E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E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2E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2E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2E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2E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2E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2E46"/>
    <w:pPr>
      <w:spacing w:after="80"/>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1A2E46"/>
    <w:rPr>
      <w:rFonts w:eastAsiaTheme="majorEastAsia" w:cstheme="majorBidi"/>
      <w:color w:val="auto"/>
      <w:spacing w:val="-10"/>
      <w:kern w:val="28"/>
      <w:sz w:val="56"/>
      <w:szCs w:val="56"/>
    </w:rPr>
  </w:style>
  <w:style w:type="paragraph" w:styleId="Subtitle">
    <w:name w:val="Subtitle"/>
    <w:basedOn w:val="Normal"/>
    <w:next w:val="Normal"/>
    <w:link w:val="SubtitleChar"/>
    <w:uiPriority w:val="11"/>
    <w:qFormat/>
    <w:rsid w:val="001A2E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E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2E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2E46"/>
    <w:rPr>
      <w:i/>
      <w:iCs/>
      <w:color w:val="404040" w:themeColor="text1" w:themeTint="BF"/>
    </w:rPr>
  </w:style>
  <w:style w:type="paragraph" w:styleId="ListParagraph">
    <w:name w:val="List Paragraph"/>
    <w:basedOn w:val="Normal"/>
    <w:uiPriority w:val="34"/>
    <w:qFormat/>
    <w:rsid w:val="001A2E46"/>
    <w:pPr>
      <w:ind w:left="720"/>
      <w:contextualSpacing/>
    </w:pPr>
  </w:style>
  <w:style w:type="character" w:styleId="IntenseEmphasis">
    <w:name w:val="Intense Emphasis"/>
    <w:basedOn w:val="DefaultParagraphFont"/>
    <w:uiPriority w:val="21"/>
    <w:qFormat/>
    <w:rsid w:val="001A2E46"/>
    <w:rPr>
      <w:i/>
      <w:iCs/>
      <w:color w:val="0F4761" w:themeColor="accent1" w:themeShade="BF"/>
    </w:rPr>
  </w:style>
  <w:style w:type="paragraph" w:styleId="IntenseQuote">
    <w:name w:val="Intense Quote"/>
    <w:basedOn w:val="Normal"/>
    <w:next w:val="Normal"/>
    <w:link w:val="IntenseQuoteChar"/>
    <w:uiPriority w:val="30"/>
    <w:qFormat/>
    <w:rsid w:val="001A2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E46"/>
    <w:rPr>
      <w:i/>
      <w:iCs/>
      <w:color w:val="0F4761" w:themeColor="accent1" w:themeShade="BF"/>
    </w:rPr>
  </w:style>
  <w:style w:type="character" w:styleId="IntenseReference">
    <w:name w:val="Intense Reference"/>
    <w:basedOn w:val="DefaultParagraphFont"/>
    <w:uiPriority w:val="32"/>
    <w:qFormat/>
    <w:rsid w:val="001A2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3399</Characters>
  <Application>Microsoft Office Word</Application>
  <DocSecurity>0</DocSecurity>
  <Lines>99</Lines>
  <Paragraphs>42</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Washington</dc:creator>
  <cp:keywords/>
  <dc:description/>
  <cp:lastModifiedBy>Christopher Washington</cp:lastModifiedBy>
  <cp:revision>1</cp:revision>
  <dcterms:created xsi:type="dcterms:W3CDTF">2026-05-12T02:54:00Z</dcterms:created>
  <dcterms:modified xsi:type="dcterms:W3CDTF">2026-05-12T02:54:00Z</dcterms:modified>
</cp:coreProperties>
</file>