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t>STATE OF LOUISIANA</w:t>
        <w:tab/>
        <w:tab/>
        <w:tab/>
        <w:tab/>
        <w:t xml:space="preserve">NUMBER:  </w:t>
        <w:tab/>
        <w:tab/>
        <w:tab/>
        <w:t>DIV.</w:t>
      </w:r>
    </w:p>
    <w:p>
      <w:pPr>
        <w:pStyle w:val="Normal"/>
        <w:rPr/>
      </w:pPr>
      <w:r>
        <w:rPr/>
      </w:r>
    </w:p>
    <w:p>
      <w:pPr>
        <w:pStyle w:val="Normal"/>
        <w:rPr/>
      </w:pPr>
      <w:r>
        <w:rPr/>
        <w:tab/>
        <w:tab/>
        <w:tab/>
        <w:tab/>
        <w:tab/>
        <w:tab/>
        <w:tab/>
      </w:r>
      <w:r>
        <w:rPr>
          <w:b/>
          <w:bCs/>
        </w:rPr>
        <w:t>22</w:t>
      </w:r>
      <w:r>
        <w:rPr>
          <w:b/>
          <w:bCs/>
          <w:vertAlign w:val="superscript"/>
        </w:rPr>
        <w:t>nd</w:t>
      </w:r>
      <w:r>
        <w:rPr>
          <w:b/>
          <w:bCs/>
        </w:rPr>
        <w:t xml:space="preserve"> JUDICIAL DISTRICT COURT</w:t>
      </w:r>
    </w:p>
    <w:p>
      <w:pPr>
        <w:pStyle w:val="Normal"/>
        <w:rPr>
          <w:b/>
          <w:bCs/>
        </w:rPr>
      </w:pPr>
      <w:r>
        <w:rPr>
          <w:b/>
          <w:bCs/>
        </w:rPr>
        <w:t>VERSUS</w:t>
      </w:r>
    </w:p>
    <w:p>
      <w:pPr>
        <w:pStyle w:val="Normal"/>
        <w:rPr>
          <w:b/>
          <w:bCs/>
        </w:rPr>
      </w:pPr>
      <w:r>
        <w:rPr>
          <w:b/>
          <w:bCs/>
        </w:rPr>
        <w:tab/>
        <w:tab/>
        <w:tab/>
        <w:tab/>
        <w:tab/>
        <w:tab/>
        <w:tab/>
        <w:t>PARISH OF WASHINGTON</w:t>
      </w:r>
    </w:p>
    <w:p>
      <w:pPr>
        <w:pStyle w:val="Normal"/>
        <w:rPr>
          <w:b/>
          <w:bCs/>
        </w:rPr>
      </w:pPr>
      <w:r>
        <w:rPr>
          <w:b/>
          <w:bCs/>
        </w:rPr>
      </w:r>
    </w:p>
    <w:p>
      <w:pPr>
        <w:pStyle w:val="Normal"/>
        <w:rPr/>
      </w:pPr>
      <w:r>
        <w:rPr>
          <w:b/>
          <w:bCs/>
        </w:rPr>
        <w:t>ONDRE BICKHAM</w:t>
        <w:tab/>
        <w:tab/>
        <w:tab/>
        <w:tab/>
        <w:tab/>
        <w:t>STATE OF LOUISIANA</w:t>
      </w:r>
    </w:p>
    <w:p>
      <w:pPr>
        <w:pStyle w:val="Normal"/>
        <w:rPr>
          <w:b/>
          <w:bCs/>
        </w:rPr>
      </w:pPr>
      <w:r>
        <w:rPr>
          <w:b/>
          <w:bCs/>
        </w:rPr>
      </w:r>
    </w:p>
    <w:p>
      <w:pPr>
        <w:pStyle w:val="Normal"/>
        <w:rPr/>
      </w:pPr>
      <w:r>
        <w:rPr/>
      </w:r>
    </w:p>
    <w:p>
      <w:pPr>
        <w:pStyle w:val="Normal"/>
        <w:jc w:val="center"/>
        <w:rPr/>
      </w:pPr>
      <w:r>
        <w:rPr>
          <w:b/>
          <w:bCs/>
          <w:u w:val="single"/>
        </w:rPr>
        <w:t>MOTION OF ONDRE BICKHAM TO REDUCE BOND</w:t>
      </w:r>
    </w:p>
    <w:p>
      <w:pPr>
        <w:pStyle w:val="Normal"/>
        <w:jc w:val="center"/>
        <w:rPr>
          <w:b/>
          <w:bCs/>
          <w:u w:val="single"/>
        </w:rPr>
      </w:pPr>
      <w:r>
        <w:rPr>
          <w:b/>
          <w:bCs/>
          <w:u w:val="single"/>
        </w:rPr>
      </w:r>
    </w:p>
    <w:p>
      <w:pPr>
        <w:pStyle w:val="Normal"/>
        <w:jc w:val="center"/>
        <w:rPr>
          <w:b/>
          <w:bCs/>
          <w:u w:val="single"/>
        </w:rPr>
      </w:pPr>
      <w:r>
        <w:rPr>
          <w:b/>
          <w:bCs/>
          <w:u w:val="single"/>
        </w:rPr>
      </w:r>
    </w:p>
    <w:p>
      <w:pPr>
        <w:pStyle w:val="Normal"/>
        <w:spacing w:lineRule="auto" w:line="480"/>
        <w:ind w:firstLine="720" w:end="0"/>
        <w:jc w:val="both"/>
        <w:rPr/>
      </w:pPr>
      <w:r>
        <w:rPr/>
        <w:t>NOW INTO COURT, through undersigned counsel comes ONDRE BICKHAM , date of arrest/booking: 08/26/2014], who moves the Court to reduce his bond of $225,000 for the reasons set forth hereunder:</w:t>
      </w:r>
    </w:p>
    <w:p>
      <w:pPr>
        <w:pStyle w:val="Normal"/>
        <w:jc w:val="center"/>
        <w:rPr/>
      </w:pPr>
      <w:r>
        <w:rPr/>
        <w:t>1.</w:t>
      </w:r>
    </w:p>
    <w:p>
      <w:pPr>
        <w:pStyle w:val="Normal"/>
        <w:jc w:val="center"/>
        <w:rPr/>
      </w:pPr>
      <w:r>
        <w:rPr/>
      </w:r>
    </w:p>
    <w:p>
      <w:pPr>
        <w:pStyle w:val="Normal"/>
        <w:ind w:firstLine="720" w:end="0"/>
        <w:jc w:val="both"/>
        <w:rPr/>
      </w:pPr>
      <w:r>
        <w:rPr/>
        <w:t>Bickham is presently charged with Attempted 2</w:t>
      </w:r>
      <w:r>
        <w:rPr>
          <w:vertAlign w:val="superscript"/>
        </w:rPr>
        <w:t>nd</w:t>
      </w:r>
      <w:r>
        <w:rPr/>
        <w:t xml:space="preserve"> Degree Murder.</w:t>
      </w:r>
    </w:p>
    <w:p>
      <w:pPr>
        <w:pStyle w:val="Normal"/>
        <w:jc w:val="center"/>
        <w:rPr/>
      </w:pPr>
      <w:r>
        <w:rPr/>
      </w:r>
    </w:p>
    <w:p>
      <w:pPr>
        <w:pStyle w:val="Normal"/>
        <w:jc w:val="center"/>
        <w:rPr/>
      </w:pPr>
      <w:r>
        <w:rPr/>
        <w:t>2.</w:t>
      </w:r>
    </w:p>
    <w:p>
      <w:pPr>
        <w:pStyle w:val="Normal"/>
        <w:jc w:val="center"/>
        <w:rPr/>
      </w:pPr>
      <w:r>
        <w:rPr/>
      </w:r>
    </w:p>
    <w:p>
      <w:pPr>
        <w:pStyle w:val="Normal"/>
        <w:ind w:firstLine="720" w:end="0"/>
        <w:rPr/>
      </w:pPr>
      <w:r>
        <w:rPr/>
        <w:t>The bonds on these charges were set at two hundred twenty-five thousand ($225,000.00) dollars.</w:t>
      </w:r>
    </w:p>
    <w:p>
      <w:pPr>
        <w:pStyle w:val="Normal"/>
        <w:rPr/>
      </w:pPr>
      <w:r>
        <w:rPr/>
      </w:r>
    </w:p>
    <w:p>
      <w:pPr>
        <w:pStyle w:val="Normal"/>
        <w:rPr/>
      </w:pPr>
      <w:r>
        <w:rPr/>
      </w:r>
    </w:p>
    <w:p>
      <w:pPr>
        <w:pStyle w:val="Normal"/>
        <w:jc w:val="center"/>
        <w:rPr/>
      </w:pPr>
      <w:r>
        <w:rPr/>
        <w:t>3.</w:t>
      </w:r>
    </w:p>
    <w:p>
      <w:pPr>
        <w:pStyle w:val="Normal"/>
        <w:jc w:val="center"/>
        <w:rPr/>
      </w:pPr>
      <w:r>
        <w:rPr/>
      </w:r>
    </w:p>
    <w:p>
      <w:pPr>
        <w:pStyle w:val="Normal"/>
        <w:ind w:firstLine="720" w:end="0"/>
        <w:rPr/>
      </w:pPr>
      <w:r>
        <w:rPr/>
        <w:t>The bond set is excessive and beyond the ability of Ondre Bickham to pay.</w:t>
      </w:r>
    </w:p>
    <w:p>
      <w:pPr>
        <w:pStyle w:val="Normal"/>
        <w:rPr/>
      </w:pPr>
      <w:r>
        <w:rPr/>
      </w:r>
    </w:p>
    <w:p>
      <w:pPr>
        <w:pStyle w:val="Normal"/>
        <w:jc w:val="center"/>
        <w:rPr/>
      </w:pPr>
      <w:r>
        <w:rPr/>
        <w:t>4.</w:t>
      </w:r>
    </w:p>
    <w:p>
      <w:pPr>
        <w:pStyle w:val="Normal"/>
        <w:jc w:val="center"/>
        <w:rPr/>
      </w:pPr>
      <w:r>
        <w:rPr/>
      </w:r>
    </w:p>
    <w:p>
      <w:pPr>
        <w:pStyle w:val="Normal"/>
        <w:ind w:firstLine="720" w:end="0"/>
        <w:rPr/>
      </w:pPr>
      <w:r>
        <w:rPr/>
        <w:t>Article 334 of the Louisiana Code of Criminal Procedure provides as follows:</w:t>
      </w:r>
    </w:p>
    <w:p>
      <w:pPr>
        <w:pStyle w:val="Normal"/>
        <w:rPr/>
      </w:pPr>
      <w:r>
        <w:rPr/>
      </w:r>
    </w:p>
    <w:p>
      <w:pPr>
        <w:pStyle w:val="Normal"/>
        <w:ind w:firstLine="720" w:start="720" w:end="0"/>
        <w:jc w:val="both"/>
        <w:rPr/>
      </w:pPr>
      <w:r>
        <w:rPr/>
        <w:t>The amount of bail shall be such that, in the judgment of the court, commissioner, or magistrate, it will insure the presence of the defendant, as required, and the safety of any other person and the community, having regard to:</w:t>
      </w:r>
    </w:p>
    <w:p>
      <w:pPr>
        <w:pStyle w:val="Normal"/>
        <w:rPr/>
      </w:pPr>
      <w:r>
        <w:rPr/>
      </w:r>
    </w:p>
    <w:p>
      <w:pPr>
        <w:pStyle w:val="Normal"/>
        <w:ind w:firstLine="720" w:end="0"/>
        <w:rPr/>
      </w:pPr>
      <w:r>
        <w:rPr/>
        <w:t>(1)</w:t>
        <w:tab/>
        <w:t xml:space="preserve">The seriousness of the offense charged, including but not limited to whether </w:t>
      </w:r>
    </w:p>
    <w:p>
      <w:pPr>
        <w:pStyle w:val="Normal"/>
        <w:ind w:firstLine="1440" w:end="0"/>
        <w:rPr/>
      </w:pPr>
      <w:r>
        <w:rPr/>
        <w:t>the offense is a crime of violence or involves a controlled dangerous substance.</w:t>
      </w:r>
    </w:p>
    <w:p>
      <w:pPr>
        <w:pStyle w:val="Normal"/>
        <w:rPr/>
      </w:pPr>
      <w:r>
        <w:rPr/>
      </w:r>
    </w:p>
    <w:p>
      <w:pPr>
        <w:pStyle w:val="Normal"/>
        <w:ind w:firstLine="720" w:end="0"/>
        <w:rPr/>
      </w:pPr>
      <w:r>
        <w:rPr/>
        <w:t>(2)</w:t>
        <w:tab/>
        <w:t>The weight of the evidence against the defendant.</w:t>
      </w:r>
    </w:p>
    <w:p>
      <w:pPr>
        <w:pStyle w:val="Normal"/>
        <w:rPr/>
      </w:pPr>
      <w:r>
        <w:rPr/>
      </w:r>
    </w:p>
    <w:p>
      <w:pPr>
        <w:pStyle w:val="Normal"/>
        <w:ind w:firstLine="720" w:end="0"/>
        <w:rPr/>
      </w:pPr>
      <w:r>
        <w:rPr/>
        <w:t>(3)</w:t>
        <w:tab/>
        <w:t>The previous criminal record of the defendant.</w:t>
      </w:r>
    </w:p>
    <w:p>
      <w:pPr>
        <w:pStyle w:val="Normal"/>
        <w:rPr/>
      </w:pPr>
      <w:r>
        <w:rPr/>
      </w:r>
    </w:p>
    <w:p>
      <w:pPr>
        <w:sectPr>
          <w:type w:val="nextPage"/>
          <w:pgSz w:w="12240" w:h="20160"/>
          <w:pgMar w:left="1440" w:right="1440" w:gutter="0" w:header="0" w:top="1440" w:footer="0" w:bottom="1440"/>
          <w:pgNumType w:fmt="decimal"/>
          <w:formProt w:val="false"/>
          <w:textDirection w:val="lrTb"/>
          <w:docGrid w:type="default" w:linePitch="360" w:charSpace="0"/>
        </w:sectPr>
      </w:pPr>
    </w:p>
    <w:p>
      <w:pPr>
        <w:pStyle w:val="Normal"/>
        <w:ind w:firstLine="720" w:end="0"/>
        <w:rPr/>
      </w:pPr>
      <w:r>
        <w:rPr/>
        <w:t>(4)</w:t>
        <w:tab/>
        <w:t>The ability of the defendant to give bail.</w:t>
      </w:r>
    </w:p>
    <w:p>
      <w:pPr>
        <w:pStyle w:val="Normal"/>
        <w:rPr/>
      </w:pPr>
      <w:r>
        <w:rPr/>
      </w:r>
    </w:p>
    <w:p>
      <w:pPr>
        <w:pStyle w:val="Normal"/>
        <w:ind w:firstLine="720" w:end="0"/>
        <w:rPr/>
      </w:pPr>
      <w:r>
        <w:rPr/>
        <w:t>(5)</w:t>
        <w:tab/>
        <w:t>The nature and seriousness of the danger to any other person or the community</w:t>
      </w:r>
    </w:p>
    <w:p>
      <w:pPr>
        <w:pStyle w:val="Normal"/>
        <w:ind w:firstLine="1440" w:end="0"/>
        <w:rPr/>
      </w:pPr>
      <w:r>
        <w:rPr/>
        <w:t>that would be posed by the defendant’s release.</w:t>
      </w:r>
    </w:p>
    <w:p>
      <w:pPr>
        <w:pStyle w:val="Normal"/>
        <w:rPr/>
      </w:pPr>
      <w:r>
        <w:rPr/>
      </w:r>
    </w:p>
    <w:p>
      <w:pPr>
        <w:pStyle w:val="Normal"/>
        <w:ind w:firstLine="720" w:end="0"/>
        <w:rPr/>
      </w:pPr>
      <w:r>
        <w:rPr/>
        <w:t>(6)</w:t>
        <w:tab/>
        <w:t>The defendant’s voluntary participation in a pre-trial drug testing program.</w:t>
      </w:r>
    </w:p>
    <w:p>
      <w:pPr>
        <w:pStyle w:val="Normal"/>
        <w:rPr/>
      </w:pPr>
      <w:r>
        <w:rPr/>
      </w:r>
    </w:p>
    <w:p>
      <w:pPr>
        <w:pStyle w:val="Normal"/>
        <w:ind w:firstLine="720" w:end="0"/>
        <w:rPr/>
      </w:pPr>
      <w:r>
        <w:rPr/>
        <w:t>(7)</w:t>
        <w:tab/>
        <w:t>The absence or presence of any controlled dangerous substance in the defendant’s</w:t>
      </w:r>
    </w:p>
    <w:p>
      <w:pPr>
        <w:pStyle w:val="Normal"/>
        <w:ind w:firstLine="1440" w:end="0"/>
        <w:rPr/>
      </w:pPr>
      <w:r>
        <w:rPr/>
        <w:t>blood at the time of arrest.</w:t>
      </w:r>
    </w:p>
    <w:p>
      <w:pPr>
        <w:pStyle w:val="Normal"/>
        <w:rPr/>
      </w:pPr>
      <w:r>
        <w:rPr/>
      </w:r>
    </w:p>
    <w:p>
      <w:pPr>
        <w:pStyle w:val="Normal"/>
        <w:ind w:firstLine="720" w:end="0"/>
        <w:rPr/>
      </w:pPr>
      <w:r>
        <w:rPr/>
        <w:t>(8)</w:t>
        <w:tab/>
        <w:t xml:space="preserve">Whether the defendant is currently out on bond on a previous felony arrest for </w:t>
      </w:r>
    </w:p>
    <w:p>
      <w:pPr>
        <w:pStyle w:val="Normal"/>
        <w:ind w:firstLine="1440" w:end="0"/>
        <w:rPr/>
      </w:pPr>
      <w:r>
        <w:rPr/>
        <w:t>which he is awaiting institution of prosecution, arraignment, trial, or sentencing.</w:t>
      </w:r>
    </w:p>
    <w:p>
      <w:pPr>
        <w:pStyle w:val="Normal"/>
        <w:rPr/>
      </w:pPr>
      <w:r>
        <w:rPr/>
      </w:r>
    </w:p>
    <w:p>
      <w:pPr>
        <w:pStyle w:val="Normal"/>
        <w:ind w:firstLine="720" w:end="0"/>
        <w:rPr/>
      </w:pPr>
      <w:r>
        <w:rPr/>
        <w:t>(9)</w:t>
        <w:tab/>
        <w:t>Any other circumstances affecting the probability of defendant</w:t>
      </w:r>
      <w:r>
        <w:rPr>
          <w:rFonts w:eastAsia="WP TypographicSymbols;Courier New" w:cs="WP TypographicSymbols;Courier New" w:ascii="WP TypographicSymbols;Courier New" w:hAnsi="WP TypographicSymbols;Courier New"/>
        </w:rPr>
        <w:t>=</w:t>
      </w:r>
      <w:r>
        <w:rPr/>
        <w:t>s appearance.</w:t>
      </w:r>
    </w:p>
    <w:p>
      <w:pPr>
        <w:pStyle w:val="Normal"/>
        <w:rPr/>
      </w:pPr>
      <w:r>
        <w:rPr/>
      </w:r>
    </w:p>
    <w:p>
      <w:pPr>
        <w:pStyle w:val="Normal"/>
        <w:jc w:val="center"/>
        <w:rPr/>
      </w:pPr>
      <w:r>
        <w:rPr/>
        <w:t>5.</w:t>
      </w:r>
    </w:p>
    <w:p>
      <w:pPr>
        <w:pStyle w:val="Normal"/>
        <w:jc w:val="center"/>
        <w:rPr/>
      </w:pPr>
      <w:r>
        <w:rPr/>
      </w:r>
    </w:p>
    <w:p>
      <w:pPr>
        <w:pStyle w:val="Normal"/>
        <w:spacing w:lineRule="auto" w:line="480"/>
        <w:ind w:firstLine="720" w:end="0"/>
        <w:jc w:val="both"/>
        <w:rPr/>
      </w:pPr>
      <w:r>
        <w:rPr/>
        <w:t>Bickham is financially unable to raise the funds necessary to make the bail bond presently fixed by this Honorable Court and thus, with respect to the factors in determining amount of bail as required by Article 334 he does not have the “ability” to give bail.</w:t>
      </w:r>
    </w:p>
    <w:p>
      <w:pPr>
        <w:pStyle w:val="Normal"/>
        <w:jc w:val="center"/>
        <w:rPr/>
      </w:pPr>
      <w:r>
        <w:rPr/>
        <w:t>6.</w:t>
      </w:r>
    </w:p>
    <w:p>
      <w:pPr>
        <w:pStyle w:val="Normal"/>
        <w:jc w:val="center"/>
        <w:rPr/>
      </w:pPr>
      <w:r>
        <w:rPr/>
      </w:r>
    </w:p>
    <w:p>
      <w:pPr>
        <w:pStyle w:val="Normal"/>
        <w:spacing w:lineRule="auto" w:line="480"/>
        <w:ind w:firstLine="720" w:end="0"/>
        <w:jc w:val="both"/>
        <w:rPr/>
      </w:pPr>
      <w:r>
        <w:rPr/>
        <w:t xml:space="preserve">Regarding Article 334(1), Bickham acknowledges that the offense charged is serious, however, Bickham contends and at trial he will be found not guilty. </w:t>
      </w:r>
    </w:p>
    <w:p>
      <w:pPr>
        <w:pStyle w:val="Normal"/>
        <w:spacing w:lineRule="auto" w:line="480"/>
        <w:jc w:val="center"/>
        <w:rPr/>
      </w:pPr>
      <w:r>
        <w:rPr/>
        <w:t>7.</w:t>
      </w:r>
    </w:p>
    <w:p>
      <w:pPr>
        <w:pStyle w:val="Normal"/>
        <w:spacing w:lineRule="auto" w:line="480"/>
        <w:ind w:firstLine="720" w:end="0"/>
        <w:rPr/>
      </w:pPr>
      <w:r>
        <w:rPr/>
        <w:t>Article 334(2) requires an analysis of the weight of the evidence against the defendant.  From what Mr. Bickham and Undersigned counsel know at this point, the evidence against Mr. Bickham is weak and the presumption of innocence remains strong.</w:t>
      </w:r>
    </w:p>
    <w:p>
      <w:pPr>
        <w:pStyle w:val="Normal"/>
        <w:spacing w:lineRule="auto" w:line="480"/>
        <w:jc w:val="center"/>
        <w:rPr/>
      </w:pPr>
      <w:r>
        <w:rPr/>
        <w:t>8.</w:t>
      </w:r>
    </w:p>
    <w:p>
      <w:pPr>
        <w:pStyle w:val="Normal"/>
        <w:spacing w:lineRule="auto" w:line="480"/>
        <w:ind w:firstLine="720" w:end="0"/>
        <w:jc w:val="both"/>
        <w:rPr/>
      </w:pPr>
      <w:r>
        <w:rPr/>
        <w:t>Article 334(3) addresses the previous record of the defendant.  Mr. Bickham has never been convicted of a felony.</w:t>
      </w:r>
    </w:p>
    <w:p>
      <w:pPr>
        <w:pStyle w:val="Normal"/>
        <w:spacing w:lineRule="auto" w:line="480"/>
        <w:jc w:val="center"/>
        <w:rPr/>
      </w:pPr>
      <w:r>
        <w:rPr/>
        <w:t>9.</w:t>
      </w:r>
    </w:p>
    <w:p>
      <w:pPr>
        <w:pStyle w:val="Normal"/>
        <w:spacing w:lineRule="auto" w:line="480"/>
        <w:ind w:firstLine="720" w:end="0"/>
        <w:jc w:val="both"/>
        <w:rPr/>
      </w:pPr>
      <w:r>
        <w:rPr/>
        <w:t>Article 334(4) addresses the ability of the defendant to give bail.   Ondre Bickham is unable to post bail of $225,000 or anything approaching that.  Bail of $25,000 would adequately assure the court of the presence of Mr. Bickham.</w:t>
      </w:r>
    </w:p>
    <w:p>
      <w:pPr>
        <w:pStyle w:val="Normal"/>
        <w:spacing w:lineRule="auto" w:line="480"/>
        <w:jc w:val="center"/>
        <w:rPr/>
      </w:pPr>
      <w:r>
        <w:rPr/>
        <w:t>10.</w:t>
      </w:r>
    </w:p>
    <w:p>
      <w:pPr>
        <w:sectPr>
          <w:type w:val="continuous"/>
          <w:pgSz w:w="12240" w:h="20160"/>
          <w:pgMar w:left="1440" w:right="1440" w:gutter="0" w:header="0" w:top="1440" w:footer="0" w:bottom="1440"/>
          <w:formProt w:val="false"/>
          <w:textDirection w:val="lrTb"/>
          <w:docGrid w:type="default" w:linePitch="360" w:charSpace="0"/>
        </w:sectPr>
      </w:pPr>
    </w:p>
    <w:p>
      <w:pPr>
        <w:pStyle w:val="Normal"/>
        <w:spacing w:lineRule="auto" w:line="480"/>
        <w:ind w:firstLine="720" w:end="0"/>
        <w:jc w:val="both"/>
        <w:rPr/>
      </w:pPr>
      <w:r>
        <w:rPr/>
        <w:t>Article 334(5) addresses the danger posed by Williams’ release.  Mr. Bickham has never been in trouble before, he’s a college student, and he also does volunteer work in this community.  He does not pose a danger to himself or the public in general.</w:t>
      </w:r>
    </w:p>
    <w:p>
      <w:pPr>
        <w:pStyle w:val="Normal"/>
        <w:spacing w:lineRule="auto" w:line="480"/>
        <w:jc w:val="center"/>
        <w:rPr/>
      </w:pPr>
      <w:r>
        <w:rPr/>
        <w:t>11.</w:t>
      </w:r>
    </w:p>
    <w:p>
      <w:pPr>
        <w:pStyle w:val="Normal"/>
        <w:spacing w:lineRule="auto" w:line="480"/>
        <w:ind w:firstLine="720" w:end="0"/>
        <w:jc w:val="both"/>
        <w:rPr/>
      </w:pPr>
      <w:r>
        <w:rPr/>
        <w:t>The Code of Criminal Procedure Article 334(6 &amp; 7) deal with drug testing and whether the defendant has a drug problem and whether the defendant is willing to participate in a voluntary pre-trial drug testing program.   Mr. Bickham has never used any drugs or had a drug problem.  While Mr. Bickham has not been drug tested, he is willing to submit to a voluntary pre-trial drug testing program, if the court requires it as a condition of bond.</w:t>
      </w:r>
    </w:p>
    <w:p>
      <w:pPr>
        <w:pStyle w:val="Normal"/>
        <w:spacing w:lineRule="auto" w:line="480"/>
        <w:jc w:val="center"/>
        <w:rPr/>
      </w:pPr>
      <w:r>
        <w:rPr/>
        <w:t>12.</w:t>
      </w:r>
    </w:p>
    <w:p>
      <w:pPr>
        <w:pStyle w:val="Normal"/>
        <w:spacing w:lineRule="auto" w:line="480"/>
        <w:ind w:firstLine="720" w:end="0"/>
        <w:jc w:val="both"/>
        <w:rPr/>
      </w:pPr>
      <w:r>
        <w:rPr/>
        <w:t xml:space="preserve">Article 334(8) addresses whether the defendant was out on bond for a previous felony arrest which he was awaiting institution of prosecution, arraignment, trial or sentence.  Mr. Bickham was not out on bond for any previous arrest at the time of the alleged incident.  </w:t>
      </w:r>
    </w:p>
    <w:p>
      <w:pPr>
        <w:pStyle w:val="Normal"/>
        <w:spacing w:lineRule="auto" w:line="480"/>
        <w:jc w:val="center"/>
        <w:rPr/>
      </w:pPr>
      <w:r>
        <w:rPr/>
        <w:t>13.</w:t>
      </w:r>
    </w:p>
    <w:p>
      <w:pPr>
        <w:pStyle w:val="Normal"/>
        <w:spacing w:lineRule="auto" w:line="480"/>
        <w:ind w:firstLine="720" w:end="0"/>
        <w:jc w:val="both"/>
        <w:rPr/>
      </w:pPr>
      <w:r>
        <w:rPr/>
        <w:t>Finally, Article 334(9) addresses other circumstances affecting the probability of defendant’s appearance.  Bickham is a lifelong resident of Washington Parish, his mother, father and other family members live here, he has worked here, volunteered here, and is a college student, and he has a number of people from the area who are willing to vouch for his good character.  Furthermore, Bickham desperately seeks release so that he may return to his college because he is in danger of losing his tops and will be in a financial bond when he attempts to return to school later if he isn’t presently released.</w:t>
      </w:r>
    </w:p>
    <w:p>
      <w:pPr>
        <w:pStyle w:val="Normal"/>
        <w:spacing w:lineRule="auto" w:line="480"/>
        <w:ind w:firstLine="720" w:end="0"/>
        <w:rPr/>
      </w:pPr>
      <w:r>
        <w:rPr>
          <w:b/>
        </w:rPr>
        <w:t>WHEREFORE</w:t>
      </w:r>
      <w:r>
        <w:rPr/>
        <w:t>, ONDRE BICKHAM prays that this Court reduce the $225,000 thousand dollar bond to $25,000.</w:t>
      </w:r>
    </w:p>
    <w:p>
      <w:pPr>
        <w:pStyle w:val="Normal"/>
        <w:ind w:firstLine="1440" w:end="0"/>
        <w:rPr/>
      </w:pPr>
      <w:r>
        <w:rPr/>
      </w:r>
    </w:p>
    <w:p>
      <w:pPr>
        <w:pStyle w:val="Normal"/>
        <w:spacing w:lineRule="auto" w:line="480"/>
        <w:ind w:firstLine="720" w:start="3600" w:end="0"/>
        <w:rPr/>
      </w:pPr>
      <w:r>
        <w:rPr/>
        <w:t>RESPECTFULLY SUBMITTED:</w:t>
      </w:r>
    </w:p>
    <w:p>
      <w:pPr>
        <w:pStyle w:val="Normal"/>
        <w:spacing w:lineRule="auto" w:line="480"/>
        <w:ind w:firstLine="720" w:start="4320" w:end="0"/>
        <w:rPr/>
      </w:pPr>
      <w:r>
        <w:rPr/>
      </w:r>
    </w:p>
    <w:p>
      <w:pPr>
        <w:pStyle w:val="Normal"/>
        <w:rPr/>
      </w:pPr>
      <w:r>
        <w:rPr/>
        <w:tab/>
        <w:tab/>
        <w:tab/>
        <w:tab/>
        <w:tab/>
        <w:tab/>
        <w:t>__________________________________________</w:t>
      </w:r>
    </w:p>
    <w:p>
      <w:pPr>
        <w:pStyle w:val="Normal"/>
        <w:rPr/>
      </w:pPr>
      <w:r>
        <w:rPr/>
        <w:tab/>
        <w:tab/>
        <w:tab/>
        <w:tab/>
        <w:tab/>
        <w:tab/>
        <w:t>HARRY L. DANIELS, III Bar Roll #31121</w:t>
      </w:r>
    </w:p>
    <w:p>
      <w:pPr>
        <w:pStyle w:val="Normal"/>
        <w:rPr/>
      </w:pPr>
      <w:r>
        <w:rPr/>
        <w:tab/>
        <w:tab/>
        <w:tab/>
        <w:tab/>
        <w:tab/>
        <w:tab/>
        <w:t>CHRISTOPHER WASHINGTON Bar Roll #31354</w:t>
      </w:r>
    </w:p>
    <w:p>
      <w:pPr>
        <w:pStyle w:val="Normal"/>
        <w:rPr/>
      </w:pPr>
      <w:r>
        <w:rPr/>
        <w:tab/>
        <w:tab/>
        <w:tab/>
        <w:tab/>
        <w:tab/>
        <w:tab/>
        <w:t>DANIELS &amp; WASHINGTON</w:t>
      </w:r>
    </w:p>
    <w:p>
      <w:pPr>
        <w:pStyle w:val="Normal"/>
        <w:rPr/>
      </w:pPr>
      <w:r>
        <w:rPr/>
        <w:tab/>
        <w:tab/>
        <w:tab/>
        <w:tab/>
        <w:tab/>
        <w:tab/>
        <w:t>2900 Westfork Drive, Suite 200</w:t>
      </w:r>
    </w:p>
    <w:p>
      <w:pPr>
        <w:pStyle w:val="Normal"/>
        <w:rPr/>
      </w:pPr>
      <w:r>
        <w:rPr/>
        <w:tab/>
        <w:tab/>
        <w:tab/>
        <w:tab/>
        <w:tab/>
        <w:tab/>
        <w:t>Baton Rouge, LA  70827</w:t>
      </w:r>
    </w:p>
    <w:p>
      <w:pPr>
        <w:pStyle w:val="Normal"/>
        <w:rPr/>
      </w:pPr>
      <w:r>
        <w:rPr/>
        <w:tab/>
        <w:tab/>
        <w:tab/>
        <w:tab/>
        <w:tab/>
        <w:tab/>
        <w:t>Telephone:  (225) 295-5623</w:t>
      </w:r>
    </w:p>
    <w:p>
      <w:pPr>
        <w:pStyle w:val="Normal"/>
        <w:rPr/>
      </w:pPr>
      <w:r>
        <w:rPr/>
        <w:tab/>
        <w:tab/>
        <w:tab/>
        <w:tab/>
        <w:tab/>
        <w:tab/>
        <w:t>Fax:  (225) 208-1567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b/>
          <w:sz w:val="26"/>
          <w:szCs w:val="26"/>
          <w:u w:val="single"/>
        </w:rPr>
      </w:pPr>
      <w:r>
        <w:rPr>
          <w:b/>
          <w:sz w:val="26"/>
          <w:szCs w:val="26"/>
          <w:u w:val="single"/>
        </w:rPr>
        <w:t>CERTIFICATE</w:t>
      </w:r>
    </w:p>
    <w:p>
      <w:pPr>
        <w:pStyle w:val="Normal"/>
        <w:jc w:val="center"/>
        <w:rPr>
          <w:b/>
          <w:sz w:val="28"/>
          <w:szCs w:val="26"/>
          <w:u w:val="single"/>
        </w:rPr>
      </w:pPr>
      <w:r>
        <w:rPr>
          <w:b/>
          <w:sz w:val="28"/>
          <w:szCs w:val="26"/>
          <w:u w:val="single"/>
        </w:rPr>
      </w:r>
    </w:p>
    <w:p>
      <w:pPr>
        <w:pStyle w:val="Normal"/>
        <w:ind w:firstLine="720" w:end="0"/>
        <w:jc w:val="both"/>
        <w:rPr/>
      </w:pPr>
      <w:r>
        <w:rPr/>
        <w:t xml:space="preserve">I hereby certify that a copy of the above and foregoing pleading has been mailed, postage </w:t>
      </w:r>
    </w:p>
    <w:p>
      <w:pPr>
        <w:pStyle w:val="Normal"/>
        <w:jc w:val="both"/>
        <w:rPr/>
      </w:pPr>
      <w:r>
        <w:rPr/>
      </w:r>
    </w:p>
    <w:p>
      <w:pPr>
        <w:pStyle w:val="Normal"/>
        <w:jc w:val="both"/>
        <w:rPr/>
      </w:pPr>
      <w:r>
        <w:rPr/>
        <w:t>prepaid, to District Attorney  on this the _____ day of September, 2014.</w:t>
      </w:r>
    </w:p>
    <w:p>
      <w:pPr>
        <w:pStyle w:val="Normal"/>
        <w:ind w:firstLine="4320" w:end="0"/>
        <w:rPr/>
      </w:pPr>
      <w:r>
        <w:rPr/>
      </w:r>
    </w:p>
    <w:p>
      <w:pPr>
        <w:pStyle w:val="Normal"/>
        <w:ind w:firstLine="4320" w:end="0"/>
        <w:rPr/>
      </w:pPr>
      <w:r>
        <w:rPr/>
      </w:r>
    </w:p>
    <w:p>
      <w:pPr>
        <w:pStyle w:val="Normal"/>
        <w:ind w:firstLine="5040" w:end="0"/>
        <w:rPr/>
      </w:pPr>
      <w:r>
        <w:rPr/>
        <w:t>____________________________________</w:t>
      </w:r>
    </w:p>
    <w:p>
      <w:pPr>
        <w:pStyle w:val="Normal"/>
        <w:ind w:firstLine="5040" w:end="0"/>
        <w:rPr/>
      </w:pPr>
      <w:r>
        <w:rPr/>
        <w:t>HARRY L. DANIELS, III</w:t>
      </w:r>
    </w:p>
    <w:p>
      <w:pPr>
        <w:pStyle w:val="Normal"/>
        <w:rPr>
          <w:rFonts w:ascii="CG Times;Times New Roman" w:hAnsi="CG Times;Times New Roman" w:cs="CG Times;Times New Roman"/>
        </w:rPr>
      </w:pPr>
      <w:r>
        <w:rPr>
          <w:rFonts w:cs="CG Times;Times New Roman" w:ascii="CG Times;Times New Roman" w:hAnsi="CG Times;Times New Roman"/>
        </w:rPr>
        <w:tab/>
        <w:tab/>
        <w:tab/>
        <w:tab/>
        <w:tab/>
        <w:tab/>
        <w:tab/>
      </w:r>
      <w:r>
        <w:rPr/>
        <w:t>CHRISTOPHER WASHINGTON</w:t>
      </w:r>
    </w:p>
    <w:p>
      <w:pPr>
        <w:pStyle w:val="Normal"/>
        <w:jc w:val="center"/>
        <w:rPr>
          <w:rFonts w:ascii="CG Times;Times New Roman" w:hAnsi="CG Times;Times New Roman" w:cs="CG Times;Times New Roman"/>
          <w:b/>
          <w:bCs/>
          <w:u w:val="single"/>
        </w:rPr>
      </w:pPr>
      <w:r>
        <w:rPr>
          <w:rFonts w:cs="CG Times;Times New Roman" w:ascii="CG Times;Times New Roman" w:hAnsi="CG Times;Times New Roman"/>
          <w:b/>
          <w:bCs/>
          <w:u w:val="single"/>
        </w:rPr>
      </w:r>
    </w:p>
    <w:p>
      <w:pPr>
        <w:pStyle w:val="Normal"/>
        <w:jc w:val="center"/>
        <w:rPr>
          <w:rFonts w:ascii="CG Times;Times New Roman" w:hAnsi="CG Times;Times New Roman" w:cs="CG Times;Times New Roman"/>
          <w:b/>
          <w:bCs/>
          <w:u w:val="single"/>
        </w:rPr>
      </w:pPr>
      <w:r>
        <w:rPr>
          <w:rFonts w:cs="CG Times;Times New Roman" w:ascii="CG Times;Times New Roman" w:hAnsi="CG Times;Times New Roman"/>
          <w:b/>
          <w:bCs/>
          <w:u w:val="single"/>
        </w:rPr>
      </w:r>
    </w:p>
    <w:p>
      <w:pPr>
        <w:pStyle w:val="Normal"/>
        <w:jc w:val="center"/>
        <w:rPr>
          <w:rFonts w:ascii="CG Times;Times New Roman" w:hAnsi="CG Times;Times New Roman" w:cs="CG Times;Times New Roman"/>
          <w:b/>
          <w:bCs/>
          <w:u w:val="single"/>
        </w:rPr>
      </w:pPr>
      <w:r>
        <w:rPr>
          <w:rFonts w:cs="CG Times;Times New Roman" w:ascii="CG Times;Times New Roman" w:hAnsi="CG Times;Times New Roman"/>
          <w:b/>
          <w:bCs/>
          <w:u w:val="single"/>
        </w:rPr>
      </w:r>
    </w:p>
    <w:p>
      <w:pPr>
        <w:pStyle w:val="Normal"/>
        <w:jc w:val="center"/>
        <w:rPr>
          <w:rFonts w:ascii="CG Times;Times New Roman" w:hAnsi="CG Times;Times New Roman" w:cs="CG Times;Times New Roman"/>
          <w:b/>
          <w:bCs/>
          <w:u w:val="single"/>
        </w:rPr>
      </w:pPr>
      <w:r>
        <w:rPr>
          <w:rFonts w:cs="CG Times;Times New Roman" w:ascii="CG Times;Times New Roman" w:hAnsi="CG Times;Times New Roman"/>
          <w:b/>
          <w:bCs/>
          <w:u w:val="single"/>
        </w:rPr>
      </w:r>
    </w:p>
    <w:p>
      <w:pPr>
        <w:pStyle w:val="Normal"/>
        <w:jc w:val="center"/>
        <w:rPr>
          <w:rFonts w:ascii="CG Times;Times New Roman" w:hAnsi="CG Times;Times New Roman" w:cs="CG Times;Times New Roman"/>
          <w:b/>
          <w:bCs/>
          <w:u w:val="single"/>
        </w:rPr>
      </w:pPr>
      <w:r>
        <w:rPr>
          <w:rFonts w:cs="CG Times;Times New Roman" w:ascii="CG Times;Times New Roman" w:hAnsi="CG Times;Times New Roman"/>
          <w:b/>
          <w:bCs/>
          <w:u w:val="single"/>
        </w:rPr>
      </w:r>
    </w:p>
    <w:p>
      <w:pPr>
        <w:pStyle w:val="Normal"/>
        <w:jc w:val="center"/>
        <w:rPr>
          <w:rFonts w:ascii="CG Times;Times New Roman" w:hAnsi="CG Times;Times New Roman" w:cs="CG Times;Times New Roman"/>
          <w:b/>
          <w:bCs/>
          <w:u w:val="single"/>
        </w:rPr>
      </w:pPr>
      <w:r>
        <w:rPr>
          <w:rFonts w:cs="CG Times;Times New Roman" w:ascii="CG Times;Times New Roman" w:hAnsi="CG Times;Times New Roman"/>
          <w:b/>
          <w:bCs/>
          <w:u w:val="single"/>
        </w:rPr>
      </w:r>
    </w:p>
    <w:p>
      <w:pPr>
        <w:pStyle w:val="Normal"/>
        <w:jc w:val="center"/>
        <w:rPr>
          <w:rFonts w:ascii="CG Times;Times New Roman" w:hAnsi="CG Times;Times New Roman" w:cs="CG Times;Times New Roman"/>
          <w:b/>
          <w:bCs/>
          <w:u w:val="single"/>
        </w:rPr>
      </w:pPr>
      <w:r>
        <w:rPr>
          <w:rFonts w:cs="CG Times;Times New Roman" w:ascii="CG Times;Times New Roman" w:hAnsi="CG Times;Times New Roman"/>
          <w:b/>
          <w:bCs/>
          <w:u w:val="single"/>
        </w:rPr>
      </w:r>
    </w:p>
    <w:p>
      <w:pPr>
        <w:pStyle w:val="Normal"/>
        <w:jc w:val="center"/>
        <w:rPr>
          <w:rFonts w:ascii="CG Times;Times New Roman" w:hAnsi="CG Times;Times New Roman" w:cs="CG Times;Times New Roman"/>
          <w:b/>
          <w:bCs/>
          <w:u w:val="single"/>
        </w:rPr>
      </w:pPr>
      <w:r>
        <w:rPr>
          <w:rFonts w:cs="CG Times;Times New Roman" w:ascii="CG Times;Times New Roman" w:hAnsi="CG Times;Times New Roman"/>
          <w:b/>
          <w:bCs/>
          <w:u w:val="single"/>
        </w:rPr>
      </w:r>
    </w:p>
    <w:p>
      <w:pPr>
        <w:pStyle w:val="Normal"/>
        <w:jc w:val="center"/>
        <w:rPr>
          <w:rFonts w:ascii="CG Times;Times New Roman" w:hAnsi="CG Times;Times New Roman" w:cs="CG Times;Times New Roman"/>
          <w:b/>
          <w:bCs/>
          <w:u w:val="single"/>
        </w:rPr>
      </w:pPr>
      <w:r>
        <w:rPr>
          <w:rFonts w:cs="CG Times;Times New Roman" w:ascii="CG Times;Times New Roman" w:hAnsi="CG Times;Times New Roman"/>
          <w:b/>
          <w:bCs/>
          <w:u w:val="single"/>
        </w:rPr>
      </w:r>
    </w:p>
    <w:p>
      <w:pPr>
        <w:pStyle w:val="Normal"/>
        <w:jc w:val="center"/>
        <w:rPr>
          <w:rFonts w:ascii="CG Times;Times New Roman" w:hAnsi="CG Times;Times New Roman" w:cs="CG Times;Times New Roman"/>
          <w:b/>
          <w:bCs/>
          <w:u w:val="single"/>
        </w:rPr>
      </w:pPr>
      <w:r>
        <w:rPr>
          <w:rFonts w:cs="CG Times;Times New Roman" w:ascii="CG Times;Times New Roman" w:hAnsi="CG Times;Times New Roman"/>
          <w:b/>
          <w:bCs/>
          <w:u w:val="single"/>
        </w:rPr>
      </w:r>
    </w:p>
    <w:p>
      <w:pPr>
        <w:pStyle w:val="Normal"/>
        <w:jc w:val="center"/>
        <w:rPr>
          <w:rFonts w:ascii="CG Times;Times New Roman" w:hAnsi="CG Times;Times New Roman" w:cs="CG Times;Times New Roman"/>
          <w:b/>
          <w:bCs/>
          <w:u w:val="single"/>
        </w:rPr>
      </w:pPr>
      <w:r>
        <w:rPr>
          <w:rFonts w:cs="CG Times;Times New Roman" w:ascii="CG Times;Times New Roman" w:hAnsi="CG Times;Times New Roman"/>
          <w:b/>
          <w:bCs/>
          <w:u w:val="single"/>
        </w:rPr>
      </w:r>
    </w:p>
    <w:p>
      <w:pPr>
        <w:pStyle w:val="Normal"/>
        <w:jc w:val="center"/>
        <w:rPr>
          <w:rFonts w:ascii="CG Times;Times New Roman" w:hAnsi="CG Times;Times New Roman" w:cs="CG Times;Times New Roman"/>
          <w:b/>
          <w:bCs/>
          <w:u w:val="single"/>
        </w:rPr>
      </w:pPr>
      <w:r>
        <w:rPr>
          <w:rFonts w:cs="CG Times;Times New Roman" w:ascii="CG Times;Times New Roman" w:hAnsi="CG Times;Times New Roman"/>
          <w:b/>
          <w:bCs/>
          <w:u w:val="single"/>
        </w:rPr>
      </w:r>
    </w:p>
    <w:p>
      <w:pPr>
        <w:pStyle w:val="Normal"/>
        <w:jc w:val="center"/>
        <w:rPr>
          <w:rFonts w:ascii="CG Times;Times New Roman" w:hAnsi="CG Times;Times New Roman" w:cs="CG Times;Times New Roman"/>
          <w:b/>
          <w:bCs/>
          <w:u w:val="single"/>
        </w:rPr>
      </w:pPr>
      <w:r>
        <w:rPr>
          <w:rFonts w:cs="CG Times;Times New Roman" w:ascii="CG Times;Times New Roman" w:hAnsi="CG Times;Times New Roman"/>
          <w:b/>
          <w:bCs/>
          <w:u w:val="single"/>
        </w:rPr>
        <w:t>ORDER</w:t>
      </w:r>
    </w:p>
    <w:p>
      <w:pPr>
        <w:pStyle w:val="Normal"/>
        <w:rPr>
          <w:rFonts w:ascii="CG Times;Times New Roman" w:hAnsi="CG Times;Times New Roman" w:cs="CG Times;Times New Roman"/>
          <w:b/>
          <w:bCs/>
          <w:u w:val="single"/>
        </w:rPr>
      </w:pPr>
      <w:r>
        <w:rPr>
          <w:rFonts w:cs="CG Times;Times New Roman" w:ascii="CG Times;Times New Roman" w:hAnsi="CG Times;Times New Roman"/>
          <w:b/>
          <w:bCs/>
          <w:u w:val="single"/>
        </w:rPr>
      </w:r>
    </w:p>
    <w:p>
      <w:pPr>
        <w:pStyle w:val="Normal"/>
        <w:spacing w:lineRule="auto" w:line="480"/>
        <w:ind w:firstLine="720" w:end="0"/>
        <w:jc w:val="both"/>
        <w:rPr/>
      </w:pPr>
      <w:r>
        <w:rPr>
          <w:rFonts w:cs="CG Times;Times New Roman" w:ascii="CG Times;Times New Roman" w:hAnsi="CG Times;Times New Roman"/>
        </w:rPr>
        <w:t>Considering the foregoing motion, it is ordered that Dietrich Williams be granted a hearing herein and that same be heard on __________________, 2014, at ______o</w:t>
      </w:r>
      <w:r>
        <w:rPr>
          <w:rFonts w:cs="WP TypographicSymbols;Courier New" w:ascii="WP TypographicSymbols;Courier New" w:hAnsi="WP TypographicSymbols;Courier New"/>
        </w:rPr>
        <w:t>=</w:t>
      </w:r>
      <w:r>
        <w:rPr>
          <w:rFonts w:cs="CG Times;Times New Roman" w:ascii="CG Times;Times New Roman" w:hAnsi="CG Times;Times New Roman"/>
        </w:rPr>
        <w:t>clock __M., contradictorily with the State of Louisiana.</w:t>
      </w:r>
    </w:p>
    <w:p>
      <w:pPr>
        <w:pStyle w:val="Normal"/>
        <w:spacing w:lineRule="auto" w:line="480"/>
        <w:ind w:firstLine="720" w:end="0"/>
        <w:rPr/>
      </w:pPr>
      <w:r>
        <w:rPr>
          <w:rFonts w:cs="CG Times;Times New Roman" w:ascii="CG Times;Times New Roman" w:hAnsi="CG Times;Times New Roman"/>
        </w:rPr>
        <w:t>Franklinton, Louisiana, this ___ day of ___________________, 2014.</w:t>
      </w:r>
    </w:p>
    <w:p>
      <w:pPr>
        <w:pStyle w:val="Normal"/>
        <w:spacing w:lineRule="auto" w:line="480"/>
        <w:rPr>
          <w:rFonts w:ascii="CG Times;Times New Roman" w:hAnsi="CG Times;Times New Roman" w:cs="CG Times;Times New Roman"/>
        </w:rPr>
      </w:pPr>
      <w:r>
        <w:rPr>
          <w:rFonts w:cs="CG Times;Times New Roman" w:ascii="CG Times;Times New Roman" w:hAnsi="CG Times;Times New Roman"/>
        </w:rPr>
      </w:r>
    </w:p>
    <w:p>
      <w:pPr>
        <w:pStyle w:val="Normal"/>
        <w:ind w:firstLine="5040" w:end="0"/>
        <w:rPr>
          <w:rFonts w:ascii="CG Times;Times New Roman" w:hAnsi="CG Times;Times New Roman" w:cs="CG Times;Times New Roman"/>
        </w:rPr>
      </w:pPr>
      <w:r>
        <w:rPr>
          <w:rFonts w:cs="CG Times;Times New Roman" w:ascii="CG Times;Times New Roman" w:hAnsi="CG Times;Times New Roman"/>
        </w:rPr>
        <w:t>___________________________________</w:t>
      </w:r>
    </w:p>
    <w:p>
      <w:pPr>
        <w:pStyle w:val="Normal"/>
        <w:ind w:firstLine="5040" w:end="0"/>
        <w:rPr>
          <w:rFonts w:ascii="CG Times;Times New Roman" w:hAnsi="CG Times;Times New Roman" w:cs="CG Times;Times New Roman"/>
        </w:rPr>
      </w:pPr>
      <w:r>
        <w:rPr>
          <w:rFonts w:cs="CG Times;Times New Roman" w:ascii="CG Times;Times New Roman" w:hAnsi="CG Times;Times New Roman"/>
        </w:rPr>
        <w:t>DISTRICT COURT JUDGE</w:t>
      </w:r>
    </w:p>
    <w:p>
      <w:pPr>
        <w:sectPr>
          <w:type w:val="continuous"/>
          <w:pgSz w:w="12240" w:h="20160"/>
          <w:pgMar w:left="1440" w:right="1440" w:gutter="0" w:header="0" w:top="1440" w:footer="0" w:bottom="1440"/>
          <w:formProt w:val="false"/>
          <w:textDirection w:val="lrTb"/>
          <w:docGrid w:type="default" w:linePitch="360" w:charSpace="0"/>
        </w:sectPr>
      </w:pPr>
    </w:p>
    <w:p>
      <w:pPr>
        <w:pStyle w:val="Normal"/>
        <w:rPr/>
      </w:pPr>
      <w:r>
        <w:rPr/>
      </w:r>
    </w:p>
    <w:sectPr>
      <w:type w:val="nextPage"/>
      <w:pgSz w:w="12240" w:h="2016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1" w:characterSet="utf-8"/>
    <w:family w:val="swiss"/>
    <w:pitch w:val="variable"/>
  </w:font>
  <w:font w:name="WP TypographicSymbols">
    <w:altName w:val="Courier New"/>
    <w:charset w:val="00" w:characterSet="windows-1252"/>
    <w:family w:val="auto"/>
    <w:pitch w:val="variable"/>
  </w:font>
  <w:font w:name="CG Times">
    <w:altName w:val="Times New Roman"/>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2"/>
  <w:defaultTabStop w:val="720"/>
  <w:autoHyphenation w:val="true"/>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widowControl/>
      <w:numPr>
        <w:ilvl w:val="0"/>
        <w:numId w:val="1"/>
      </w:numPr>
      <w:autoSpaceDE w:val="true"/>
      <w:outlineLvl w:val="0"/>
    </w:pPr>
    <w:rPr>
      <w:b/>
      <w:bCs/>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FootnoteCharacters">
    <w:name w:val="Footnote Characters"/>
    <w:qFormat/>
    <w:rPr/>
  </w:style>
  <w:style w:type="character" w:styleId="Heading1Char">
    <w:name w:val="Heading 1 Char"/>
    <w:qFormat/>
    <w:rPr>
      <w:b/>
      <w:bCs/>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2026-05-12T02:51:00Z</dcterms:created>
  <dc:creator>HDIII</dc:creator>
  <dc:description/>
  <cp:keywords/>
  <dc:language>en-US</dc:language>
  <cp:lastModifiedBy>Christopher Washington</cp:lastModifiedBy>
  <dcterms:modified xsi:type="dcterms:W3CDTF">2026-05-12T02:51:00Z</dcterms:modified>
  <cp:revision>2</cp:revision>
  <dc:subject/>
  <dc:title>STATE OF LOUISIANA</dc:title>
</cp:coreProperties>
</file>