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LWOP SEX CASE REVIEW SHEET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 be submitted to the District Defender 30 days after appointment and again every consecutive 30 days.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Also Copy to Division Attorney Second Chair.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ATTACH PAGES AS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DATES &amp; DEADLINES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Offense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Arrest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Arraignment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 Court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Trial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INFORMATION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 v.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DOCKET NO: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 AT TIME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Co-Defendant Details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Separately charged?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Plea status: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Cooperating?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ALLEGED VICTIM(S) (Include ages &amp; birth dates):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CHARGES: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AGGRAVATING FACTOR(S):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ATTACHED: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Yes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Not Received</w:t>
            </w:r>
          </w:p>
        </w:tc>
        <w:tc>
          <w:tcPr>
            <w:tcW w:type="dxa" w:w="2253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Amended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Initial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Trial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 CONVICTIONS: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POLICE REPORT (attach if lengthy):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DEFENSE(S):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POSSIBLE DEFENSE 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single" w:color="E0E0E0" w:sz="1"/>
              <w:right w:val="single" w:color="E0E0E0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DEFENDANT STATEMENT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none" w:color="FFFFFF" w:sz="0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STATEMENT(S) BY DEFENDANT (Include name and rank of person taking statement, and a short summary of the substance of the statement. Attach any written statements.):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C62828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SUPPRESSION ANALYSIS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Miranda / Statement Analysis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advised?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invoked?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Voluntary?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Reid technique?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Confession?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Statements credible?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Against client’s interest?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Suppression Determination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SHOULD A MOTION TO SUPPRESS BE FILED?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none" w:color="FFFFFF" w:sz="0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 basis / details: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BF360C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BILL OF PARTICULARS;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 LIMINE: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REVEAL THE DEAL: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Bond Reduction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REDUCTION: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Original amount: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after reduction hearing: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SPEEDY TRIAL: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 of other Motions to be filed, and dates filed: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Reports Checklist: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PRESCRIPTION: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Does Defendant want to testify?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INVESTIGATION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ASSIGNED: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REQUEST FORM COMPLETED ON: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INVESTIGATION REQUESTED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none" w:color="FFFFFF" w:sz="0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RESULTS OF INVESTIGATION: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2E7D32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INVENTORY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Police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 any missing?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Video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viewable?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Photographic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clear?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SANE Exam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Performed by: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read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CAC Video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 it viewable?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Lab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type: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Accuser: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Other Forensic Evidence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Other Forensic(s):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Witness Statements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Client Statement(s)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(See Suppression Analysis section for Miranda sub-fields)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Co-Defendant(s)’ Statement(s)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Co-Defendant(s)’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Miscellaneous Discovery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Miscellaneous Discovery (Attach a separate sheet if necessary.):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&amp; AUTHORIZATIONS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HIPPA / Medical Records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HIPPA: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Signed: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Received: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School Records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School Record(s):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IEP: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Records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IEP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LWOP Sex Case Review Sheet  ∙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3A5C"/>
        <w:sz w:val="22"/>
        <w:szCs w:val="22"/>
      </w:rPr>
      <w:t xml:space="preserve">Calcasieu Parish Public Defender’s Office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1032 Ryan Street  ∙  P. O. Box 3757  ∙  Lake Charles, LA 70602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Tel: (337) 436-1718  ∙  Fax: (337) 494-0370</w:t>
    </w:r>
  </w:p>
  <w:p>
    <w:pPr>
      <w:spacing w:after="80"/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Harry P. Fontenot, Jr., District Defender</w:t>
    </w:r>
  </w:p>
  <w:p>
    <w:pPr>
      <w:pBdr>
        <w:bottom w:val="single" w:color="1B3A5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2026-03-26T03:18:35.295Z</dcterms:created>
  <dcterms:modified xsi:type="dcterms:W3CDTF">2026-03-26T03:18:35.295Z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