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pPr w:vertAnchor="text" w:horzAnchor="text" w:leftFromText="180" w:rightFromText="180" w:tblpX="-100" w:tblpY="1"/>
        <w:tblOverlap w:val="never"/>
        <w:tblW w:w="9535" w:type="dxa"/>
        <w:jc w:val="start"/>
        <w:tblInd w:w="108" w:type="dxa"/>
        <w:tblLayout w:type="fixed"/>
        <w:tblCellMar>
          <w:top w:w="0" w:type="dxa"/>
          <w:start w:w="108" w:type="dxa"/>
          <w:bottom w:w="0" w:type="dxa"/>
          <w:end w:w="108" w:type="dxa"/>
        </w:tblCellMar>
      </w:tblPr>
      <w:tblGrid>
        <w:gridCol w:w="3775"/>
        <w:gridCol w:w="5760"/>
      </w:tblGrid>
      <w:tr>
        <w:trPr/>
        <w:tc>
          <w:tcPr>
            <w:tcW w:w="3775" w:type="dxa"/>
            <w:tcBorders/>
          </w:tcPr>
          <w:p>
            <w:pPr>
              <w:pStyle w:val="Normal"/>
              <w:rPr>
                <w:rFonts w:ascii="Times New Roman" w:hAnsi="Times New Roman" w:eastAsia="Calibri" w:cs="Times New Roman"/>
                <w:b/>
                <w:bCs/>
                <w:caps/>
              </w:rPr>
            </w:pPr>
            <w:bookmarkStart w:id="0" w:name="_Hlk110496087"/>
            <w:bookmarkEnd w:id="0"/>
            <w:r>
              <w:rPr>
                <w:rFonts w:eastAsia="Calibri" w:cs="Times New Roman" w:ascii="Times New Roman" w:hAnsi="Times New Roman"/>
                <w:b/>
                <w:bCs/>
              </w:rPr>
              <w:t>STATE OF LOUISIANA</w:t>
            </w:r>
          </w:p>
        </w:tc>
        <w:tc>
          <w:tcPr>
            <w:tcW w:w="5760" w:type="dxa"/>
            <w:tcBorders/>
          </w:tcPr>
          <w:p>
            <w:pPr>
              <w:pStyle w:val="Normal"/>
              <w:jc w:val="end"/>
              <w:rPr>
                <w:rFonts w:ascii="Times New Roman" w:hAnsi="Times New Roman" w:eastAsia="Calibri" w:cs="Times New Roman"/>
                <w:b/>
                <w:bCs/>
                <w:caps/>
              </w:rPr>
            </w:pPr>
            <w:r>
              <w:rPr>
                <w:rFonts w:eastAsia="Calibri" w:cs="Times New Roman" w:ascii="Times New Roman" w:hAnsi="Times New Roman"/>
                <w:b/>
                <w:bCs/>
              </w:rPr>
              <w:t>DOCKET NO. C-700131; SEC. L</w:t>
            </w:r>
          </w:p>
        </w:tc>
      </w:tr>
      <w:tr>
        <w:trPr/>
        <w:tc>
          <w:tcPr>
            <w:tcW w:w="3775" w:type="dxa"/>
            <w:tcBorders/>
          </w:tcPr>
          <w:p>
            <w:pPr>
              <w:pStyle w:val="Normal"/>
              <w:snapToGrid w:val="false"/>
              <w:rPr>
                <w:rFonts w:ascii="Times New Roman" w:hAnsi="Times New Roman" w:eastAsia="Calibri" w:cs="Times New Roman"/>
                <w:b/>
                <w:bCs/>
                <w:caps/>
              </w:rPr>
            </w:pPr>
            <w:r>
              <w:rPr>
                <w:rFonts w:eastAsia="Calibri" w:cs="Times New Roman" w:ascii="Times New Roman" w:hAnsi="Times New Roman"/>
                <w:b/>
                <w:bCs/>
                <w:caps/>
              </w:rPr>
            </w:r>
          </w:p>
        </w:tc>
        <w:tc>
          <w:tcPr>
            <w:tcW w:w="5760" w:type="dxa"/>
            <w:tcBorders/>
          </w:tcPr>
          <w:p>
            <w:pPr>
              <w:pStyle w:val="Normal"/>
              <w:snapToGrid w:val="false"/>
              <w:jc w:val="end"/>
              <w:rPr>
                <w:rFonts w:ascii="Times New Roman" w:hAnsi="Times New Roman" w:eastAsia="Calibri" w:cs="Times New Roman"/>
                <w:b/>
                <w:bCs/>
                <w:caps/>
              </w:rPr>
            </w:pPr>
            <w:r>
              <w:rPr>
                <w:rFonts w:eastAsia="Calibri" w:cs="Times New Roman" w:ascii="Times New Roman" w:hAnsi="Times New Roman"/>
                <w:b/>
                <w:bCs/>
                <w:caps/>
              </w:rPr>
            </w:r>
          </w:p>
        </w:tc>
      </w:tr>
      <w:tr>
        <w:trPr/>
        <w:tc>
          <w:tcPr>
            <w:tcW w:w="3775" w:type="dxa"/>
            <w:tcBorders/>
          </w:tcPr>
          <w:p>
            <w:pPr>
              <w:pStyle w:val="Normal"/>
              <w:snapToGrid w:val="false"/>
              <w:rPr>
                <w:rFonts w:ascii="Times New Roman" w:hAnsi="Times New Roman" w:eastAsia="Calibri" w:cs="Times New Roman"/>
                <w:b/>
                <w:bCs/>
                <w:caps/>
              </w:rPr>
            </w:pPr>
            <w:r>
              <w:rPr>
                <w:rFonts w:eastAsia="Calibri" w:cs="Times New Roman" w:ascii="Times New Roman" w:hAnsi="Times New Roman"/>
                <w:b/>
                <w:bCs/>
                <w:caps/>
              </w:rPr>
            </w:r>
          </w:p>
        </w:tc>
        <w:tc>
          <w:tcPr>
            <w:tcW w:w="5760" w:type="dxa"/>
            <w:tcBorders/>
          </w:tcPr>
          <w:p>
            <w:pPr>
              <w:pStyle w:val="Normal"/>
              <w:jc w:val="end"/>
              <w:rPr>
                <w:rFonts w:ascii="Times New Roman" w:hAnsi="Times New Roman" w:eastAsia="Calibri" w:cs="Times New Roman"/>
                <w:b/>
                <w:bCs/>
                <w:caps/>
              </w:rPr>
            </w:pPr>
            <w:r>
              <w:rPr>
                <w:rFonts w:eastAsia="Calibri" w:cs="Times New Roman" w:ascii="Times New Roman" w:hAnsi="Times New Roman"/>
                <w:b/>
                <w:bCs/>
              </w:rPr>
              <w:t>ORLEANS CRIMINAL DISTRICT COURT</w:t>
            </w:r>
          </w:p>
        </w:tc>
      </w:tr>
      <w:tr>
        <w:trPr/>
        <w:tc>
          <w:tcPr>
            <w:tcW w:w="3775" w:type="dxa"/>
            <w:tcBorders/>
          </w:tcPr>
          <w:p>
            <w:pPr>
              <w:pStyle w:val="Normal"/>
              <w:rPr>
                <w:rFonts w:ascii="Times New Roman" w:hAnsi="Times New Roman" w:eastAsia="Calibri" w:cs="Times New Roman"/>
                <w:b/>
                <w:bCs/>
                <w:caps/>
              </w:rPr>
            </w:pPr>
            <w:r>
              <w:rPr>
                <w:rFonts w:eastAsia="Calibri" w:cs="Times New Roman" w:ascii="Times New Roman" w:hAnsi="Times New Roman"/>
                <w:b/>
                <w:bCs/>
              </w:rPr>
              <w:t>VERSUS</w:t>
            </w:r>
          </w:p>
        </w:tc>
        <w:tc>
          <w:tcPr>
            <w:tcW w:w="5760" w:type="dxa"/>
            <w:tcBorders/>
          </w:tcPr>
          <w:p>
            <w:pPr>
              <w:pStyle w:val="Normal"/>
              <w:snapToGrid w:val="false"/>
              <w:jc w:val="end"/>
              <w:rPr>
                <w:rFonts w:ascii="Times New Roman" w:hAnsi="Times New Roman" w:eastAsia="Calibri" w:cs="Times New Roman"/>
                <w:b/>
                <w:bCs/>
                <w:caps/>
              </w:rPr>
            </w:pPr>
            <w:r>
              <w:rPr>
                <w:rFonts w:eastAsia="Calibri" w:cs="Times New Roman" w:ascii="Times New Roman" w:hAnsi="Times New Roman"/>
                <w:b/>
                <w:bCs/>
                <w:caps/>
              </w:rPr>
            </w:r>
          </w:p>
        </w:tc>
      </w:tr>
      <w:tr>
        <w:trPr/>
        <w:tc>
          <w:tcPr>
            <w:tcW w:w="3775" w:type="dxa"/>
            <w:tcBorders/>
          </w:tcPr>
          <w:p>
            <w:pPr>
              <w:pStyle w:val="Normal"/>
              <w:snapToGrid w:val="false"/>
              <w:rPr>
                <w:rFonts w:ascii="Times New Roman" w:hAnsi="Times New Roman" w:eastAsia="Calibri" w:cs="Times New Roman"/>
                <w:b/>
                <w:bCs/>
                <w:caps/>
              </w:rPr>
            </w:pPr>
            <w:r>
              <w:rPr>
                <w:rFonts w:eastAsia="Calibri" w:cs="Times New Roman" w:ascii="Times New Roman" w:hAnsi="Times New Roman"/>
                <w:b/>
                <w:bCs/>
                <w:caps/>
              </w:rPr>
            </w:r>
          </w:p>
        </w:tc>
        <w:tc>
          <w:tcPr>
            <w:tcW w:w="5760" w:type="dxa"/>
            <w:tcBorders/>
          </w:tcPr>
          <w:p>
            <w:pPr>
              <w:pStyle w:val="Normal"/>
              <w:jc w:val="end"/>
              <w:rPr>
                <w:rFonts w:ascii="Times New Roman" w:hAnsi="Times New Roman" w:eastAsia="Calibri" w:cs="Times New Roman"/>
                <w:b/>
                <w:bCs/>
                <w:caps/>
              </w:rPr>
            </w:pPr>
            <w:r>
              <w:rPr>
                <w:rFonts w:eastAsia="Calibri" w:cs="Times New Roman" w:ascii="Times New Roman" w:hAnsi="Times New Roman"/>
                <w:b/>
                <w:bCs/>
              </w:rPr>
              <w:t>PARISH OF ORLEANS</w:t>
            </w:r>
          </w:p>
        </w:tc>
      </w:tr>
      <w:tr>
        <w:trPr/>
        <w:tc>
          <w:tcPr>
            <w:tcW w:w="3775" w:type="dxa"/>
            <w:tcBorders/>
          </w:tcPr>
          <w:p>
            <w:pPr>
              <w:pStyle w:val="Normal"/>
              <w:snapToGrid w:val="false"/>
              <w:rPr>
                <w:rFonts w:ascii="Times New Roman" w:hAnsi="Times New Roman" w:eastAsia="Calibri" w:cs="Times New Roman"/>
                <w:b/>
                <w:bCs/>
                <w:caps/>
              </w:rPr>
            </w:pPr>
            <w:r>
              <w:rPr>
                <w:rFonts w:eastAsia="Calibri" w:cs="Times New Roman" w:ascii="Times New Roman" w:hAnsi="Times New Roman"/>
                <w:b/>
                <w:bCs/>
                <w:caps/>
              </w:rPr>
            </w:r>
          </w:p>
        </w:tc>
        <w:tc>
          <w:tcPr>
            <w:tcW w:w="5760" w:type="dxa"/>
            <w:tcBorders/>
          </w:tcPr>
          <w:p>
            <w:pPr>
              <w:pStyle w:val="Normal"/>
              <w:snapToGrid w:val="false"/>
              <w:jc w:val="end"/>
              <w:rPr>
                <w:rFonts w:ascii="Times New Roman" w:hAnsi="Times New Roman" w:eastAsia="Calibri" w:cs="Times New Roman"/>
                <w:b/>
                <w:bCs/>
                <w:caps/>
              </w:rPr>
            </w:pPr>
            <w:r>
              <w:rPr>
                <w:rFonts w:eastAsia="Calibri" w:cs="Times New Roman" w:ascii="Times New Roman" w:hAnsi="Times New Roman"/>
                <w:b/>
                <w:bCs/>
                <w:caps/>
              </w:rPr>
            </w:r>
          </w:p>
        </w:tc>
      </w:tr>
      <w:tr>
        <w:trPr/>
        <w:tc>
          <w:tcPr>
            <w:tcW w:w="3775" w:type="dxa"/>
            <w:tcBorders/>
          </w:tcPr>
          <w:p>
            <w:pPr>
              <w:pStyle w:val="Normal"/>
              <w:rPr>
                <w:rFonts w:ascii="Times New Roman" w:hAnsi="Times New Roman" w:eastAsia="Calibri" w:cs="Times New Roman"/>
                <w:b/>
                <w:bCs/>
              </w:rPr>
            </w:pPr>
            <w:r>
              <w:rPr>
                <w:rFonts w:eastAsia="Calibri" w:cs="Times New Roman" w:ascii="Times New Roman" w:hAnsi="Times New Roman"/>
                <w:b/>
                <w:bCs/>
              </w:rPr>
              <w:t>COLEMAN VICKERS</w:t>
            </w:r>
          </w:p>
        </w:tc>
        <w:tc>
          <w:tcPr>
            <w:tcW w:w="5760" w:type="dxa"/>
            <w:tcBorders/>
          </w:tcPr>
          <w:p>
            <w:pPr>
              <w:pStyle w:val="Normal"/>
              <w:jc w:val="end"/>
              <w:rPr>
                <w:rFonts w:ascii="Times New Roman" w:hAnsi="Times New Roman" w:eastAsia="Calibri" w:cs="Times New Roman"/>
                <w:b/>
                <w:bCs/>
                <w:caps/>
              </w:rPr>
            </w:pPr>
            <w:r>
              <w:rPr>
                <w:rFonts w:eastAsia="Calibri" w:cs="Times New Roman" w:ascii="Times New Roman" w:hAnsi="Times New Roman"/>
                <w:b/>
                <w:bCs/>
              </w:rPr>
              <w:t>STATE OF LOUISIANA</w:t>
            </w:r>
          </w:p>
        </w:tc>
      </w:tr>
    </w:tbl>
    <w:p>
      <w:pPr>
        <w:pStyle w:val="Normal"/>
        <w:rPr>
          <w:b/>
          <w:bCs/>
        </w:rPr>
      </w:pPr>
      <w:r>
        <w:rPr>
          <w:b/>
          <w:bCs/>
        </w:rPr>
      </w:r>
    </w:p>
    <w:p>
      <w:pPr>
        <w:pStyle w:val="Normal"/>
        <w:pBdr>
          <w:top w:val="single" w:sz="12" w:space="1" w:color="000000"/>
          <w:bottom w:val="single" w:sz="12" w:space="1" w:color="000000"/>
        </w:pBdr>
        <w:jc w:val="center"/>
        <w:rPr/>
      </w:pPr>
      <w:r>
        <w:rPr>
          <w:rFonts w:cs="Times New Roman" w:ascii="Times New Roman" w:hAnsi="Times New Roman"/>
          <w:b/>
          <w:bCs/>
        </w:rPr>
        <w:t>OMNIBUS MOTION FOR DISCOVERY;</w:t>
      </w:r>
    </w:p>
    <w:p>
      <w:pPr>
        <w:pStyle w:val="Normal"/>
        <w:pBdr>
          <w:top w:val="single" w:sz="12" w:space="1" w:color="000000"/>
          <w:bottom w:val="single" w:sz="12" w:space="1" w:color="000000"/>
        </w:pBdr>
        <w:jc w:val="center"/>
        <w:rPr>
          <w:rFonts w:ascii="Times New Roman" w:hAnsi="Times New Roman" w:cs="Times New Roman"/>
          <w:b/>
          <w:bCs/>
        </w:rPr>
      </w:pPr>
      <w:r>
        <w:rPr>
          <w:rFonts w:cs="Times New Roman" w:ascii="Times New Roman" w:hAnsi="Times New Roman"/>
          <w:b/>
          <w:bCs/>
        </w:rPr>
        <w:t>MOTION TO PRESERVE EVIDENCE;</w:t>
      </w:r>
    </w:p>
    <w:p>
      <w:pPr>
        <w:pStyle w:val="Normal"/>
        <w:pBdr>
          <w:top w:val="single" w:sz="12" w:space="1" w:color="000000"/>
          <w:bottom w:val="single" w:sz="12" w:space="1" w:color="000000"/>
        </w:pBdr>
        <w:jc w:val="center"/>
        <w:rPr>
          <w:rFonts w:ascii="Times New Roman" w:hAnsi="Times New Roman" w:cs="Times New Roman"/>
          <w:b/>
          <w:bCs/>
        </w:rPr>
      </w:pPr>
      <w:r>
        <w:rPr>
          <w:rFonts w:cs="Times New Roman" w:ascii="Times New Roman" w:hAnsi="Times New Roman"/>
          <w:b/>
          <w:bCs/>
        </w:rPr>
        <w:t>MOTION FOR SUPPRESSION OF STATEMENTS, EVIDENCE AND IDENTIFICATIONS</w:t>
      </w:r>
    </w:p>
    <w:p>
      <w:pPr>
        <w:pStyle w:val="Normal"/>
        <w:jc w:val="center"/>
        <w:rPr>
          <w:rFonts w:ascii="Times New Roman" w:hAnsi="Times New Roman" w:cs="Times New Roman"/>
          <w:b/>
          <w:bCs/>
          <w:u w:val="single"/>
        </w:rPr>
      </w:pPr>
      <w:r>
        <w:rPr>
          <w:rFonts w:cs="Times New Roman" w:ascii="Times New Roman" w:hAnsi="Times New Roman"/>
          <w:b/>
          <w:bCs/>
          <w:u w:val="single"/>
        </w:rPr>
      </w:r>
    </w:p>
    <w:p>
      <w:pPr>
        <w:pStyle w:val="Normal"/>
        <w:spacing w:lineRule="auto" w:line="480"/>
        <w:ind w:firstLine="720" w:end="0"/>
        <w:jc w:val="both"/>
        <w:rPr/>
      </w:pPr>
      <w:r>
        <w:rPr>
          <w:rFonts w:cs="Times New Roman" w:ascii="Times New Roman" w:hAnsi="Times New Roman"/>
        </w:rPr>
        <w:t>Derrick Vickers, by counsel, respectfully requests that this Honorable Court grant his Omnibus Motion for Discovery; Motion to Preserve Evidence; and Motion for Suppression of Statements, Evidence and Identifications.</w:t>
      </w:r>
      <w:r>
        <w:rPr>
          <w:rStyle w:val="FootnoteCharacters"/>
          <w:rStyle w:val="FootnoteReference"/>
          <w:rFonts w:cs="Times New Roman" w:ascii="Times New Roman" w:hAnsi="Times New Roman"/>
        </w:rPr>
        <w:footnoteReference w:id="2"/>
      </w:r>
      <w:r>
        <w:rPr>
          <w:rFonts w:cs="Times New Roman" w:ascii="Times New Roman" w:hAnsi="Times New Roman"/>
        </w:rPr>
        <w:t xml:space="preserve">  Mr. Vickers specifically reserves the right to file such other motions as may become appropriate as the case develops; requests that the prosecution respond to each defense motion individually and in writing; and requests that the Court not deny any of these motions without oral argument, pursuant to La. C. Cr. P. art. 729.1.</w:t>
      </w:r>
    </w:p>
    <w:p>
      <w:pPr>
        <w:pStyle w:val="Normal"/>
        <w:spacing w:lineRule="auto" w:line="480"/>
        <w:ind w:firstLine="720" w:end="0"/>
        <w:jc w:val="both"/>
        <w:rPr>
          <w:rFonts w:ascii="Times New Roman" w:hAnsi="Times New Roman" w:cs="Times New Roman"/>
        </w:rPr>
      </w:pPr>
      <w:r>
        <w:rPr>
          <w:rFonts w:cs="Times New Roman" w:ascii="Times New Roman" w:hAnsi="Times New Roman"/>
        </w:rPr>
        <w:t>Taking each motion in turn, Mr. Vickers moves for the following:</w:t>
      </w:r>
    </w:p>
    <w:p>
      <w:pPr>
        <w:pStyle w:val="Normal"/>
        <w:spacing w:lineRule="auto" w:line="480"/>
        <w:jc w:val="center"/>
        <w:rPr>
          <w:rFonts w:ascii="Times New Roman" w:hAnsi="Times New Roman" w:cs="Times New Roman"/>
          <w:b/>
        </w:rPr>
      </w:pPr>
      <w:r>
        <w:rPr>
          <w:rFonts w:cs="Times New Roman" w:ascii="Times New Roman" w:hAnsi="Times New Roman"/>
          <w:b/>
        </w:rPr>
        <w:t>DISCOVERY</w:t>
      </w:r>
    </w:p>
    <w:p>
      <w:pPr>
        <w:pStyle w:val="Normal"/>
        <w:numPr>
          <w:ilvl w:val="0"/>
          <w:numId w:val="2"/>
        </w:numPr>
        <w:spacing w:lineRule="auto" w:line="480"/>
        <w:jc w:val="both"/>
        <w:rPr>
          <w:rFonts w:ascii="Times New Roman" w:hAnsi="Times New Roman" w:cs="Times New Roman"/>
        </w:rPr>
      </w:pPr>
      <w:r>
        <w:rPr>
          <w:rFonts w:cs="Times New Roman" w:ascii="Times New Roman" w:hAnsi="Times New Roman"/>
          <w:b/>
        </w:rPr>
        <w:t>Discovery Mandated by the Code of Criminal Procedure</w:t>
      </w:r>
      <w:r>
        <w:rPr>
          <w:rFonts w:cs="Times New Roman" w:ascii="Times New Roman" w:hAnsi="Times New Roman"/>
        </w:rPr>
        <w:t>:</w:t>
      </w:r>
    </w:p>
    <w:p>
      <w:pPr>
        <w:pStyle w:val="Normal"/>
        <w:numPr>
          <w:ilvl w:val="1"/>
          <w:numId w:val="2"/>
        </w:numPr>
        <w:spacing w:lineRule="auto" w:line="480"/>
        <w:jc w:val="both"/>
        <w:rPr>
          <w:rFonts w:ascii="Times New Roman" w:hAnsi="Times New Roman" w:cs="Times New Roman"/>
        </w:rPr>
      </w:pPr>
      <w:r>
        <w:rPr>
          <w:rFonts w:cs="Times New Roman" w:ascii="Times New Roman" w:hAnsi="Times New Roman"/>
          <w:b/>
        </w:rPr>
        <w:t>Police Reports</w:t>
      </w:r>
      <w:r>
        <w:rPr>
          <w:rFonts w:cs="Times New Roman" w:ascii="Times New Roman" w:hAnsi="Times New Roman"/>
        </w:rPr>
        <w:t>: An order directing the state to produce any</w:t>
      </w:r>
      <w:r>
        <w:rPr>
          <w:rStyle w:val="FootnoteCharacters"/>
          <w:rStyle w:val="FootnoteReference"/>
          <w:rFonts w:cs="Times New Roman" w:ascii="Times New Roman" w:hAnsi="Times New Roman"/>
        </w:rPr>
        <w:footnoteReference w:id="3"/>
      </w:r>
      <w:r>
        <w:rPr>
          <w:rFonts w:cs="Times New Roman" w:ascii="Times New Roman" w:hAnsi="Times New Roman"/>
        </w:rPr>
        <w:t xml:space="preserve"> law enforcement reports relating to the offenses with which Defendant is charged.  This motion is made pursuant to La. R. S. § 44:3(a)(4), La. C. Cr. P. art. 718, </w:t>
      </w:r>
      <w:r>
        <w:rPr>
          <w:rFonts w:cs="Times New Roman" w:ascii="Times New Roman" w:hAnsi="Times New Roman"/>
          <w:u w:val="single"/>
        </w:rPr>
        <w:t>State v. Shropshire</w:t>
      </w:r>
      <w:r>
        <w:rPr>
          <w:rFonts w:cs="Times New Roman" w:ascii="Times New Roman" w:hAnsi="Times New Roman"/>
        </w:rPr>
        <w:t xml:space="preserve">, 471 So. 2d 707 (La. 1985) and </w:t>
      </w:r>
      <w:r>
        <w:rPr>
          <w:rFonts w:cs="Times New Roman" w:ascii="Times New Roman" w:hAnsi="Times New Roman"/>
          <w:u w:val="single"/>
        </w:rPr>
        <w:t>State v. Lingle</w:t>
      </w:r>
      <w:r>
        <w:rPr>
          <w:rFonts w:cs="Times New Roman" w:ascii="Times New Roman" w:hAnsi="Times New Roman"/>
        </w:rPr>
        <w:t>, 461 So. 2d 1046 (La. 1985) (requiring disclosure of any reports “if related to the witness’ testimony at trial”).</w:t>
      </w:r>
    </w:p>
    <w:p>
      <w:pPr>
        <w:pStyle w:val="Normal"/>
        <w:spacing w:lineRule="auto" w:line="480"/>
        <w:ind w:start="1440" w:end="0"/>
        <w:jc w:val="both"/>
        <w:rPr>
          <w:rFonts w:ascii="Times New Roman" w:hAnsi="Times New Roman" w:cs="Times New Roman"/>
        </w:rPr>
      </w:pPr>
      <w:r>
        <w:rPr>
          <w:rFonts w:cs="Times New Roman" w:ascii="Times New Roman" w:hAnsi="Times New Roman"/>
        </w:rPr>
      </w:r>
    </w:p>
    <w:p>
      <w:pPr>
        <w:pStyle w:val="Normal"/>
        <w:numPr>
          <w:ilvl w:val="1"/>
          <w:numId w:val="2"/>
        </w:numPr>
        <w:spacing w:lineRule="auto" w:line="480"/>
        <w:jc w:val="both"/>
        <w:rPr>
          <w:rFonts w:ascii="Times New Roman" w:hAnsi="Times New Roman" w:cs="Times New Roman"/>
        </w:rPr>
      </w:pPr>
      <w:r>
        <w:rPr>
          <w:rFonts w:cs="Times New Roman" w:ascii="Times New Roman" w:hAnsi="Times New Roman"/>
          <w:b/>
        </w:rPr>
        <w:t xml:space="preserve">Statements by Mr. </w:t>
      </w:r>
      <w:r>
        <w:rPr>
          <w:rFonts w:cs="Times New Roman" w:ascii="Times New Roman" w:hAnsi="Times New Roman"/>
          <w:b/>
          <w:bCs/>
        </w:rPr>
        <w:t>Vickers</w:t>
      </w:r>
      <w:r>
        <w:rPr>
          <w:rFonts w:cs="Times New Roman" w:ascii="Times New Roman" w:hAnsi="Times New Roman"/>
        </w:rPr>
        <w:t xml:space="preserve">:  </w:t>
      </w:r>
    </w:p>
    <w:p>
      <w:pPr>
        <w:pStyle w:val="Normal"/>
        <w:numPr>
          <w:ilvl w:val="2"/>
          <w:numId w:val="2"/>
        </w:numPr>
        <w:spacing w:lineRule="auto" w:line="480"/>
        <w:jc w:val="both"/>
        <w:rPr>
          <w:rFonts w:ascii="Times New Roman" w:hAnsi="Times New Roman" w:cs="Times New Roman"/>
        </w:rPr>
      </w:pPr>
      <w:r>
        <w:rPr>
          <w:rFonts w:cs="Times New Roman" w:ascii="Times New Roman" w:hAnsi="Times New Roman"/>
        </w:rPr>
        <w:t xml:space="preserve">An order directing the production of all “written or recorded confession[s] or statement[s] of any nature, including recorded testimony before a grand jury” that Mr. Vickers is alleged to have made.  La. C. Cr. P. art. 716(A).  </w:t>
      </w:r>
    </w:p>
    <w:p>
      <w:pPr>
        <w:pStyle w:val="Normal"/>
        <w:numPr>
          <w:ilvl w:val="2"/>
          <w:numId w:val="2"/>
        </w:numPr>
        <w:spacing w:lineRule="auto" w:line="480"/>
        <w:jc w:val="both"/>
        <w:rPr>
          <w:rFonts w:ascii="Times New Roman" w:hAnsi="Times New Roman" w:cs="Times New Roman"/>
        </w:rPr>
      </w:pPr>
      <w:r>
        <w:rPr>
          <w:rFonts w:cs="Times New Roman" w:ascii="Times New Roman" w:hAnsi="Times New Roman"/>
        </w:rPr>
        <w:t xml:space="preserve">An order directing the disclosure of the existence of all oral confessions or statements that Mr. Vickers allegedly made and which the prosecution intends to offer in evidence, with a declaration concerning when, where and to whom such alleged oral confessions or statements were made.  La. C. Cr. P. art. 716(B).  These statements must be disclosed regardless of whether they are said to be </w:t>
      </w:r>
      <w:r>
        <w:rPr>
          <w:rFonts w:cs="Times New Roman" w:ascii="Times New Roman" w:hAnsi="Times New Roman"/>
          <w:i/>
        </w:rPr>
        <w:t>res gestae</w:t>
      </w:r>
      <w:r>
        <w:rPr>
          <w:rFonts w:cs="Times New Roman" w:ascii="Times New Roman" w:hAnsi="Times New Roman"/>
        </w:rPr>
        <w:t xml:space="preserve">.  </w:t>
      </w:r>
      <w:r>
        <w:rPr>
          <w:rFonts w:cs="Times New Roman" w:ascii="Times New Roman" w:hAnsi="Times New Roman"/>
          <w:u w:val="single"/>
        </w:rPr>
        <w:t>State v. Nogess</w:t>
      </w:r>
      <w:r>
        <w:rPr>
          <w:rFonts w:cs="Times New Roman" w:ascii="Times New Roman" w:hAnsi="Times New Roman"/>
        </w:rPr>
        <w:t xml:space="preserve">, 490 So.2d 488 (La. App. 4 Cir. 1986) (“Those cases which have addressed the applicability of Art. 716(B) to </w:t>
      </w:r>
      <w:r>
        <w:rPr>
          <w:rFonts w:cs="Times New Roman" w:ascii="Times New Roman" w:hAnsi="Times New Roman"/>
          <w:i/>
        </w:rPr>
        <w:t>res gestae</w:t>
      </w:r>
      <w:r>
        <w:rPr>
          <w:rFonts w:cs="Times New Roman" w:ascii="Times New Roman" w:hAnsi="Times New Roman"/>
        </w:rPr>
        <w:t xml:space="preserve"> have held that they are discoverable”) (citations omitted).  </w:t>
      </w:r>
    </w:p>
    <w:p>
      <w:pPr>
        <w:pStyle w:val="Normal"/>
        <w:numPr>
          <w:ilvl w:val="2"/>
          <w:numId w:val="2"/>
        </w:numPr>
        <w:spacing w:lineRule="auto" w:line="480"/>
        <w:jc w:val="both"/>
        <w:rPr>
          <w:rFonts w:ascii="Times New Roman" w:hAnsi="Times New Roman" w:cs="Times New Roman"/>
        </w:rPr>
      </w:pPr>
      <w:r>
        <w:rPr>
          <w:rFonts w:cs="Times New Roman" w:ascii="Times New Roman" w:hAnsi="Times New Roman"/>
        </w:rPr>
        <w:t>An order directing the disclosure of the substance of all oral statements that Mr. Vickers is alleged to have made, either before or after arrest, in response to interrogation, and which the state intends to offer in evidence.  La. C. Cr. P. art. 716(C).</w:t>
      </w:r>
    </w:p>
    <w:p>
      <w:pPr>
        <w:pStyle w:val="Normal"/>
        <w:numPr>
          <w:ilvl w:val="1"/>
          <w:numId w:val="2"/>
        </w:numPr>
        <w:spacing w:lineRule="auto" w:line="480"/>
        <w:jc w:val="both"/>
        <w:rPr>
          <w:rFonts w:ascii="Times New Roman" w:hAnsi="Times New Roman" w:cs="Times New Roman"/>
        </w:rPr>
      </w:pPr>
      <w:r>
        <w:rPr>
          <w:rFonts w:cs="Times New Roman" w:ascii="Times New Roman" w:hAnsi="Times New Roman"/>
          <w:b/>
        </w:rPr>
        <w:t>Documents and Tangible Objects</w:t>
      </w:r>
      <w:r>
        <w:rPr>
          <w:rFonts w:cs="Times New Roman" w:ascii="Times New Roman" w:hAnsi="Times New Roman"/>
        </w:rPr>
        <w:t>:  An order directing the state to permit Mr. Vickers to inspect, copy, examine, test scientifically, photograph, or otherwise reproduce all books, papers, documents, photographs, tangible objects, buildings, places, or copies or portions thereof, which are within the possession, custody or control of any state actor and which are intended for use by the prosecution as evidence at trial or were obtained from or belong to Mr. Vickers.  La. C. Cr. P. art. 718.  Mr. Vickers specifically notes that, in making this request, he does not waive any eventual objections he might make to reciprocal discovery motions by the prosecution under La. C. Cr. P. art. 724.</w:t>
      </w:r>
    </w:p>
    <w:p>
      <w:pPr>
        <w:pStyle w:val="Normal"/>
        <w:numPr>
          <w:ilvl w:val="1"/>
          <w:numId w:val="2"/>
        </w:numPr>
        <w:spacing w:lineRule="auto" w:line="480"/>
        <w:jc w:val="both"/>
        <w:rPr>
          <w:rFonts w:ascii="Times New Roman" w:hAnsi="Times New Roman" w:cs="Times New Roman"/>
        </w:rPr>
      </w:pPr>
      <w:r>
        <w:rPr>
          <w:rFonts w:cs="Times New Roman" w:ascii="Times New Roman" w:hAnsi="Times New Roman"/>
          <w:b/>
        </w:rPr>
        <w:t xml:space="preserve">Evidence Favorable to Mr. </w:t>
      </w:r>
      <w:r>
        <w:rPr>
          <w:rFonts w:cs="Times New Roman" w:ascii="Times New Roman" w:hAnsi="Times New Roman"/>
          <w:b/>
          <w:bCs/>
        </w:rPr>
        <w:t>Vickers</w:t>
      </w:r>
      <w:r>
        <w:rPr>
          <w:rFonts w:cs="Times New Roman" w:ascii="Times New Roman" w:hAnsi="Times New Roman"/>
        </w:rPr>
        <w:t>: An order directing the state to provide Mr. Vickers with any evidence that is favorable to Mr. Vickers.  La. C. Cr. P. 723(B).</w:t>
      </w:r>
    </w:p>
    <w:p>
      <w:pPr>
        <w:pStyle w:val="Normal"/>
        <w:numPr>
          <w:ilvl w:val="1"/>
          <w:numId w:val="2"/>
        </w:numPr>
        <w:spacing w:lineRule="auto" w:line="480"/>
        <w:jc w:val="both"/>
        <w:rPr>
          <w:rFonts w:ascii="Times New Roman" w:hAnsi="Times New Roman" w:cs="Times New Roman"/>
        </w:rPr>
      </w:pPr>
      <w:r>
        <w:rPr>
          <w:rFonts w:cs="Times New Roman" w:ascii="Times New Roman" w:hAnsi="Times New Roman"/>
          <w:b/>
        </w:rPr>
        <w:t>Reports of Examinations and Tests</w:t>
      </w:r>
      <w:r>
        <w:rPr>
          <w:rFonts w:cs="Times New Roman" w:ascii="Times New Roman" w:hAnsi="Times New Roman"/>
        </w:rPr>
        <w:t xml:space="preserve">:  An order directing the prosecution to permit or authorize Mr. Vickers to inspect and copy, photograph, or otherwise reproduce any results or reports, or copies thereof, of any physical or mental examination, and of any scientific tests or experiments, made in connection with or material to this case, that are in the possession, custody, control or knowledge of the district attorney and that are intended for use at trial, or that are “related to” the trial testimony of any state witnesses.  La. C. Cr. P. art. 719(A); </w:t>
      </w:r>
      <w:r>
        <w:rPr>
          <w:rFonts w:cs="Times New Roman" w:ascii="Times New Roman" w:hAnsi="Times New Roman"/>
          <w:u w:val="single"/>
        </w:rPr>
        <w:t>State v. Lingle</w:t>
      </w:r>
      <w:r>
        <w:rPr>
          <w:rFonts w:cs="Times New Roman" w:ascii="Times New Roman" w:hAnsi="Times New Roman"/>
        </w:rPr>
        <w:t xml:space="preserve">, 461 So. 2d 1046 (La. 1985).  Mr. Vickers requests that any reports of a witness who will be called as an expert contain “the witness’s area of expertise, his qualifications, a list of materials upon which his conclusion is based, and his opinion and the reason therefor.”  La. C.Cr.P. art. 719(A).  If the state intends to call an expert witness who does not reduce his results to writing, or whose report does not contain his “area of expertise, his qualifications, a list of materials upon which his conclusion is based, and his opinion and the reason therefor,” Mr. Vickers requests that the state produce a written summary containing this information.  Mr. Vickers requests that the prosecution disclose, sufficiently in advance of trial to allow Mr. Vickers adequate opportunity to prepare and present his defense, </w:t>
      </w:r>
      <w:r>
        <w:rPr>
          <w:rFonts w:cs="Times New Roman" w:ascii="Times New Roman" w:hAnsi="Times New Roman"/>
          <w:u w:val="single"/>
        </w:rPr>
        <w:t>see</w:t>
      </w:r>
      <w:r>
        <w:rPr>
          <w:rFonts w:cs="Times New Roman" w:ascii="Times New Roman" w:hAnsi="Times New Roman"/>
        </w:rPr>
        <w:t xml:space="preserve"> </w:t>
      </w:r>
      <w:r>
        <w:rPr>
          <w:rFonts w:cs="Times New Roman" w:ascii="Times New Roman" w:hAnsi="Times New Roman"/>
          <w:bCs/>
          <w:u w:val="single"/>
        </w:rPr>
        <w:t>State v. Allen</w:t>
      </w:r>
      <w:r>
        <w:rPr>
          <w:rFonts w:cs="Times New Roman" w:ascii="Times New Roman" w:hAnsi="Times New Roman"/>
          <w:bCs/>
        </w:rPr>
        <w:t>, 663 So. 2d 686 (La. 1995) (reversing a conviction for late discovery response),</w:t>
      </w:r>
      <w:r>
        <w:rPr>
          <w:rFonts w:cs="Times New Roman" w:ascii="Times New Roman" w:hAnsi="Times New Roman"/>
        </w:rPr>
        <w:t xml:space="preserve"> all facts providing the basis for any opinions elicited from expert witnesses in this case, pursuant to La. C. E. art. 705(B).  Expert witnesses include criminalists called to testify to lab tests of any alleged drugs found in this case.  Further, pursuant to La. C. Cr. P. art. 719(B), Mr. Vickers moves the Court, in the event that it should order Mr. Vickers to provide samples of any bodily substance for scientific testing, to authorize Mr. Vickers’s retention of one-half of the sample to be tested separately by Mr. Vickers.  The production herein demanded is in addition to, and not exclusive of, production demanded by any additional motions Mr. Vickers may file concerning the discovery and preservation of scientific and forensic evidence.  Mr. Vickers specifically notes that, in making this request, he does not waive any eventual objections he might make to reciprocal discovery motions by the prosecution under La. C. Cr. P. art. 725.</w:t>
      </w:r>
    </w:p>
    <w:p>
      <w:pPr>
        <w:pStyle w:val="Normal"/>
        <w:numPr>
          <w:ilvl w:val="1"/>
          <w:numId w:val="2"/>
        </w:numPr>
        <w:spacing w:lineRule="auto" w:line="480"/>
        <w:jc w:val="both"/>
        <w:rPr>
          <w:rFonts w:ascii="Times New Roman" w:hAnsi="Times New Roman" w:cs="Times New Roman"/>
        </w:rPr>
      </w:pPr>
      <w:r>
        <w:rPr>
          <w:rFonts w:cs="Times New Roman" w:ascii="Times New Roman" w:hAnsi="Times New Roman"/>
          <w:b/>
        </w:rPr>
        <w:t xml:space="preserve">Evidence of Other Crimes / </w:t>
      </w:r>
      <w:r>
        <w:rPr>
          <w:rFonts w:cs="Times New Roman" w:ascii="Times New Roman" w:hAnsi="Times New Roman"/>
          <w:b/>
          <w:u w:val="single"/>
        </w:rPr>
        <w:t>Prieur</w:t>
      </w:r>
      <w:r>
        <w:rPr>
          <w:rFonts w:cs="Times New Roman" w:ascii="Times New Roman" w:hAnsi="Times New Roman"/>
          <w:b/>
        </w:rPr>
        <w:t xml:space="preserve"> Demand</w:t>
      </w:r>
      <w:r>
        <w:rPr>
          <w:rFonts w:cs="Times New Roman" w:ascii="Times New Roman" w:hAnsi="Times New Roman"/>
        </w:rPr>
        <w:t xml:space="preserve">:  An order directing the prosecution to comply with the requirements of La. C. E. 404, La. C.E. 412.2, La. C.E. 412.4, La. C. Cr. P. art. 720, and </w:t>
      </w:r>
      <w:r>
        <w:rPr>
          <w:rFonts w:cs="Times New Roman" w:ascii="Times New Roman" w:hAnsi="Times New Roman"/>
          <w:u w:val="single"/>
        </w:rPr>
        <w:t>State v. Prieur</w:t>
      </w:r>
      <w:r>
        <w:rPr>
          <w:rFonts w:cs="Times New Roman" w:ascii="Times New Roman" w:hAnsi="Times New Roman"/>
        </w:rPr>
        <w:t xml:space="preserve">, 277 So. 2d 126 (La. 1973) and its progeny.  This motion contemplates an order that the state inform Mr. Vickers in writing of its intent to offer evidence of any other alleged crimes, wrongs or other acts asserted to be admissible under the authority of La. C. E. 404(B) and </w:t>
      </w:r>
      <w:r>
        <w:rPr>
          <w:rFonts w:cs="Times New Roman" w:ascii="Times New Roman" w:hAnsi="Times New Roman"/>
          <w:u w:val="single"/>
        </w:rPr>
        <w:t>Prieur</w:t>
      </w:r>
      <w:r>
        <w:rPr>
          <w:rFonts w:cs="Times New Roman" w:ascii="Times New Roman" w:hAnsi="Times New Roman"/>
        </w:rPr>
        <w:t xml:space="preserve">, La. C.E. 412.2, or La. C.E. 412.4.  Mr. Vickers requests a full description of the nature of such alleged crimes, wrongs of other acts; a statement of how the alleged acts are said to fit within the exceptions provided by art. 404(B); and disclosure of any police reports concerning such alleged other bad acts evidence.  </w:t>
      </w:r>
      <w:r>
        <w:rPr>
          <w:rFonts w:cs="Times New Roman" w:ascii="Times New Roman" w:hAnsi="Times New Roman"/>
          <w:u w:val="single"/>
        </w:rPr>
        <w:t>State v. Jackson</w:t>
      </w:r>
      <w:r>
        <w:rPr>
          <w:rFonts w:cs="Times New Roman" w:ascii="Times New Roman" w:hAnsi="Times New Roman"/>
        </w:rPr>
        <w:t xml:space="preserve">, 608 So.2d 949, 957 (La. 1992) (endorsing defense request for initial police reports concerning alleged other bad acts that the state sought to introduce); La. R. S. 44:3; </w:t>
      </w:r>
      <w:r>
        <w:rPr>
          <w:rFonts w:cs="Times New Roman" w:ascii="Times New Roman" w:hAnsi="Times New Roman"/>
          <w:u w:val="single"/>
        </w:rPr>
        <w:t>Lemmon v. Connick</w:t>
      </w:r>
      <w:r>
        <w:rPr>
          <w:rFonts w:cs="Times New Roman" w:ascii="Times New Roman" w:hAnsi="Times New Roman"/>
        </w:rPr>
        <w:t>, 590 So.2d 574 (La. 1991) (holding that supplemental reports concerning closed cases or final convictions are subject to discovery).  Mr. Vickers is entitled to, and hereby requests, a hearing to contest the admissibility of 404(B)/</w:t>
      </w:r>
      <w:r>
        <w:rPr>
          <w:rFonts w:cs="Times New Roman" w:ascii="Times New Roman" w:hAnsi="Times New Roman"/>
          <w:u w:val="single"/>
        </w:rPr>
        <w:t>Prieur</w:t>
      </w:r>
      <w:r>
        <w:rPr>
          <w:rFonts w:cs="Times New Roman" w:ascii="Times New Roman" w:hAnsi="Times New Roman"/>
        </w:rPr>
        <w:t xml:space="preserve">/412.2/412.4 evidence that the prosecution seeks to admit.  At this hearing, the prosecution must prove that Mr. Vickers committed the prior bad act by sufficient evidence; that the prior bad act evidence is relevant and fits within one of the enumerated exceptions to the general rule against introducing character evidence against an accused; and that the probative value of the evidence outweighs its prejudicial effects.  </w:t>
      </w:r>
      <w:r>
        <w:rPr>
          <w:rFonts w:cs="Times New Roman" w:ascii="Times New Roman" w:hAnsi="Times New Roman"/>
          <w:u w:val="single"/>
        </w:rPr>
        <w:t>State v. Taylor</w:t>
      </w:r>
      <w:r>
        <w:rPr>
          <w:rFonts w:cs="Times New Roman" w:ascii="Times New Roman" w:hAnsi="Times New Roman"/>
        </w:rPr>
        <w:t xml:space="preserve">, 2016-1124 (La. 12/1/16); </w:t>
      </w:r>
      <w:r>
        <w:rPr>
          <w:rFonts w:cs="Times New Roman" w:ascii="Times New Roman" w:hAnsi="Times New Roman"/>
          <w:u w:val="single"/>
        </w:rPr>
        <w:t>State v. Rose</w:t>
      </w:r>
      <w:r>
        <w:rPr>
          <w:rFonts w:cs="Times New Roman" w:ascii="Times New Roman" w:hAnsi="Times New Roman"/>
        </w:rPr>
        <w:t xml:space="preserve">, 949 So. 2d 1236 (La. 2007); </w:t>
      </w:r>
      <w:r>
        <w:rPr>
          <w:rFonts w:cs="Times New Roman" w:ascii="Times New Roman" w:hAnsi="Times New Roman"/>
          <w:u w:val="single"/>
        </w:rPr>
        <w:t>State v. Colbert</w:t>
      </w:r>
      <w:r>
        <w:rPr>
          <w:rFonts w:cs="Times New Roman" w:ascii="Times New Roman" w:hAnsi="Times New Roman"/>
        </w:rPr>
        <w:t>, 2008 La. App. LEXIS 1054 (La. App. 4 Cir. 2008); La. C.E. 403.  Mr. Vickers reserves his right to request a limitative instruction and a curative jury charge in the event that such 404(B)/</w:t>
      </w:r>
      <w:r>
        <w:rPr>
          <w:rFonts w:cs="Times New Roman" w:ascii="Times New Roman" w:hAnsi="Times New Roman"/>
          <w:u w:val="single"/>
        </w:rPr>
        <w:t>Prieur/</w:t>
      </w:r>
      <w:r>
        <w:rPr>
          <w:rFonts w:cs="Times New Roman" w:ascii="Times New Roman" w:hAnsi="Times New Roman"/>
        </w:rPr>
        <w:t>412.2/412.4 evidence is admitted.</w:t>
      </w:r>
    </w:p>
    <w:p>
      <w:pPr>
        <w:pStyle w:val="Normal"/>
        <w:numPr>
          <w:ilvl w:val="1"/>
          <w:numId w:val="2"/>
        </w:numPr>
        <w:spacing w:lineRule="auto" w:line="480"/>
        <w:jc w:val="both"/>
        <w:rPr>
          <w:rFonts w:ascii="Times New Roman" w:hAnsi="Times New Roman" w:cs="Times New Roman"/>
        </w:rPr>
      </w:pPr>
      <w:r>
        <w:rPr>
          <w:rFonts w:cs="Times New Roman" w:ascii="Times New Roman" w:hAnsi="Times New Roman"/>
          <w:b/>
        </w:rPr>
        <w:t>Statements of Co-Conspirators and Co-Defendants</w:t>
      </w:r>
      <w:r>
        <w:rPr>
          <w:rFonts w:cs="Times New Roman" w:ascii="Times New Roman" w:hAnsi="Times New Roman"/>
        </w:rPr>
        <w:t xml:space="preserve">:  </w:t>
      </w:r>
    </w:p>
    <w:p>
      <w:pPr>
        <w:pStyle w:val="Normal"/>
        <w:numPr>
          <w:ilvl w:val="2"/>
          <w:numId w:val="2"/>
        </w:numPr>
        <w:spacing w:lineRule="auto" w:line="480"/>
        <w:jc w:val="both"/>
        <w:rPr>
          <w:rFonts w:ascii="Times New Roman" w:hAnsi="Times New Roman" w:cs="Times New Roman"/>
        </w:rPr>
      </w:pPr>
      <w:r>
        <w:rPr>
          <w:rFonts w:cs="Times New Roman" w:ascii="Times New Roman" w:hAnsi="Times New Roman"/>
        </w:rPr>
        <w:t>An order directing the prosecution to permit or authorize Mr. Vickers to inspect and copy, photograph, or otherwise reproduce any written or recorded confession or statements made by a co-defendant.  La. C. Cr. P. art. 722.</w:t>
      </w:r>
    </w:p>
    <w:p>
      <w:pPr>
        <w:pStyle w:val="Normal"/>
        <w:numPr>
          <w:ilvl w:val="2"/>
          <w:numId w:val="2"/>
        </w:numPr>
        <w:spacing w:lineRule="auto" w:line="480"/>
        <w:jc w:val="both"/>
        <w:rPr>
          <w:rFonts w:ascii="Times New Roman" w:hAnsi="Times New Roman" w:cs="Times New Roman"/>
        </w:rPr>
      </w:pPr>
      <w:r>
        <w:rPr>
          <w:rFonts w:cs="Times New Roman" w:ascii="Times New Roman" w:hAnsi="Times New Roman"/>
        </w:rPr>
        <w:t xml:space="preserve">An order directing the prosecutor to disclose the existence of all oral confessions or statements that any co-defendant allegedly made and which the prosecution intends to offer in evidence, with a declaration concerning when, where and to whom such alleged oral confessions or statements were made.  La. C. Cr. P. art. 716(B).  These statements must be disclosed regardless of whether they are said to be </w:t>
      </w:r>
      <w:r>
        <w:rPr>
          <w:rFonts w:cs="Times New Roman" w:ascii="Times New Roman" w:hAnsi="Times New Roman"/>
          <w:i/>
        </w:rPr>
        <w:t>res gestae</w:t>
      </w:r>
      <w:r>
        <w:rPr>
          <w:rFonts w:cs="Times New Roman" w:ascii="Times New Roman" w:hAnsi="Times New Roman"/>
        </w:rPr>
        <w:t xml:space="preserve">.  </w:t>
      </w:r>
      <w:r>
        <w:rPr>
          <w:rFonts w:cs="Times New Roman" w:ascii="Times New Roman" w:hAnsi="Times New Roman"/>
          <w:u w:val="single"/>
        </w:rPr>
        <w:t>State v. Noizess</w:t>
      </w:r>
      <w:r>
        <w:rPr>
          <w:rFonts w:cs="Times New Roman" w:ascii="Times New Roman" w:hAnsi="Times New Roman"/>
        </w:rPr>
        <w:t xml:space="preserve">, 490 So.2d 488 (La. App. 4 Cir. 1986) (“Those cases which have addressed the applicability of Art. 716(B) to </w:t>
      </w:r>
      <w:r>
        <w:rPr>
          <w:rFonts w:cs="Times New Roman" w:ascii="Times New Roman" w:hAnsi="Times New Roman"/>
          <w:i/>
        </w:rPr>
        <w:t>res gestae</w:t>
      </w:r>
      <w:r>
        <w:rPr>
          <w:rFonts w:cs="Times New Roman" w:ascii="Times New Roman" w:hAnsi="Times New Roman"/>
        </w:rPr>
        <w:t xml:space="preserve"> have held that they are discoverable”) (citations omitted).  </w:t>
      </w:r>
    </w:p>
    <w:p>
      <w:pPr>
        <w:pStyle w:val="Normal"/>
        <w:numPr>
          <w:ilvl w:val="2"/>
          <w:numId w:val="2"/>
        </w:numPr>
        <w:spacing w:lineRule="auto" w:line="480"/>
        <w:jc w:val="both"/>
        <w:rPr>
          <w:rFonts w:ascii="Times New Roman" w:hAnsi="Times New Roman" w:cs="Times New Roman"/>
        </w:rPr>
      </w:pPr>
      <w:r>
        <w:rPr>
          <w:rFonts w:cs="Times New Roman" w:ascii="Times New Roman" w:hAnsi="Times New Roman"/>
        </w:rPr>
        <w:t>An order directing the disclosure of the substance of all oral statements that any co-defendant is alleged to have made, either before or after arrest, in response to interrogation, and which the state intends to offer in evidence.  La. C. Cr. P. art. 716(C).</w:t>
      </w:r>
    </w:p>
    <w:p>
      <w:pPr>
        <w:pStyle w:val="Normal"/>
        <w:numPr>
          <w:ilvl w:val="1"/>
          <w:numId w:val="2"/>
        </w:numPr>
        <w:spacing w:lineRule="auto" w:line="480"/>
        <w:jc w:val="both"/>
        <w:rPr>
          <w:rFonts w:ascii="Times New Roman" w:hAnsi="Times New Roman" w:cs="Times New Roman"/>
        </w:rPr>
      </w:pPr>
      <w:r>
        <w:rPr>
          <w:rFonts w:cs="Times New Roman" w:ascii="Times New Roman" w:hAnsi="Times New Roman"/>
        </w:rPr>
        <w:t>An order directing the prosecution to inform Mr. Vickers of its intent to use statements of any alleged co</w:t>
        <w:noBreakHyphen/>
        <w:t>conspirators or co</w:t>
        <w:noBreakHyphen/>
        <w:t>defendants.</w:t>
      </w:r>
    </w:p>
    <w:p>
      <w:pPr>
        <w:pStyle w:val="Normal"/>
        <w:numPr>
          <w:ilvl w:val="1"/>
          <w:numId w:val="2"/>
        </w:numPr>
        <w:spacing w:lineRule="auto" w:line="480"/>
        <w:jc w:val="both"/>
        <w:rPr>
          <w:rFonts w:ascii="Times New Roman" w:hAnsi="Times New Roman" w:cs="Times New Roman"/>
        </w:rPr>
      </w:pPr>
      <w:r>
        <w:rPr>
          <w:rFonts w:cs="Times New Roman" w:ascii="Times New Roman" w:hAnsi="Times New Roman"/>
          <w:b/>
        </w:rPr>
        <w:t>Statements of Witnesses</w:t>
      </w:r>
      <w:r>
        <w:rPr>
          <w:rFonts w:cs="Times New Roman" w:ascii="Times New Roman" w:hAnsi="Times New Roman"/>
        </w:rPr>
        <w:t>: An order directing the prosecution to disclose to Mr. Vickers and to permit Mr. Vickers to inspect and copy any written or recorded statement of any witness the state intends to call at its case-in-chief at trial.  La. C. Cr. P. art. 716(D).  Mr. Vickers requests the production of any statement that a witness writes or signs or any audio or audio-video recording of an oral statement or an interview of a witness, including any recorded statements to a grand jury.</w:t>
      </w:r>
    </w:p>
    <w:p>
      <w:pPr>
        <w:pStyle w:val="Normal"/>
        <w:numPr>
          <w:ilvl w:val="1"/>
          <w:numId w:val="2"/>
        </w:numPr>
        <w:spacing w:lineRule="auto" w:line="480"/>
        <w:jc w:val="both"/>
        <w:rPr>
          <w:rFonts w:ascii="Times New Roman" w:hAnsi="Times New Roman" w:cs="Times New Roman"/>
        </w:rPr>
      </w:pPr>
      <w:r>
        <w:rPr>
          <w:rFonts w:cs="Times New Roman" w:ascii="Times New Roman" w:hAnsi="Times New Roman"/>
          <w:b/>
        </w:rPr>
        <w:t>Convictions and Information Relating to State Witnesses</w:t>
      </w:r>
      <w:r>
        <w:rPr>
          <w:rFonts w:cs="Times New Roman" w:ascii="Times New Roman" w:hAnsi="Times New Roman"/>
        </w:rPr>
        <w:t xml:space="preserve">: An order directing the prosecution to disclose to Mr. Vickers “the record of arrests and convictions of the defendant, any codefendant, and any witness the state calls, or intends to call at trial,” including rebuttal witnesses.  La. C. Cr. P. art. 717 (A), (C).  Additionally, an order direction the prosecution to disclose to Mr. Vickers any inducement by any state actor to any witness, including rebuttal witnesses.  La. C. Cr. P. 717(B), (C).  </w:t>
      </w:r>
    </w:p>
    <w:p>
      <w:pPr>
        <w:pStyle w:val="Normal"/>
        <w:numPr>
          <w:ilvl w:val="0"/>
          <w:numId w:val="2"/>
        </w:numPr>
        <w:spacing w:lineRule="auto" w:line="480"/>
        <w:jc w:val="both"/>
        <w:rPr>
          <w:rFonts w:ascii="Times New Roman" w:hAnsi="Times New Roman" w:cs="Times New Roman"/>
        </w:rPr>
      </w:pPr>
      <w:r>
        <w:rPr>
          <w:rFonts w:cs="Times New Roman" w:ascii="Times New Roman" w:hAnsi="Times New Roman"/>
          <w:b/>
        </w:rPr>
        <w:t>Request for Fixed Time to Respond</w:t>
      </w:r>
      <w:r>
        <w:rPr>
          <w:rFonts w:cs="Times New Roman" w:ascii="Times New Roman" w:hAnsi="Times New Roman"/>
        </w:rPr>
        <w:t>: Pursuant to La. C. Cr. P. art. 521(C), Mr. Vickers requests a fixed time by which the state must respond to this motion with complete discovery and disclosure of evidence favorable to the defense.</w:t>
      </w:r>
    </w:p>
    <w:p>
      <w:pPr>
        <w:pStyle w:val="Normal"/>
        <w:numPr>
          <w:ilvl w:val="0"/>
          <w:numId w:val="2"/>
        </w:numPr>
        <w:spacing w:lineRule="auto" w:line="480"/>
        <w:jc w:val="both"/>
        <w:rPr>
          <w:rFonts w:ascii="Times New Roman" w:hAnsi="Times New Roman" w:cs="Times New Roman"/>
        </w:rPr>
      </w:pPr>
      <w:r>
        <w:rPr>
          <w:rFonts w:cs="Times New Roman" w:ascii="Times New Roman" w:hAnsi="Times New Roman"/>
          <w:b/>
        </w:rPr>
        <w:t>Discovery Mandated by the Federal and State Constitutions</w:t>
      </w:r>
      <w:r>
        <w:rPr>
          <w:rFonts w:cs="Times New Roman" w:ascii="Times New Roman" w:hAnsi="Times New Roman"/>
        </w:rPr>
        <w:t xml:space="preserve">:  An order that the prosecution comply with its obligations under the state and federal constitutions to find and disclose all material that may be favorable to Mr. Vickers as to either guilt or punishment, including impeachment material.  </w:t>
      </w:r>
      <w:r>
        <w:rPr>
          <w:rFonts w:cs="Times New Roman" w:ascii="Times New Roman" w:hAnsi="Times New Roman"/>
          <w:u w:val="single"/>
        </w:rPr>
        <w:t>Brady v. Maryland</w:t>
      </w:r>
      <w:r>
        <w:rPr>
          <w:rFonts w:cs="Times New Roman" w:ascii="Times New Roman" w:hAnsi="Times New Roman"/>
        </w:rPr>
        <w:t xml:space="preserve">, 373 U.S. 83 (1963); </w:t>
      </w:r>
      <w:r>
        <w:rPr>
          <w:rFonts w:cs="Times New Roman" w:ascii="Times New Roman" w:hAnsi="Times New Roman"/>
          <w:u w:val="single"/>
        </w:rPr>
        <w:t>Giglio v. United States</w:t>
      </w:r>
      <w:r>
        <w:rPr>
          <w:rFonts w:cs="Times New Roman" w:ascii="Times New Roman" w:hAnsi="Times New Roman"/>
        </w:rPr>
        <w:t xml:space="preserve">, 405 U.S. 150 (1972); </w:t>
      </w:r>
      <w:r>
        <w:rPr>
          <w:rFonts w:cs="Times New Roman" w:ascii="Times New Roman" w:hAnsi="Times New Roman"/>
          <w:u w:val="single"/>
        </w:rPr>
        <w:t>State v. Perkins</w:t>
      </w:r>
      <w:r>
        <w:rPr>
          <w:rFonts w:cs="Times New Roman" w:ascii="Times New Roman" w:hAnsi="Times New Roman"/>
        </w:rPr>
        <w:t xml:space="preserve">, 423 So. 2d 1103 (La. 1982).  While Mr. Vickers is not obligated to request </w:t>
      </w:r>
      <w:r>
        <w:rPr>
          <w:rFonts w:cs="Times New Roman" w:ascii="Times New Roman" w:hAnsi="Times New Roman"/>
          <w:u w:val="single"/>
        </w:rPr>
        <w:t>Brady</w:t>
      </w:r>
      <w:r>
        <w:rPr>
          <w:rFonts w:cs="Times New Roman" w:ascii="Times New Roman" w:hAnsi="Times New Roman"/>
        </w:rPr>
        <w:t xml:space="preserve"> material – indeed, the burden of discovery and production of </w:t>
      </w:r>
      <w:r>
        <w:rPr>
          <w:rFonts w:cs="Times New Roman" w:ascii="Times New Roman" w:hAnsi="Times New Roman"/>
          <w:u w:val="single"/>
        </w:rPr>
        <w:t>Brady</w:t>
      </w:r>
      <w:r>
        <w:rPr>
          <w:rFonts w:cs="Times New Roman" w:ascii="Times New Roman" w:hAnsi="Times New Roman"/>
        </w:rPr>
        <w:t xml:space="preserve"> material rests entirely upon the state, </w:t>
      </w:r>
      <w:r>
        <w:rPr>
          <w:rFonts w:cs="Times New Roman" w:ascii="Times New Roman" w:hAnsi="Times New Roman"/>
          <w:u w:val="single"/>
        </w:rPr>
        <w:t>Kyles v. Whitley</w:t>
      </w:r>
      <w:r>
        <w:rPr>
          <w:rFonts w:cs="Times New Roman" w:ascii="Times New Roman" w:hAnsi="Times New Roman"/>
        </w:rPr>
        <w:t xml:space="preserve">, </w:t>
      </w:r>
      <w:r>
        <w:rPr>
          <w:rFonts w:cs="Times New Roman" w:ascii="Times New Roman" w:hAnsi="Times New Roman"/>
          <w:color w:val="000000"/>
        </w:rPr>
        <w:t>514 U.S. 419, 433 (1995) – he hereby requests disclosure of all such constitutionally-mandated discovery, including:</w:t>
      </w:r>
    </w:p>
    <w:p>
      <w:pPr>
        <w:pStyle w:val="Normal"/>
        <w:numPr>
          <w:ilvl w:val="1"/>
          <w:numId w:val="2"/>
        </w:numPr>
        <w:spacing w:lineRule="auto" w:line="480"/>
        <w:jc w:val="both"/>
        <w:rPr>
          <w:rFonts w:ascii="Times New Roman" w:hAnsi="Times New Roman" w:cs="Times New Roman"/>
        </w:rPr>
      </w:pPr>
      <w:r>
        <w:rPr>
          <w:rFonts w:cs="Times New Roman" w:ascii="Times New Roman" w:hAnsi="Times New Roman"/>
          <w:b/>
        </w:rPr>
        <w:t>Exculpatory material</w:t>
      </w:r>
      <w:r>
        <w:rPr>
          <w:rFonts w:cs="Times New Roman" w:ascii="Times New Roman" w:hAnsi="Times New Roman"/>
        </w:rPr>
        <w:t xml:space="preserve">, such as material indicating that a police investigation was conducted in a sloppy, slanted or biased manner, </w:t>
      </w:r>
      <w:r>
        <w:rPr>
          <w:rFonts w:cs="Times New Roman" w:ascii="Times New Roman" w:hAnsi="Times New Roman"/>
          <w:u w:val="single"/>
        </w:rPr>
        <w:t>Kyles</w:t>
      </w:r>
      <w:r>
        <w:rPr>
          <w:rFonts w:cs="Times New Roman" w:ascii="Times New Roman" w:hAnsi="Times New Roman"/>
        </w:rPr>
        <w:t xml:space="preserve">, 514 U.S. at 419; material indicating that a third party is guilty, </w:t>
      </w:r>
      <w:r>
        <w:rPr>
          <w:rFonts w:cs="Times New Roman" w:ascii="Times New Roman" w:hAnsi="Times New Roman"/>
          <w:u w:val="single"/>
        </w:rPr>
        <w:t>DiLosa v. Cain</w:t>
      </w:r>
      <w:r>
        <w:rPr>
          <w:rFonts w:cs="Times New Roman" w:ascii="Times New Roman" w:hAnsi="Times New Roman"/>
        </w:rPr>
        <w:t xml:space="preserve">, 279 F.3d 259 (5th Cir. 2002); material tending to support Mr. Vickers’s theory of the case, </w:t>
      </w:r>
      <w:r>
        <w:rPr>
          <w:rFonts w:cs="Times New Roman" w:ascii="Times New Roman" w:hAnsi="Times New Roman"/>
          <w:bCs/>
          <w:u w:val="single"/>
        </w:rPr>
        <w:t>Mahler v. Kaylo</w:t>
      </w:r>
      <w:r>
        <w:rPr>
          <w:rFonts w:cs="Times New Roman" w:ascii="Times New Roman" w:hAnsi="Times New Roman"/>
          <w:bCs/>
        </w:rPr>
        <w:t>, 537 F. 3d 494 (5th Cir. 2008) (reversing manslaughter conviction out of Orleans Parish Criminal District Court, Section F, for the state’s failure to disclose witness statements that supported a theory of self-defense)</w:t>
      </w:r>
      <w:r>
        <w:rPr>
          <w:rFonts w:cs="Times New Roman" w:ascii="Times New Roman" w:hAnsi="Times New Roman"/>
        </w:rPr>
        <w:t xml:space="preserve">; material tending to show a pertinent trait of character of an alleged victim, </w:t>
      </w:r>
      <w:r>
        <w:rPr>
          <w:rFonts w:cs="Times New Roman" w:ascii="Times New Roman" w:hAnsi="Times New Roman"/>
          <w:u w:val="single"/>
        </w:rPr>
        <w:t>State v. Kemp</w:t>
      </w:r>
      <w:r>
        <w:rPr>
          <w:rFonts w:cs="Times New Roman" w:ascii="Times New Roman" w:hAnsi="Times New Roman"/>
        </w:rPr>
        <w:t xml:space="preserve">, 828 So. 2d 540 (La. 2002); material indicating the inability of a witness to identify Mr. Vickers as a perpetrator, </w:t>
      </w:r>
      <w:r>
        <w:rPr>
          <w:rFonts w:cs="Times New Roman" w:ascii="Times New Roman" w:hAnsi="Times New Roman"/>
          <w:iCs/>
          <w:u w:val="single"/>
        </w:rPr>
        <w:t>Burge v. Parish of</w:t>
      </w:r>
      <w:r>
        <w:rPr>
          <w:rFonts w:cs="Times New Roman" w:ascii="Times New Roman" w:hAnsi="Times New Roman"/>
          <w:u w:val="single"/>
        </w:rPr>
        <w:t xml:space="preserve"> </w:t>
      </w:r>
      <w:r>
        <w:rPr>
          <w:rFonts w:cs="Times New Roman" w:ascii="Times New Roman" w:hAnsi="Times New Roman"/>
          <w:iCs/>
          <w:u w:val="single"/>
        </w:rPr>
        <w:t>St. Tammany</w:t>
      </w:r>
      <w:r>
        <w:rPr>
          <w:rFonts w:cs="Times New Roman" w:ascii="Times New Roman" w:hAnsi="Times New Roman"/>
        </w:rPr>
        <w:t xml:space="preserve">, 187 F.3d 452, 480 (5th Cir. 1999); </w:t>
      </w:r>
      <w:r>
        <w:rPr>
          <w:rFonts w:cs="Times New Roman" w:ascii="Times New Roman" w:hAnsi="Times New Roman"/>
          <w:color w:val="000000"/>
        </w:rPr>
        <w:t xml:space="preserve">and material concerning the criminal history of the alleged victim.  </w:t>
      </w:r>
      <w:r>
        <w:rPr>
          <w:rFonts w:cs="Times New Roman" w:ascii="Times New Roman" w:hAnsi="Times New Roman"/>
          <w:iCs/>
          <w:color w:val="000000"/>
          <w:u w:val="single"/>
        </w:rPr>
        <w:t>State v. Henderson</w:t>
      </w:r>
      <w:r>
        <w:rPr>
          <w:rFonts w:cs="Times New Roman" w:ascii="Times New Roman" w:hAnsi="Times New Roman"/>
          <w:color w:val="000000"/>
        </w:rPr>
        <w:t>, 362 So. 2d 1358 (La. 1978).</w:t>
      </w:r>
    </w:p>
    <w:p>
      <w:pPr>
        <w:pStyle w:val="Normal"/>
        <w:numPr>
          <w:ilvl w:val="1"/>
          <w:numId w:val="2"/>
        </w:numPr>
        <w:spacing w:lineRule="auto" w:line="480"/>
        <w:jc w:val="both"/>
        <w:rPr>
          <w:rFonts w:ascii="Times New Roman" w:hAnsi="Times New Roman" w:cs="Times New Roman"/>
        </w:rPr>
      </w:pPr>
      <w:r>
        <w:rPr>
          <w:rFonts w:cs="Times New Roman" w:ascii="Times New Roman" w:hAnsi="Times New Roman"/>
          <w:b/>
          <w:color w:val="000000"/>
        </w:rPr>
        <w:t>Impeachment material</w:t>
      </w:r>
      <w:r>
        <w:rPr>
          <w:rFonts w:cs="Times New Roman" w:ascii="Times New Roman" w:hAnsi="Times New Roman"/>
          <w:color w:val="000000"/>
        </w:rPr>
        <w:t xml:space="preserve"> </w:t>
      </w:r>
    </w:p>
    <w:p>
      <w:pPr>
        <w:pStyle w:val="Normal"/>
        <w:numPr>
          <w:ilvl w:val="2"/>
          <w:numId w:val="2"/>
        </w:numPr>
        <w:spacing w:lineRule="auto" w:line="480"/>
        <w:jc w:val="both"/>
        <w:rPr>
          <w:rFonts w:ascii="Times New Roman" w:hAnsi="Times New Roman" w:cs="Times New Roman"/>
        </w:rPr>
      </w:pPr>
      <w:r>
        <w:rPr>
          <w:rFonts w:cs="Times New Roman" w:ascii="Times New Roman" w:hAnsi="Times New Roman"/>
        </w:rPr>
        <w:t xml:space="preserve">The criminal history of all state witnesses. </w:t>
      </w:r>
      <w:r>
        <w:rPr>
          <w:rFonts w:cs="Times New Roman" w:ascii="Times New Roman" w:hAnsi="Times New Roman"/>
          <w:u w:val="single"/>
        </w:rPr>
        <w:t>See</w:t>
      </w:r>
      <w:r>
        <w:rPr>
          <w:rFonts w:cs="Times New Roman" w:ascii="Times New Roman" w:hAnsi="Times New Roman"/>
        </w:rPr>
        <w:t xml:space="preserve"> </w:t>
      </w:r>
      <w:r>
        <w:rPr>
          <w:rFonts w:cs="Times New Roman" w:ascii="Times New Roman" w:hAnsi="Times New Roman"/>
          <w:u w:val="single"/>
        </w:rPr>
        <w:t>State v. Bright</w:t>
      </w:r>
      <w:r>
        <w:rPr>
          <w:rFonts w:cs="Times New Roman" w:ascii="Times New Roman" w:hAnsi="Times New Roman"/>
        </w:rPr>
        <w:t>, 875 So. 2d 37 (La. 2004) (vacating murder conviction out of Orleans Parish Criminal District Court for the district attorney’s failure to disclose a witness’s criminal history)</w:t>
      </w:r>
      <w:r>
        <w:rPr>
          <w:rStyle w:val="FootnoteCharacters"/>
          <w:rStyle w:val="FootnoteReference"/>
          <w:rFonts w:cs="Times New Roman" w:ascii="Times New Roman" w:hAnsi="Times New Roman"/>
        </w:rPr>
        <w:footnoteReference w:id="4"/>
      </w:r>
      <w:r>
        <w:rPr>
          <w:rFonts w:cs="Times New Roman" w:ascii="Times New Roman" w:hAnsi="Times New Roman"/>
        </w:rPr>
        <w:t>;</w:t>
      </w:r>
    </w:p>
    <w:p>
      <w:pPr>
        <w:pStyle w:val="Normal"/>
        <w:numPr>
          <w:ilvl w:val="2"/>
          <w:numId w:val="2"/>
        </w:numPr>
        <w:spacing w:lineRule="auto" w:line="480"/>
        <w:jc w:val="both"/>
        <w:rPr>
          <w:rFonts w:ascii="Times New Roman" w:hAnsi="Times New Roman" w:cs="Times New Roman"/>
        </w:rPr>
      </w:pPr>
      <w:r>
        <w:rPr>
          <w:rFonts w:cs="Times New Roman" w:ascii="Times New Roman" w:hAnsi="Times New Roman"/>
          <w:color w:val="000000"/>
        </w:rPr>
        <w:t>M</w:t>
      </w:r>
      <w:r>
        <w:rPr>
          <w:rFonts w:cs="Times New Roman" w:ascii="Times New Roman" w:hAnsi="Times New Roman"/>
        </w:rPr>
        <w:t xml:space="preserve">aterial </w:t>
      </w:r>
      <w:r>
        <w:rPr>
          <w:rFonts w:cs="Times New Roman" w:ascii="Times New Roman" w:hAnsi="Times New Roman"/>
          <w:color w:val="000000"/>
        </w:rPr>
        <w:t xml:space="preserve">tending to show a witness’ bias or interest. </w:t>
      </w:r>
      <w:r>
        <w:rPr>
          <w:rFonts w:cs="Times New Roman" w:ascii="Times New Roman" w:hAnsi="Times New Roman"/>
          <w:color w:val="000000"/>
          <w:u w:val="single"/>
        </w:rPr>
        <w:t>See</w:t>
      </w:r>
      <w:r>
        <w:rPr>
          <w:rFonts w:cs="Times New Roman" w:ascii="Times New Roman" w:hAnsi="Times New Roman"/>
          <w:color w:val="000000"/>
        </w:rPr>
        <w:t xml:space="preserve"> </w:t>
      </w:r>
      <w:r>
        <w:rPr>
          <w:rFonts w:cs="Times New Roman" w:ascii="Times New Roman" w:hAnsi="Times New Roman"/>
          <w:u w:val="single"/>
        </w:rPr>
        <w:t>United States v. Bagley</w:t>
      </w:r>
      <w:r>
        <w:rPr>
          <w:rFonts w:cs="Times New Roman" w:ascii="Times New Roman" w:hAnsi="Times New Roman"/>
        </w:rPr>
        <w:t xml:space="preserve">, 473 U.S. 667, 676 (1985); </w:t>
      </w:r>
      <w:r>
        <w:rPr>
          <w:rFonts w:cs="Times New Roman" w:ascii="Times New Roman" w:hAnsi="Times New Roman"/>
          <w:u w:val="single"/>
        </w:rPr>
        <w:t>LaCaze v. Warden La. Corr. Inst. for Women</w:t>
      </w:r>
      <w:r>
        <w:rPr>
          <w:rFonts w:cs="Times New Roman" w:ascii="Times New Roman" w:hAnsi="Times New Roman"/>
        </w:rPr>
        <w:t>, 645 F.3d 728 (5th Cir. 2011).  This includes any protection services provided to a witness or her family pursuant to La. R.S. 15:1606;</w:t>
      </w:r>
    </w:p>
    <w:p>
      <w:pPr>
        <w:pStyle w:val="Normal"/>
        <w:numPr>
          <w:ilvl w:val="2"/>
          <w:numId w:val="2"/>
        </w:numPr>
        <w:spacing w:lineRule="auto" w:line="480"/>
        <w:jc w:val="both"/>
        <w:rPr>
          <w:rFonts w:ascii="Times New Roman" w:hAnsi="Times New Roman" w:cs="Times New Roman"/>
        </w:rPr>
      </w:pPr>
      <w:r>
        <w:rPr>
          <w:rFonts w:cs="Times New Roman" w:ascii="Times New Roman" w:hAnsi="Times New Roman"/>
        </w:rPr>
        <w:t xml:space="preserve">Prior inconsistent statements of a witness. </w:t>
      </w:r>
      <w:r>
        <w:rPr>
          <w:rFonts w:cs="Times New Roman" w:ascii="Times New Roman" w:hAnsi="Times New Roman"/>
          <w:u w:val="single"/>
        </w:rPr>
        <w:t>See</w:t>
      </w:r>
      <w:r>
        <w:rPr>
          <w:rFonts w:cs="Times New Roman" w:ascii="Times New Roman" w:hAnsi="Times New Roman"/>
        </w:rPr>
        <w:t xml:space="preserve"> </w:t>
      </w:r>
      <w:r>
        <w:rPr>
          <w:rFonts w:cs="Times New Roman" w:ascii="Times New Roman" w:hAnsi="Times New Roman"/>
          <w:u w:val="single"/>
        </w:rPr>
        <w:t>Lindsay v. King</w:t>
      </w:r>
      <w:r>
        <w:rPr>
          <w:rFonts w:cs="Times New Roman" w:ascii="Times New Roman" w:hAnsi="Times New Roman"/>
        </w:rPr>
        <w:t xml:space="preserve">, 769 F.2d 1034 (5th Cir. 1984); </w:t>
      </w:r>
      <w:r>
        <w:rPr>
          <w:rFonts w:cs="Times New Roman" w:ascii="Times New Roman" w:hAnsi="Times New Roman"/>
          <w:u w:val="single"/>
        </w:rPr>
        <w:t>Smith v. Cain</w:t>
      </w:r>
      <w:r>
        <w:rPr>
          <w:rFonts w:cs="Times New Roman" w:ascii="Times New Roman" w:hAnsi="Times New Roman"/>
        </w:rPr>
        <w:t>, 132 S. Ct. 627, 630 (2012);</w:t>
      </w:r>
    </w:p>
    <w:p>
      <w:pPr>
        <w:pStyle w:val="Normal"/>
        <w:numPr>
          <w:ilvl w:val="2"/>
          <w:numId w:val="2"/>
        </w:numPr>
        <w:spacing w:lineRule="auto" w:line="480"/>
        <w:jc w:val="both"/>
        <w:rPr>
          <w:rFonts w:ascii="Times New Roman" w:hAnsi="Times New Roman" w:cs="Times New Roman"/>
        </w:rPr>
      </w:pPr>
      <w:r>
        <w:rPr>
          <w:rFonts w:cs="Times New Roman" w:ascii="Times New Roman" w:hAnsi="Times New Roman"/>
        </w:rPr>
        <w:t xml:space="preserve">All material concerning any so-called “deal” or other promise made or incentive given to a witness. </w:t>
      </w:r>
      <w:r>
        <w:rPr>
          <w:rFonts w:cs="Times New Roman" w:ascii="Times New Roman" w:hAnsi="Times New Roman"/>
          <w:u w:val="single"/>
        </w:rPr>
        <w:t>See</w:t>
      </w:r>
      <w:r>
        <w:rPr>
          <w:rFonts w:cs="Times New Roman" w:ascii="Times New Roman" w:hAnsi="Times New Roman"/>
        </w:rPr>
        <w:t xml:space="preserve"> </w:t>
      </w:r>
      <w:r>
        <w:rPr>
          <w:rFonts w:cs="Times New Roman" w:ascii="Times New Roman" w:hAnsi="Times New Roman"/>
          <w:u w:val="single"/>
        </w:rPr>
        <w:t>State v. Bowie</w:t>
      </w:r>
      <w:r>
        <w:rPr>
          <w:rFonts w:cs="Times New Roman" w:ascii="Times New Roman" w:hAnsi="Times New Roman"/>
        </w:rPr>
        <w:t xml:space="preserve">, 813 So.2d 377, 385 (La. 2002); </w:t>
      </w:r>
      <w:r>
        <w:rPr>
          <w:rFonts w:cs="Times New Roman" w:ascii="Times New Roman" w:hAnsi="Times New Roman"/>
          <w:u w:val="single"/>
        </w:rPr>
        <w:t>State v. Williams</w:t>
      </w:r>
      <w:r>
        <w:rPr>
          <w:rFonts w:cs="Times New Roman" w:ascii="Times New Roman" w:hAnsi="Times New Roman"/>
        </w:rPr>
        <w:t>, 367 So. 2d 368 (La. 1979);</w:t>
      </w:r>
    </w:p>
    <w:p>
      <w:pPr>
        <w:pStyle w:val="Normal"/>
        <w:numPr>
          <w:ilvl w:val="2"/>
          <w:numId w:val="2"/>
        </w:numPr>
        <w:spacing w:lineRule="auto" w:line="480"/>
        <w:jc w:val="both"/>
        <w:rPr>
          <w:rFonts w:ascii="Times New Roman" w:hAnsi="Times New Roman" w:cs="Times New Roman"/>
        </w:rPr>
      </w:pPr>
      <w:r>
        <w:rPr>
          <w:rFonts w:cs="Times New Roman" w:ascii="Times New Roman" w:hAnsi="Times New Roman"/>
        </w:rPr>
        <w:t>Any and all other impeachment material.</w:t>
      </w:r>
    </w:p>
    <w:p>
      <w:pPr>
        <w:pStyle w:val="Normal"/>
        <w:numPr>
          <w:ilvl w:val="1"/>
          <w:numId w:val="2"/>
        </w:numPr>
        <w:spacing w:lineRule="auto" w:line="480"/>
        <w:jc w:val="both"/>
        <w:rPr>
          <w:rFonts w:ascii="Times New Roman" w:hAnsi="Times New Roman" w:cs="Times New Roman"/>
        </w:rPr>
      </w:pPr>
      <w:r>
        <w:rPr>
          <w:rFonts w:cs="Times New Roman" w:ascii="Times New Roman" w:hAnsi="Times New Roman"/>
          <w:iCs/>
        </w:rPr>
        <w:t xml:space="preserve">All favorable </w:t>
      </w:r>
      <w:r>
        <w:rPr>
          <w:rFonts w:cs="Times New Roman" w:ascii="Times New Roman" w:hAnsi="Times New Roman"/>
        </w:rPr>
        <w:t xml:space="preserve">material must be disclosed, whether or not it is contained in assertedly confidential records, </w:t>
      </w:r>
      <w:r>
        <w:rPr>
          <w:rFonts w:cs="Times New Roman" w:ascii="Times New Roman" w:hAnsi="Times New Roman"/>
          <w:u w:val="single"/>
        </w:rPr>
        <w:t>Davis v. Alaska</w:t>
      </w:r>
      <w:r>
        <w:rPr>
          <w:rFonts w:cs="Times New Roman" w:ascii="Times New Roman" w:hAnsi="Times New Roman"/>
        </w:rPr>
        <w:t xml:space="preserve">, 415 U.S. 308 (1974), and regardless of whether it constitutes admissible evidence.  </w:t>
      </w:r>
      <w:r>
        <w:rPr>
          <w:rFonts w:cs="Times New Roman" w:ascii="Times New Roman" w:hAnsi="Times New Roman"/>
          <w:u w:val="single"/>
        </w:rPr>
        <w:t>Felder v. Williams</w:t>
      </w:r>
      <w:r>
        <w:rPr>
          <w:rFonts w:cs="Times New Roman" w:ascii="Times New Roman" w:hAnsi="Times New Roman"/>
        </w:rPr>
        <w:t>, 180 F.3d 206, 212 (5</w:t>
      </w:r>
      <w:r>
        <w:rPr>
          <w:rFonts w:cs="Times New Roman" w:ascii="Times New Roman" w:hAnsi="Times New Roman"/>
          <w:vertAlign w:val="superscript"/>
        </w:rPr>
        <w:t>th</w:t>
      </w:r>
      <w:r>
        <w:rPr>
          <w:rFonts w:cs="Times New Roman" w:ascii="Times New Roman" w:hAnsi="Times New Roman"/>
        </w:rPr>
        <w:t xml:space="preserve"> Cir. 1999).</w:t>
      </w:r>
    </w:p>
    <w:p>
      <w:pPr>
        <w:pStyle w:val="Normal"/>
        <w:numPr>
          <w:ilvl w:val="1"/>
          <w:numId w:val="2"/>
        </w:numPr>
        <w:spacing w:lineRule="auto" w:line="480"/>
        <w:jc w:val="both"/>
        <w:rPr>
          <w:rFonts w:ascii="Times New Roman" w:hAnsi="Times New Roman" w:cs="Times New Roman"/>
        </w:rPr>
      </w:pPr>
      <w:r>
        <w:rPr>
          <w:rFonts w:cs="Times New Roman" w:ascii="Times New Roman" w:hAnsi="Times New Roman"/>
        </w:rPr>
        <w:t xml:space="preserve">The prosecution is responsible for disclosing all </w:t>
      </w:r>
      <w:r>
        <w:rPr>
          <w:rFonts w:cs="Times New Roman" w:ascii="Times New Roman" w:hAnsi="Times New Roman"/>
          <w:u w:val="single"/>
        </w:rPr>
        <w:t>Brady/Giglio</w:t>
      </w:r>
      <w:r>
        <w:rPr>
          <w:rFonts w:cs="Times New Roman" w:ascii="Times New Roman" w:hAnsi="Times New Roman"/>
        </w:rPr>
        <w:t xml:space="preserve"> material known to any and all governmental actors, regardless of whether the prosecutor in the case is actually aware of the existence of such favorable material.  </w:t>
      </w:r>
      <w:r>
        <w:rPr>
          <w:rFonts w:cs="Times New Roman" w:ascii="Times New Roman" w:hAnsi="Times New Roman"/>
          <w:u w:val="single"/>
        </w:rPr>
        <w:t>Kyles</w:t>
      </w:r>
      <w:r>
        <w:rPr>
          <w:rFonts w:cs="Times New Roman" w:ascii="Times New Roman" w:hAnsi="Times New Roman"/>
        </w:rPr>
        <w:t xml:space="preserve">, </w:t>
      </w:r>
      <w:r>
        <w:rPr>
          <w:rFonts w:cs="Times New Roman" w:ascii="Times New Roman" w:hAnsi="Times New Roman"/>
          <w:color w:val="000000"/>
        </w:rPr>
        <w:t>514 U.S. at 437-38 (reversing a first-degree murder conviction out of Orleans Parish Criminal District Court for the state’s failure to disclose favorable evidence, including evidence known to the police but not known to the prosecutors) (</w:t>
      </w:r>
      <w:r>
        <w:rPr>
          <w:rFonts w:cs="Times New Roman" w:ascii="Times New Roman" w:hAnsi="Times New Roman"/>
        </w:rPr>
        <w:t>“[T]he individual prosecutor has a duty to learn of any favorable evidence known to the others acting on the government's behalf in the case, including the police.”).</w:t>
      </w:r>
    </w:p>
    <w:p>
      <w:pPr>
        <w:pStyle w:val="Normal"/>
        <w:spacing w:lineRule="auto" w:line="480"/>
        <w:jc w:val="center"/>
        <w:rPr/>
      </w:pPr>
      <w:r>
        <w:rPr>
          <w:rFonts w:cs="Times New Roman" w:ascii="Times New Roman" w:hAnsi="Times New Roman"/>
          <w:b/>
        </w:rPr>
        <w:t>PRESERVATION OF EVIDENCE</w:t>
      </w:r>
    </w:p>
    <w:p>
      <w:pPr>
        <w:pStyle w:val="Normal"/>
        <w:spacing w:lineRule="auto" w:line="480"/>
        <w:ind w:firstLine="720" w:end="0"/>
        <w:jc w:val="both"/>
        <w:rPr>
          <w:rFonts w:ascii="Times New Roman" w:hAnsi="Times New Roman" w:cs="Times New Roman"/>
          <w:b/>
        </w:rPr>
      </w:pPr>
      <w:r>
        <w:rPr>
          <w:rFonts w:cs="Times New Roman" w:ascii="Times New Roman" w:hAnsi="Times New Roman"/>
        </w:rPr>
        <w:t>An order that all discoverable material – and material that might potentially be discoverable, including police notes – be preserved so that Mr. Vickers is not irremediably prejudiced by the unavailability of material and favorable evidence</w:t>
      </w:r>
      <w:r>
        <w:rPr>
          <w:rFonts w:cs="Times New Roman" w:ascii="Times New Roman" w:hAnsi="Times New Roman"/>
          <w:b/>
        </w:rPr>
        <w:t xml:space="preserve">.  </w:t>
      </w:r>
      <w:r>
        <w:rPr>
          <w:rFonts w:cs="Times New Roman" w:ascii="Times New Roman" w:hAnsi="Times New Roman"/>
        </w:rPr>
        <w:t xml:space="preserve">Mr. Vickers reasonably anticipates – and the state is now on notice – that is will be necessary for the defense to inspect and independently test state evidence in this case.  Failure to preserve such evidence will violate Mr. Vickers’s “constitutionally guaranteed access to evidence,” an integral part of the Due Process Clause’s promise that “criminal defendants be afforded a meaningful opportunity to present a complete defense.”  </w:t>
      </w:r>
      <w:r>
        <w:rPr>
          <w:rFonts w:cs="Times New Roman" w:ascii="Times New Roman" w:hAnsi="Times New Roman"/>
          <w:u w:val="single"/>
        </w:rPr>
        <w:t>California v. Trombetta</w:t>
      </w:r>
      <w:r>
        <w:rPr>
          <w:rFonts w:cs="Times New Roman" w:ascii="Times New Roman" w:hAnsi="Times New Roman"/>
        </w:rPr>
        <w:t xml:space="preserve">, 467 U.S. 470, 485 (1984).  “Fundamental fairness is violated when a criminal defendant on trial for his liberty is denied the opportunity to have an expert of his choosing, bound by appropriate safeguards imposed by the Court, determine a piece of critical evidence whose nature is subject to varying expert opinion.”  </w:t>
      </w:r>
      <w:r>
        <w:rPr>
          <w:rFonts w:cs="Times New Roman" w:ascii="Times New Roman" w:hAnsi="Times New Roman"/>
          <w:u w:val="single"/>
        </w:rPr>
        <w:t>State v. Gray</w:t>
      </w:r>
      <w:r>
        <w:rPr>
          <w:rFonts w:cs="Times New Roman" w:ascii="Times New Roman" w:hAnsi="Times New Roman"/>
        </w:rPr>
        <w:t>, 351 So. 2d 448, 454 (La. 1977).</w:t>
      </w:r>
      <w:r>
        <w:rPr>
          <w:rFonts w:cs="Times New Roman" w:ascii="Times New Roman" w:hAnsi="Times New Roman"/>
          <w:b/>
        </w:rPr>
        <w:t xml:space="preserve">  </w:t>
      </w:r>
      <w:r>
        <w:rPr>
          <w:rFonts w:cs="Times New Roman" w:ascii="Times New Roman" w:hAnsi="Times New Roman"/>
        </w:rPr>
        <w:t xml:space="preserve">None of Mr. Vickers’s above-enumerated discovery rights can be vindicated unless evidence is preserved for inspection and testing: “Given its discovery obligations, the prosecution has a concomitant responsibility to try in good faith to preserve important material and to locate it once the defendant moves for discovery.”  </w:t>
      </w:r>
      <w:r>
        <w:rPr>
          <w:rStyle w:val="Indent1m"/>
          <w:rFonts w:cs="Times New Roman" w:ascii="Times New Roman" w:hAnsi="Times New Roman"/>
          <w:u w:val="single"/>
        </w:rPr>
        <w:t>State v. Stephens</w:t>
      </w:r>
      <w:r>
        <w:rPr>
          <w:rStyle w:val="Indent1m"/>
          <w:rFonts w:cs="Times New Roman" w:ascii="Times New Roman" w:hAnsi="Times New Roman"/>
        </w:rPr>
        <w:t xml:space="preserve">, </w:t>
      </w:r>
      <w:r>
        <w:rPr>
          <w:rFonts w:cs="Times New Roman" w:ascii="Times New Roman" w:hAnsi="Times New Roman"/>
        </w:rPr>
        <w:t>782 So.2d 562, 564 (La. 2001).</w:t>
      </w:r>
    </w:p>
    <w:p>
      <w:pPr>
        <w:pStyle w:val="Normal"/>
        <w:spacing w:lineRule="auto" w:line="480"/>
        <w:jc w:val="center"/>
        <w:rPr>
          <w:rFonts w:ascii="Times New Roman" w:hAnsi="Times New Roman" w:cs="Times New Roman"/>
          <w:b/>
        </w:rPr>
      </w:pPr>
      <w:r>
        <w:rPr>
          <w:rFonts w:cs="Times New Roman" w:ascii="Times New Roman" w:hAnsi="Times New Roman"/>
          <w:b/>
        </w:rPr>
        <w:t>SUPPRESSION OF STATEMENTS, EVIDENCE AND IDENTIFICATIONS</w:t>
      </w:r>
    </w:p>
    <w:p>
      <w:pPr>
        <w:pStyle w:val="Normal"/>
        <w:spacing w:lineRule="auto" w:line="480"/>
        <w:ind w:firstLine="720" w:end="0"/>
        <w:jc w:val="both"/>
        <w:rPr>
          <w:rFonts w:ascii="Times New Roman" w:hAnsi="Times New Roman" w:cs="Times New Roman"/>
        </w:rPr>
      </w:pPr>
      <w:r>
        <w:rPr>
          <w:rFonts w:cs="Times New Roman" w:ascii="Times New Roman" w:hAnsi="Times New Roman"/>
        </w:rPr>
        <w:t>An order suppressing any and all statements, evidence and identifications in this case obtained in violation of the federal and state constitutions, or the statutes of this state, including:</w:t>
      </w:r>
    </w:p>
    <w:p>
      <w:pPr>
        <w:pStyle w:val="Normal"/>
        <w:numPr>
          <w:ilvl w:val="0"/>
          <w:numId w:val="3"/>
        </w:numPr>
        <w:spacing w:lineRule="auto" w:line="480"/>
        <w:jc w:val="both"/>
        <w:rPr>
          <w:rFonts w:ascii="Times New Roman" w:hAnsi="Times New Roman" w:cs="Times New Roman"/>
        </w:rPr>
      </w:pPr>
      <w:r>
        <w:rPr>
          <w:rFonts w:cs="Times New Roman" w:ascii="Times New Roman" w:hAnsi="Times New Roman"/>
          <w:b/>
        </w:rPr>
        <w:t xml:space="preserve">Statements Allegedly Made by Mr. </w:t>
      </w:r>
      <w:r>
        <w:rPr>
          <w:rFonts w:cs="Times New Roman" w:ascii="Times New Roman" w:hAnsi="Times New Roman"/>
          <w:b/>
          <w:bCs/>
        </w:rPr>
        <w:t>Vickers</w:t>
      </w:r>
      <w:r>
        <w:rPr>
          <w:rFonts w:cs="Times New Roman" w:ascii="Times New Roman" w:hAnsi="Times New Roman"/>
        </w:rPr>
        <w:t xml:space="preserve">: Suppression is requested of all involuntary statements obtained in violation of Mr. Vickers’s Fifth Amendment rights as well as his rights under Article 1, Sections 13 and 16 of the Louisiana Constitution and La. R.S. 15:451.  </w:t>
      </w:r>
      <w:r>
        <w:rPr>
          <w:rFonts w:cs="Times New Roman" w:ascii="Times New Roman" w:hAnsi="Times New Roman"/>
          <w:u w:val="single"/>
        </w:rPr>
        <w:t>See also</w:t>
      </w:r>
      <w:r>
        <w:rPr>
          <w:rFonts w:cs="Times New Roman" w:ascii="Times New Roman" w:hAnsi="Times New Roman"/>
        </w:rPr>
        <w:t xml:space="preserve"> </w:t>
      </w:r>
      <w:r>
        <w:rPr>
          <w:rFonts w:cs="Times New Roman" w:ascii="Times New Roman" w:hAnsi="Times New Roman"/>
          <w:u w:val="single"/>
        </w:rPr>
        <w:t>Mincey v. Arizona</w:t>
      </w:r>
      <w:r>
        <w:rPr>
          <w:rFonts w:cs="Times New Roman" w:ascii="Times New Roman" w:hAnsi="Times New Roman"/>
        </w:rPr>
        <w:t xml:space="preserve">, 437 U.S. 385, 398 (1997); </w:t>
      </w:r>
      <w:r>
        <w:rPr>
          <w:rFonts w:cs="Times New Roman" w:ascii="Times New Roman" w:hAnsi="Times New Roman"/>
          <w:u w:val="single"/>
        </w:rPr>
        <w:t>Arizona v. Fulminante</w:t>
      </w:r>
      <w:r>
        <w:rPr>
          <w:rFonts w:cs="Times New Roman" w:ascii="Times New Roman" w:hAnsi="Times New Roman"/>
        </w:rPr>
        <w:t xml:space="preserve">, 499 U.S. 279 (1991). Suppression is also requested pursuant to </w:t>
      </w:r>
      <w:r>
        <w:rPr>
          <w:rFonts w:cs="Times New Roman" w:ascii="Times New Roman" w:hAnsi="Times New Roman"/>
          <w:u w:val="single"/>
        </w:rPr>
        <w:t>Miranda v. Arizona</w:t>
      </w:r>
      <w:r>
        <w:rPr>
          <w:rFonts w:cs="Times New Roman" w:ascii="Times New Roman" w:hAnsi="Times New Roman"/>
        </w:rPr>
        <w:t xml:space="preserve">, 384 U.S. 436 (1966) and its progeny under both the state and federal constitutions; the Due Process clause, </w:t>
      </w:r>
      <w:r>
        <w:rPr>
          <w:rFonts w:cs="Times New Roman" w:ascii="Times New Roman" w:hAnsi="Times New Roman"/>
          <w:iCs/>
          <w:u w:val="single"/>
        </w:rPr>
        <w:t>Schneckloth v. Bustamonte</w:t>
      </w:r>
      <w:r>
        <w:rPr>
          <w:rFonts w:cs="Times New Roman" w:ascii="Times New Roman" w:hAnsi="Times New Roman"/>
        </w:rPr>
        <w:t xml:space="preserve">, 412 U.S. 218, 225 (1973); the Sixth Amendment right to counsel, </w:t>
      </w:r>
      <w:r>
        <w:rPr>
          <w:rFonts w:cs="Times New Roman" w:ascii="Times New Roman" w:hAnsi="Times New Roman"/>
          <w:iCs/>
          <w:u w:val="single"/>
        </w:rPr>
        <w:t>Massiah v. United States</w:t>
      </w:r>
      <w:r>
        <w:rPr>
          <w:rFonts w:cs="Times New Roman" w:ascii="Times New Roman" w:hAnsi="Times New Roman"/>
        </w:rPr>
        <w:t xml:space="preserve">, 377 U.S. 201 (1964); the Fourth Amendment, </w:t>
      </w:r>
      <w:r>
        <w:rPr>
          <w:rFonts w:cs="Times New Roman" w:ascii="Times New Roman" w:hAnsi="Times New Roman"/>
          <w:iCs/>
          <w:u w:val="single"/>
        </w:rPr>
        <w:t>Wong Sun v. United States</w:t>
      </w:r>
      <w:r>
        <w:rPr>
          <w:rFonts w:cs="Times New Roman" w:ascii="Times New Roman" w:hAnsi="Times New Roman"/>
        </w:rPr>
        <w:t>, 371 U.S. 471, 486 (1963); and all other applicable constitutional and statutory provisions.</w:t>
      </w:r>
    </w:p>
    <w:p>
      <w:pPr>
        <w:pStyle w:val="Normal"/>
        <w:numPr>
          <w:ilvl w:val="0"/>
          <w:numId w:val="3"/>
        </w:numPr>
        <w:spacing w:lineRule="auto" w:line="480"/>
        <w:jc w:val="both"/>
        <w:rPr>
          <w:rFonts w:ascii="Times New Roman" w:hAnsi="Times New Roman" w:cs="Times New Roman"/>
        </w:rPr>
      </w:pPr>
      <w:r>
        <w:rPr>
          <w:rFonts w:cs="Times New Roman" w:ascii="Times New Roman" w:hAnsi="Times New Roman"/>
          <w:b/>
        </w:rPr>
        <w:t>Physical Evidence</w:t>
      </w:r>
      <w:r>
        <w:rPr>
          <w:rFonts w:cs="Times New Roman" w:ascii="Times New Roman" w:hAnsi="Times New Roman"/>
        </w:rPr>
        <w:t xml:space="preserve">: Suppression is requested – pursuant to, </w:t>
      </w:r>
      <w:r>
        <w:rPr>
          <w:rFonts w:cs="Times New Roman" w:ascii="Times New Roman" w:hAnsi="Times New Roman"/>
          <w:i/>
        </w:rPr>
        <w:t>inter alia</w:t>
      </w:r>
      <w:r>
        <w:rPr>
          <w:rFonts w:cs="Times New Roman" w:ascii="Times New Roman" w:hAnsi="Times New Roman"/>
        </w:rPr>
        <w:t>. the Fourth Amendment and Article I, § 5 of the Louisiana Constitution of 1974 – of any evidence obtained, whether with or without a warrant, absent the requisite probable cause or reasonable suspicion, and/or absent compliance with other constitutionally- and statutorily-mandated rules governing state intrusion into individual privacy.</w:t>
      </w:r>
    </w:p>
    <w:p>
      <w:pPr>
        <w:pStyle w:val="Normal"/>
        <w:numPr>
          <w:ilvl w:val="0"/>
          <w:numId w:val="3"/>
        </w:numPr>
        <w:spacing w:lineRule="auto" w:line="480"/>
        <w:jc w:val="both"/>
        <w:rPr>
          <w:rFonts w:ascii="Times New Roman" w:hAnsi="Times New Roman" w:cs="Times New Roman"/>
        </w:rPr>
      </w:pPr>
      <w:r>
        <w:rPr>
          <w:rFonts w:cs="Times New Roman" w:ascii="Times New Roman" w:hAnsi="Times New Roman"/>
          <w:b/>
        </w:rPr>
        <w:t>Identifications</w:t>
      </w:r>
      <w:r>
        <w:rPr>
          <w:rFonts w:cs="Times New Roman" w:ascii="Times New Roman" w:hAnsi="Times New Roman"/>
        </w:rPr>
        <w:t xml:space="preserve">: Suppression of any out-of-court identifications, and of subsequent in-court identifications, is requested pursuant to the Due Process prohibition against introducing identifications that are unnecessarily suggestive and conducive to misidentification, </w:t>
      </w:r>
      <w:r>
        <w:rPr>
          <w:rFonts w:cs="Times New Roman" w:ascii="Times New Roman" w:hAnsi="Times New Roman"/>
          <w:iCs/>
          <w:u w:val="single"/>
        </w:rPr>
        <w:t>Manson v. Brathwaite</w:t>
      </w:r>
      <w:r>
        <w:rPr>
          <w:rFonts w:cs="Times New Roman" w:ascii="Times New Roman" w:hAnsi="Times New Roman"/>
        </w:rPr>
        <w:t>, 432 U.S. 98, 112 (1977), and against introducing the tainted fruit of such identifications; pursuant to the Sixth Amendment right to counsel and its analogue in Article I, § 13 of the Louisiana Constitution of 1974; and as the fruit of violations of the Fourth Amendment to the U.S. Constitution and Article I, § 5 of the state constitution.</w:t>
      </w:r>
    </w:p>
    <w:p>
      <w:pPr>
        <w:pStyle w:val="Normal"/>
        <w:spacing w:lineRule="auto" w:line="480"/>
        <w:jc w:val="center"/>
        <w:rPr>
          <w:rFonts w:ascii="Times New Roman" w:hAnsi="Times New Roman" w:cs="Times New Roman"/>
          <w:b/>
        </w:rPr>
      </w:pPr>
      <w:r>
        <w:rPr>
          <w:rFonts w:cs="Times New Roman" w:ascii="Times New Roman" w:hAnsi="Times New Roman"/>
          <w:b/>
        </w:rPr>
        <w:t>CONCLUSION</w:t>
      </w:r>
    </w:p>
    <w:p>
      <w:pPr>
        <w:pStyle w:val="Normal"/>
        <w:spacing w:lineRule="auto" w:line="480"/>
        <w:ind w:firstLine="720" w:end="0"/>
        <w:jc w:val="both"/>
        <w:rPr>
          <w:rFonts w:ascii="Times New Roman" w:hAnsi="Times New Roman" w:cs="Times New Roman"/>
        </w:rPr>
      </w:pPr>
      <w:r>
        <w:rPr>
          <w:rFonts w:cs="Times New Roman" w:ascii="Times New Roman" w:hAnsi="Times New Roman"/>
        </w:rPr>
        <w:t>WHEREFORE, Mr. Vickers requests production of discovery; suppression of statements, evidence and identifications; and orders directing the preservation of evidence.</w:t>
      </w:r>
    </w:p>
    <w:tbl>
      <w:tblPr>
        <w:tblW w:w="9350" w:type="dxa"/>
        <w:jc w:val="start"/>
        <w:tblInd w:w="0" w:type="dxa"/>
        <w:tblLayout w:type="fixed"/>
        <w:tblCellMar>
          <w:top w:w="0" w:type="dxa"/>
          <w:start w:w="108" w:type="dxa"/>
          <w:bottom w:w="0" w:type="dxa"/>
          <w:end w:w="108" w:type="dxa"/>
        </w:tblCellMar>
      </w:tblPr>
      <w:tblGrid>
        <w:gridCol w:w="4675"/>
        <w:gridCol w:w="4675"/>
      </w:tblGrid>
      <w:tr>
        <w:trPr/>
        <w:tc>
          <w:tcPr>
            <w:tcW w:w="4675" w:type="dxa"/>
            <w:tcBorders/>
          </w:tcPr>
          <w:p>
            <w:pPr>
              <w:pStyle w:val="Normal"/>
              <w:snapToGrid w:val="false"/>
              <w:rPr>
                <w:rFonts w:ascii="Times New Roman" w:hAnsi="Times New Roman" w:eastAsia="Calibri" w:cs="Times New Roman"/>
                <w:b/>
                <w:color w:val="000000"/>
                <w:u w:val="single"/>
              </w:rPr>
            </w:pPr>
            <w:r>
              <w:rPr>
                <w:rFonts w:eastAsia="Calibri" w:cs="Times New Roman" w:ascii="Times New Roman" w:hAnsi="Times New Roman"/>
                <w:b/>
                <w:color w:val="000000"/>
                <w:u w:val="single"/>
              </w:rPr>
            </w:r>
          </w:p>
          <w:p>
            <w:pPr>
              <w:pStyle w:val="Normal"/>
              <w:jc w:val="center"/>
              <w:rPr>
                <w:rFonts w:ascii="Times New Roman" w:hAnsi="Times New Roman" w:eastAsia="Calibri" w:cs="Times New Roman"/>
                <w:b/>
                <w:color w:val="000000"/>
                <w:u w:val="single"/>
              </w:rPr>
            </w:pPr>
            <w:r>
              <w:rPr>
                <w:rFonts w:eastAsia="Calibri" w:cs="Times New Roman" w:ascii="Times New Roman" w:hAnsi="Times New Roman"/>
                <w:b/>
                <w:color w:val="000000"/>
                <w:u w:val="single"/>
              </w:rPr>
              <w:t>CERTIFICATE OF SERVICE</w:t>
            </w:r>
          </w:p>
          <w:p>
            <w:pPr>
              <w:pStyle w:val="Normal"/>
              <w:jc w:val="center"/>
              <w:rPr>
                <w:rFonts w:ascii="Times New Roman" w:hAnsi="Times New Roman" w:eastAsia="Calibri" w:cs="Times New Roman"/>
                <w:b/>
                <w:color w:val="000000"/>
                <w:u w:val="single"/>
              </w:rPr>
            </w:pPr>
            <w:r>
              <w:rPr>
                <w:rFonts w:eastAsia="Calibri" w:cs="Times New Roman" w:ascii="Times New Roman" w:hAnsi="Times New Roman"/>
                <w:b/>
                <w:color w:val="000000"/>
                <w:u w:val="single"/>
              </w:rPr>
            </w:r>
          </w:p>
          <w:p>
            <w:pPr>
              <w:pStyle w:val="Normal"/>
              <w:ind w:firstLine="720" w:end="0"/>
              <w:jc w:val="both"/>
              <w:rPr>
                <w:rFonts w:ascii="Times New Roman" w:hAnsi="Times New Roman" w:eastAsia="Calibri" w:cs="Times New Roman"/>
                <w:color w:val="000000"/>
              </w:rPr>
            </w:pPr>
            <w:r>
              <w:rPr>
                <w:rFonts w:eastAsia="Calibri" w:cs="Times New Roman" w:ascii="Times New Roman" w:hAnsi="Times New Roman"/>
                <w:color w:val="000000"/>
              </w:rPr>
              <w:t>I hereby certify that a copy of the foregoing pleading has been served upon the District Attorney by hand delivery, facsimile, courier, overnight mail, or in the United States mail properly addressed and first-class postage pre-paid this same day as filing.</w:t>
            </w:r>
          </w:p>
          <w:p>
            <w:pPr>
              <w:pStyle w:val="Normal"/>
              <w:ind w:firstLine="720" w:end="0"/>
              <w:jc w:val="both"/>
              <w:rPr>
                <w:rFonts w:ascii="Times New Roman" w:hAnsi="Times New Roman" w:eastAsia="Calibri" w:cs="Times New Roman"/>
                <w:color w:val="000000"/>
              </w:rPr>
            </w:pPr>
            <w:r>
              <w:rPr>
                <w:rFonts w:eastAsia="Calibri" w:cs="Times New Roman" w:ascii="Times New Roman" w:hAnsi="Times New Roman"/>
                <w:color w:val="000000"/>
              </w:rPr>
            </w:r>
          </w:p>
          <w:p>
            <w:pPr>
              <w:pStyle w:val="Normal"/>
              <w:jc w:val="center"/>
              <w:rPr>
                <w:rFonts w:ascii="Times New Roman" w:hAnsi="Times New Roman" w:eastAsia="Calibri" w:cs="Times New Roman"/>
                <w:b/>
                <w:color w:val="000000"/>
              </w:rPr>
            </w:pPr>
            <w:r>
              <w:rPr>
                <w:rFonts w:eastAsia="Calibri" w:cs="Times New Roman" w:ascii="Times New Roman" w:hAnsi="Times New Roman"/>
                <w:b/>
                <w:color w:val="000000"/>
              </w:rPr>
              <w:t>_______________________________</w:t>
            </w:r>
          </w:p>
          <w:p>
            <w:pPr>
              <w:pStyle w:val="Normal"/>
              <w:jc w:val="center"/>
              <w:rPr>
                <w:rFonts w:ascii="Times New Roman" w:hAnsi="Times New Roman" w:eastAsia="Calibri" w:cs="Times New Roman"/>
                <w:bCs/>
                <w:color w:val="000000"/>
              </w:rPr>
            </w:pPr>
            <w:r>
              <w:rPr>
                <w:rFonts w:eastAsia="Calibri" w:cs="Times New Roman" w:ascii="Times New Roman" w:hAnsi="Times New Roman"/>
                <w:bCs/>
                <w:color w:val="000000"/>
              </w:rPr>
              <w:t>BRADY SKINNER III</w:t>
            </w:r>
          </w:p>
        </w:tc>
        <w:tc>
          <w:tcPr>
            <w:tcW w:w="4675" w:type="dxa"/>
            <w:tcBorders/>
          </w:tcPr>
          <w:p>
            <w:pPr>
              <w:pStyle w:val="Normal"/>
              <w:tabs>
                <w:tab w:val="left" w:pos="-72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end"/>
              <w:rPr/>
            </w:pPr>
            <w:r>
              <w:rPr>
                <w:rFonts w:eastAsia="Calibri" w:cs="Times New Roman" w:ascii="Times New Roman" w:hAnsi="Times New Roman"/>
                <w:color w:val="000000"/>
              </w:rPr>
              <w:t>Respectfully Submitted:</w:t>
            </w:r>
          </w:p>
          <w:p>
            <w:pPr>
              <w:pStyle w:val="Normal"/>
              <w:tabs>
                <w:tab w:val="left" w:pos="-72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end"/>
              <w:rPr>
                <w:rFonts w:ascii="Times New Roman" w:hAnsi="Times New Roman" w:eastAsia="Calibri" w:cs="Times New Roman"/>
                <w:color w:val="000000"/>
              </w:rPr>
            </w:pPr>
            <w:r>
              <w:rPr>
                <w:rFonts w:eastAsia="Calibri" w:cs="Times New Roman" w:ascii="Times New Roman" w:hAnsi="Times New Roman"/>
                <w:color w:val="000000"/>
              </w:rPr>
            </w:r>
          </w:p>
          <w:p>
            <w:pPr>
              <w:pStyle w:val="Normal"/>
              <w:tabs>
                <w:tab w:val="left" w:pos="-72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end"/>
              <w:rPr>
                <w:rFonts w:ascii="Times New Roman" w:hAnsi="Times New Roman" w:eastAsia="Calibri" w:cs="Times New Roman"/>
                <w:color w:val="000000"/>
              </w:rPr>
            </w:pPr>
            <w:r>
              <w:rPr>
                <w:rFonts w:eastAsia="Calibri" w:cs="Times New Roman" w:ascii="Times New Roman" w:hAnsi="Times New Roman"/>
                <w:color w:val="000000"/>
              </w:rPr>
              <w:t>_____________________________</w:t>
            </w:r>
          </w:p>
          <w:p>
            <w:pPr>
              <w:pStyle w:val="Normal"/>
              <w:jc w:val="end"/>
              <w:rPr>
                <w:rFonts w:ascii="Times New Roman" w:hAnsi="Times New Roman" w:eastAsia="Calibri" w:cs="Times New Roman"/>
                <w:bCs/>
                <w:color w:val="000000"/>
              </w:rPr>
            </w:pPr>
            <w:r>
              <w:rPr>
                <w:rFonts w:eastAsia="Calibri" w:cs="Times New Roman" w:ascii="Times New Roman" w:hAnsi="Times New Roman"/>
                <w:bCs/>
                <w:color w:val="000000"/>
              </w:rPr>
              <w:t>Brady Skinner III, LABN #34979</w:t>
            </w:r>
          </w:p>
          <w:p>
            <w:pPr>
              <w:pStyle w:val="Normal"/>
              <w:jc w:val="end"/>
              <w:rPr>
                <w:rFonts w:ascii="Times New Roman" w:hAnsi="Times New Roman" w:eastAsia="Calibri" w:cs="Times New Roman"/>
                <w:i/>
                <w:i/>
              </w:rPr>
            </w:pPr>
            <w:r>
              <w:rPr>
                <w:rFonts w:eastAsia="Calibri" w:cs="Times New Roman" w:ascii="Times New Roman" w:hAnsi="Times New Roman"/>
                <w:i/>
              </w:rPr>
              <w:t>Attorney for Coleman Vickers</w:t>
            </w:r>
          </w:p>
          <w:p>
            <w:pPr>
              <w:pStyle w:val="Normal"/>
              <w:jc w:val="end"/>
              <w:rPr>
                <w:rFonts w:ascii="Times New Roman" w:hAnsi="Times New Roman" w:eastAsia="Calibri" w:cs="Times New Roman"/>
                <w:bCs/>
                <w:i/>
                <w:i/>
                <w:color w:val="000000"/>
              </w:rPr>
            </w:pPr>
            <w:r>
              <w:rPr>
                <w:rFonts w:eastAsia="Calibri" w:cs="Times New Roman" w:ascii="Times New Roman" w:hAnsi="Times New Roman"/>
                <w:bCs/>
                <w:i/>
                <w:color w:val="000000"/>
              </w:rPr>
            </w:r>
          </w:p>
          <w:p>
            <w:pPr>
              <w:pStyle w:val="Normal"/>
              <w:jc w:val="end"/>
              <w:rPr>
                <w:rFonts w:ascii="Times New Roman" w:hAnsi="Times New Roman" w:eastAsia="Calibri" w:cs="Times New Roman"/>
                <w:color w:val="000000"/>
              </w:rPr>
            </w:pPr>
            <w:r>
              <w:rPr>
                <w:rFonts w:eastAsia="Calibri" w:cs="Times New Roman" w:ascii="Times New Roman" w:hAnsi="Times New Roman"/>
                <w:color w:val="000000"/>
              </w:rPr>
              <w:t>38167 Post Office Road</w:t>
            </w:r>
          </w:p>
          <w:p>
            <w:pPr>
              <w:pStyle w:val="Normal"/>
              <w:jc w:val="end"/>
              <w:rPr>
                <w:rFonts w:ascii="Times New Roman" w:hAnsi="Times New Roman" w:eastAsia="Calibri" w:cs="Times New Roman"/>
                <w:color w:val="000000"/>
              </w:rPr>
            </w:pPr>
            <w:r>
              <w:rPr>
                <w:rFonts w:eastAsia="Calibri" w:cs="Times New Roman" w:ascii="Times New Roman" w:hAnsi="Times New Roman"/>
                <w:color w:val="000000"/>
              </w:rPr>
              <w:t>Prairieville, LA 70769</w:t>
            </w:r>
          </w:p>
          <w:p>
            <w:pPr>
              <w:pStyle w:val="Normal"/>
              <w:jc w:val="end"/>
              <w:rPr>
                <w:rFonts w:ascii="Times New Roman" w:hAnsi="Times New Roman" w:eastAsia="Calibri" w:cs="Times New Roman"/>
                <w:color w:val="000000"/>
              </w:rPr>
            </w:pPr>
            <w:r>
              <w:rPr>
                <w:rFonts w:eastAsia="Calibri" w:cs="Times New Roman" w:ascii="Times New Roman" w:hAnsi="Times New Roman"/>
                <w:color w:val="000000"/>
              </w:rPr>
              <w:t>Tel.:</w:t>
              <w:tab/>
              <w:t>225-610-1015</w:t>
            </w:r>
          </w:p>
          <w:p>
            <w:pPr>
              <w:pStyle w:val="Normal"/>
              <w:jc w:val="end"/>
              <w:rPr>
                <w:rFonts w:ascii="Times New Roman" w:hAnsi="Times New Roman" w:eastAsia="Calibri" w:cs="Times New Roman"/>
                <w:color w:val="000000"/>
              </w:rPr>
            </w:pPr>
            <w:r>
              <w:rPr>
                <w:rFonts w:eastAsia="Calibri" w:cs="Times New Roman" w:ascii="Times New Roman" w:hAnsi="Times New Roman"/>
                <w:color w:val="000000"/>
              </w:rPr>
              <w:t>Fax:</w:t>
              <w:tab/>
              <w:t>225-327-1163</w:t>
            </w:r>
          </w:p>
          <w:p>
            <w:pPr>
              <w:pStyle w:val="Normal"/>
              <w:jc w:val="end"/>
              <w:rPr>
                <w:rFonts w:ascii="Times New Roman" w:hAnsi="Times New Roman" w:eastAsia="Calibri" w:cs="Times New Roman"/>
                <w:color w:val="000000"/>
              </w:rPr>
            </w:pPr>
            <w:r>
              <w:rPr>
                <w:rFonts w:eastAsia="Calibri" w:cs="Times New Roman" w:ascii="Times New Roman" w:hAnsi="Times New Roman"/>
                <w:color w:val="000000"/>
              </w:rPr>
              <w:t>bskinner@bsajustice.com</w:t>
            </w:r>
          </w:p>
          <w:p>
            <w:pPr>
              <w:pStyle w:val="Normal"/>
              <w:spacing w:lineRule="auto" w:line="480"/>
              <w:jc w:val="both"/>
              <w:rPr>
                <w:rFonts w:ascii="Times New Roman" w:hAnsi="Times New Roman" w:eastAsia="Calibri" w:cs="Times New Roman"/>
                <w:color w:val="000000"/>
              </w:rPr>
            </w:pPr>
            <w:r>
              <w:rPr>
                <w:rFonts w:eastAsia="Calibri" w:cs="Times New Roman" w:ascii="Times New Roman" w:hAnsi="Times New Roman"/>
                <w:color w:val="000000"/>
              </w:rPr>
            </w:r>
          </w:p>
        </w:tc>
      </w:tr>
    </w:tbl>
    <w:p>
      <w:pPr>
        <w:pStyle w:val="Normal"/>
        <w:jc w:val="center"/>
        <w:rPr>
          <w:rFonts w:ascii="Times New Roman" w:hAnsi="Times New Roman" w:cs="Times New Roman"/>
          <w:u w:val="single"/>
        </w:rPr>
      </w:pPr>
      <w:r>
        <w:rPr>
          <w:rFonts w:cs="Times New Roman" w:ascii="Times New Roman" w:hAnsi="Times New Roman"/>
          <w:u w:val="single"/>
        </w:rPr>
      </w:r>
    </w:p>
    <w:p>
      <w:pPr>
        <w:pStyle w:val="Normal"/>
        <w:jc w:val="center"/>
        <w:rPr>
          <w:rFonts w:ascii="Times New Roman" w:hAnsi="Times New Roman" w:cs="Times New Roman"/>
          <w:u w:val="single"/>
        </w:rPr>
      </w:pPr>
      <w:r>
        <w:rPr>
          <w:rFonts w:cs="Times New Roman" w:ascii="Times New Roman" w:hAnsi="Times New Roman"/>
          <w:u w:val="single"/>
        </w:rPr>
      </w:r>
    </w:p>
    <w:p>
      <w:pPr>
        <w:pStyle w:val="Normal"/>
        <w:tabs>
          <w:tab w:val="clear" w:pos="720"/>
          <w:tab w:val="center" w:pos="4680" w:leader="none"/>
        </w:tabs>
        <w:jc w:val="center"/>
        <w:rPr>
          <w:rFonts w:ascii="Times New Roman" w:hAnsi="Times New Roman" w:cs="Times New Roman"/>
        </w:rPr>
      </w:pPr>
      <w:r>
        <w:rPr>
          <w:rFonts w:cs="Times New Roman" w:ascii="Times New Roman" w:hAnsi="Times New Roman"/>
        </w:rPr>
        <w:tab/>
      </w:r>
    </w:p>
    <w:p>
      <w:pPr>
        <w:pStyle w:val="Normal"/>
        <w:rPr>
          <w:rFonts w:ascii="Times New Roman" w:hAnsi="Times New Roman" w:cs="Times New Roman"/>
        </w:rPr>
      </w:pPr>
      <w:r>
        <w:rPr>
          <w:rFonts w:cs="Times New Roman" w:ascii="Times New Roman" w:hAnsi="Times New Roman"/>
        </w:rPr>
      </w:r>
      <w:r>
        <w:br w:type="page"/>
      </w:r>
    </w:p>
    <w:p>
      <w:pPr>
        <w:pStyle w:val="Normal"/>
        <w:rPr/>
      </w:pPr>
      <w:r>
        <w:rPr/>
      </w:r>
    </w:p>
    <w:tbl>
      <w:tblPr>
        <w:tblpPr w:vertAnchor="text" w:horzAnchor="text" w:tblpXSpec="center" w:leftFromText="180" w:rightFromText="180" w:tblpY="1"/>
        <w:tblOverlap w:val="never"/>
        <w:tblW w:w="9535" w:type="dxa"/>
        <w:jc w:val="start"/>
        <w:tblInd w:w="108" w:type="dxa"/>
        <w:tblLayout w:type="fixed"/>
        <w:tblCellMar>
          <w:top w:w="0" w:type="dxa"/>
          <w:start w:w="108" w:type="dxa"/>
          <w:bottom w:w="0" w:type="dxa"/>
          <w:end w:w="108" w:type="dxa"/>
        </w:tblCellMar>
      </w:tblPr>
      <w:tblGrid>
        <w:gridCol w:w="3775"/>
        <w:gridCol w:w="5760"/>
      </w:tblGrid>
      <w:tr>
        <w:trPr/>
        <w:tc>
          <w:tcPr>
            <w:tcW w:w="3775" w:type="dxa"/>
            <w:tcBorders/>
          </w:tcPr>
          <w:p>
            <w:pPr>
              <w:pStyle w:val="Normal"/>
              <w:rPr>
                <w:rFonts w:ascii="Times New Roman" w:hAnsi="Times New Roman" w:eastAsia="Calibri" w:cs="Times New Roman"/>
                <w:b/>
                <w:bCs/>
                <w:caps/>
              </w:rPr>
            </w:pPr>
            <w:r>
              <w:rPr>
                <w:rFonts w:eastAsia="Calibri" w:cs="Times New Roman" w:ascii="Times New Roman" w:hAnsi="Times New Roman"/>
                <w:b/>
                <w:bCs/>
              </w:rPr>
              <w:t>STATE OF LOUISIANA</w:t>
            </w:r>
          </w:p>
        </w:tc>
        <w:tc>
          <w:tcPr>
            <w:tcW w:w="5760" w:type="dxa"/>
            <w:tcBorders/>
          </w:tcPr>
          <w:p>
            <w:pPr>
              <w:pStyle w:val="Normal"/>
              <w:jc w:val="end"/>
              <w:rPr>
                <w:rFonts w:ascii="Times New Roman" w:hAnsi="Times New Roman" w:eastAsia="Calibri" w:cs="Times New Roman"/>
                <w:b/>
                <w:bCs/>
                <w:caps/>
              </w:rPr>
            </w:pPr>
            <w:r>
              <w:rPr>
                <w:rFonts w:eastAsia="Calibri" w:cs="Times New Roman" w:ascii="Times New Roman" w:hAnsi="Times New Roman"/>
                <w:b/>
                <w:bCs/>
              </w:rPr>
              <w:t>DOCKET NO. C-700131; SEC. L</w:t>
            </w:r>
          </w:p>
        </w:tc>
      </w:tr>
      <w:tr>
        <w:trPr/>
        <w:tc>
          <w:tcPr>
            <w:tcW w:w="3775" w:type="dxa"/>
            <w:tcBorders/>
          </w:tcPr>
          <w:p>
            <w:pPr>
              <w:pStyle w:val="Normal"/>
              <w:snapToGrid w:val="false"/>
              <w:rPr>
                <w:rFonts w:ascii="Times New Roman" w:hAnsi="Times New Roman" w:eastAsia="Calibri" w:cs="Times New Roman"/>
                <w:b/>
                <w:bCs/>
                <w:caps/>
              </w:rPr>
            </w:pPr>
            <w:r>
              <w:rPr>
                <w:rFonts w:eastAsia="Calibri" w:cs="Times New Roman" w:ascii="Times New Roman" w:hAnsi="Times New Roman"/>
                <w:b/>
                <w:bCs/>
                <w:caps/>
              </w:rPr>
            </w:r>
          </w:p>
        </w:tc>
        <w:tc>
          <w:tcPr>
            <w:tcW w:w="5760" w:type="dxa"/>
            <w:tcBorders/>
          </w:tcPr>
          <w:p>
            <w:pPr>
              <w:pStyle w:val="Normal"/>
              <w:snapToGrid w:val="false"/>
              <w:jc w:val="end"/>
              <w:rPr>
                <w:rFonts w:ascii="Times New Roman" w:hAnsi="Times New Roman" w:eastAsia="Calibri" w:cs="Times New Roman"/>
                <w:b/>
                <w:bCs/>
                <w:caps/>
              </w:rPr>
            </w:pPr>
            <w:r>
              <w:rPr>
                <w:rFonts w:eastAsia="Calibri" w:cs="Times New Roman" w:ascii="Times New Roman" w:hAnsi="Times New Roman"/>
                <w:b/>
                <w:bCs/>
                <w:caps/>
              </w:rPr>
            </w:r>
          </w:p>
        </w:tc>
      </w:tr>
      <w:tr>
        <w:trPr/>
        <w:tc>
          <w:tcPr>
            <w:tcW w:w="3775" w:type="dxa"/>
            <w:tcBorders/>
          </w:tcPr>
          <w:p>
            <w:pPr>
              <w:pStyle w:val="Normal"/>
              <w:snapToGrid w:val="false"/>
              <w:rPr>
                <w:rFonts w:ascii="Times New Roman" w:hAnsi="Times New Roman" w:eastAsia="Calibri" w:cs="Times New Roman"/>
                <w:b/>
                <w:bCs/>
                <w:caps/>
              </w:rPr>
            </w:pPr>
            <w:r>
              <w:rPr>
                <w:rFonts w:eastAsia="Calibri" w:cs="Times New Roman" w:ascii="Times New Roman" w:hAnsi="Times New Roman"/>
                <w:b/>
                <w:bCs/>
                <w:caps/>
              </w:rPr>
            </w:r>
          </w:p>
        </w:tc>
        <w:tc>
          <w:tcPr>
            <w:tcW w:w="5760" w:type="dxa"/>
            <w:tcBorders/>
          </w:tcPr>
          <w:p>
            <w:pPr>
              <w:pStyle w:val="Normal"/>
              <w:jc w:val="end"/>
              <w:rPr>
                <w:rFonts w:ascii="Times New Roman" w:hAnsi="Times New Roman" w:eastAsia="Calibri" w:cs="Times New Roman"/>
                <w:b/>
                <w:bCs/>
                <w:caps/>
              </w:rPr>
            </w:pPr>
            <w:r>
              <w:rPr>
                <w:rFonts w:eastAsia="Calibri" w:cs="Times New Roman" w:ascii="Times New Roman" w:hAnsi="Times New Roman"/>
                <w:b/>
                <w:bCs/>
              </w:rPr>
              <w:t>ORLEANS CRIMINAL DISTRICT COURT</w:t>
            </w:r>
          </w:p>
        </w:tc>
      </w:tr>
      <w:tr>
        <w:trPr/>
        <w:tc>
          <w:tcPr>
            <w:tcW w:w="3775" w:type="dxa"/>
            <w:tcBorders/>
          </w:tcPr>
          <w:p>
            <w:pPr>
              <w:pStyle w:val="Normal"/>
              <w:rPr>
                <w:rFonts w:ascii="Times New Roman" w:hAnsi="Times New Roman" w:eastAsia="Calibri" w:cs="Times New Roman"/>
                <w:b/>
                <w:bCs/>
                <w:caps/>
              </w:rPr>
            </w:pPr>
            <w:r>
              <w:rPr>
                <w:rFonts w:eastAsia="Calibri" w:cs="Times New Roman" w:ascii="Times New Roman" w:hAnsi="Times New Roman"/>
                <w:b/>
                <w:bCs/>
              </w:rPr>
              <w:t>VERSUS</w:t>
            </w:r>
          </w:p>
        </w:tc>
        <w:tc>
          <w:tcPr>
            <w:tcW w:w="5760" w:type="dxa"/>
            <w:tcBorders/>
          </w:tcPr>
          <w:p>
            <w:pPr>
              <w:pStyle w:val="Normal"/>
              <w:snapToGrid w:val="false"/>
              <w:jc w:val="end"/>
              <w:rPr>
                <w:rFonts w:ascii="Times New Roman" w:hAnsi="Times New Roman" w:eastAsia="Calibri" w:cs="Times New Roman"/>
                <w:b/>
                <w:bCs/>
                <w:caps/>
              </w:rPr>
            </w:pPr>
            <w:r>
              <w:rPr>
                <w:rFonts w:eastAsia="Calibri" w:cs="Times New Roman" w:ascii="Times New Roman" w:hAnsi="Times New Roman"/>
                <w:b/>
                <w:bCs/>
                <w:caps/>
              </w:rPr>
            </w:r>
          </w:p>
        </w:tc>
      </w:tr>
      <w:tr>
        <w:trPr/>
        <w:tc>
          <w:tcPr>
            <w:tcW w:w="3775" w:type="dxa"/>
            <w:tcBorders/>
          </w:tcPr>
          <w:p>
            <w:pPr>
              <w:pStyle w:val="Normal"/>
              <w:snapToGrid w:val="false"/>
              <w:rPr>
                <w:rFonts w:ascii="Times New Roman" w:hAnsi="Times New Roman" w:eastAsia="Calibri" w:cs="Times New Roman"/>
                <w:b/>
                <w:bCs/>
                <w:caps/>
              </w:rPr>
            </w:pPr>
            <w:r>
              <w:rPr>
                <w:rFonts w:eastAsia="Calibri" w:cs="Times New Roman" w:ascii="Times New Roman" w:hAnsi="Times New Roman"/>
                <w:b/>
                <w:bCs/>
                <w:caps/>
              </w:rPr>
            </w:r>
          </w:p>
        </w:tc>
        <w:tc>
          <w:tcPr>
            <w:tcW w:w="5760" w:type="dxa"/>
            <w:tcBorders/>
          </w:tcPr>
          <w:p>
            <w:pPr>
              <w:pStyle w:val="Normal"/>
              <w:jc w:val="end"/>
              <w:rPr>
                <w:rFonts w:ascii="Times New Roman" w:hAnsi="Times New Roman" w:eastAsia="Calibri" w:cs="Times New Roman"/>
                <w:b/>
                <w:bCs/>
                <w:caps/>
              </w:rPr>
            </w:pPr>
            <w:r>
              <w:rPr>
                <w:rFonts w:eastAsia="Calibri" w:cs="Times New Roman" w:ascii="Times New Roman" w:hAnsi="Times New Roman"/>
                <w:b/>
                <w:bCs/>
              </w:rPr>
              <w:t>PARISH OF ORLEANS</w:t>
            </w:r>
          </w:p>
        </w:tc>
      </w:tr>
      <w:tr>
        <w:trPr/>
        <w:tc>
          <w:tcPr>
            <w:tcW w:w="3775" w:type="dxa"/>
            <w:tcBorders/>
          </w:tcPr>
          <w:p>
            <w:pPr>
              <w:pStyle w:val="Normal"/>
              <w:snapToGrid w:val="false"/>
              <w:rPr>
                <w:rFonts w:ascii="Times New Roman" w:hAnsi="Times New Roman" w:eastAsia="Calibri" w:cs="Times New Roman"/>
                <w:b/>
                <w:bCs/>
                <w:caps/>
              </w:rPr>
            </w:pPr>
            <w:r>
              <w:rPr>
                <w:rFonts w:eastAsia="Calibri" w:cs="Times New Roman" w:ascii="Times New Roman" w:hAnsi="Times New Roman"/>
                <w:b/>
                <w:bCs/>
                <w:caps/>
              </w:rPr>
            </w:r>
          </w:p>
        </w:tc>
        <w:tc>
          <w:tcPr>
            <w:tcW w:w="5760" w:type="dxa"/>
            <w:tcBorders/>
          </w:tcPr>
          <w:p>
            <w:pPr>
              <w:pStyle w:val="Normal"/>
              <w:snapToGrid w:val="false"/>
              <w:jc w:val="end"/>
              <w:rPr>
                <w:rFonts w:ascii="Times New Roman" w:hAnsi="Times New Roman" w:eastAsia="Calibri" w:cs="Times New Roman"/>
                <w:b/>
                <w:bCs/>
                <w:caps/>
              </w:rPr>
            </w:pPr>
            <w:r>
              <w:rPr>
                <w:rFonts w:eastAsia="Calibri" w:cs="Times New Roman" w:ascii="Times New Roman" w:hAnsi="Times New Roman"/>
                <w:b/>
                <w:bCs/>
                <w:caps/>
              </w:rPr>
            </w:r>
          </w:p>
        </w:tc>
      </w:tr>
      <w:tr>
        <w:trPr/>
        <w:tc>
          <w:tcPr>
            <w:tcW w:w="3775" w:type="dxa"/>
            <w:tcBorders/>
          </w:tcPr>
          <w:p>
            <w:pPr>
              <w:pStyle w:val="Normal"/>
              <w:rPr>
                <w:rFonts w:ascii="Times New Roman" w:hAnsi="Times New Roman" w:eastAsia="Calibri" w:cs="Times New Roman"/>
                <w:b/>
                <w:bCs/>
              </w:rPr>
            </w:pPr>
            <w:r>
              <w:rPr>
                <w:rFonts w:eastAsia="Calibri" w:cs="Times New Roman" w:ascii="Times New Roman" w:hAnsi="Times New Roman"/>
                <w:b/>
                <w:bCs/>
              </w:rPr>
              <w:t>COLEMAN VICKERS</w:t>
            </w:r>
          </w:p>
        </w:tc>
        <w:tc>
          <w:tcPr>
            <w:tcW w:w="5760" w:type="dxa"/>
            <w:tcBorders/>
          </w:tcPr>
          <w:p>
            <w:pPr>
              <w:pStyle w:val="Normal"/>
              <w:jc w:val="end"/>
              <w:rPr>
                <w:rFonts w:ascii="Times New Roman" w:hAnsi="Times New Roman" w:eastAsia="Calibri" w:cs="Times New Roman"/>
                <w:b/>
                <w:bCs/>
                <w:caps/>
              </w:rPr>
            </w:pPr>
            <w:r>
              <w:rPr>
                <w:rFonts w:eastAsia="Calibri" w:cs="Times New Roman" w:ascii="Times New Roman" w:hAnsi="Times New Roman"/>
                <w:b/>
                <w:bCs/>
              </w:rPr>
              <w:t>STATE OF LOUISIANA</w:t>
            </w:r>
          </w:p>
        </w:tc>
      </w:tr>
    </w:tbl>
    <w:p>
      <w:pPr>
        <w:pStyle w:val="Normal"/>
        <w:rPr>
          <w:b/>
          <w:bCs/>
        </w:rPr>
      </w:pPr>
      <w:r>
        <w:rPr>
          <w:b/>
          <w:bCs/>
        </w:rPr>
      </w:r>
    </w:p>
    <w:p>
      <w:pPr>
        <w:pStyle w:val="Normal"/>
        <w:pBdr>
          <w:top w:val="single" w:sz="12" w:space="1" w:color="000000"/>
          <w:bottom w:val="single" w:sz="12" w:space="1" w:color="000000"/>
        </w:pBdr>
        <w:jc w:val="center"/>
        <w:rPr>
          <w:rFonts w:ascii="Times New Roman" w:hAnsi="Times New Roman" w:cs="Times New Roman"/>
          <w:b/>
          <w:bCs/>
        </w:rPr>
      </w:pPr>
      <w:r>
        <w:rPr>
          <w:rFonts w:cs="Times New Roman" w:ascii="Times New Roman" w:hAnsi="Times New Roman"/>
          <w:b/>
          <w:bCs/>
        </w:rPr>
        <w:t>ORDER</w:t>
      </w:r>
    </w:p>
    <w:p>
      <w:pPr>
        <w:pStyle w:val="Normal"/>
        <w:jc w:val="both"/>
        <w:rPr>
          <w:rFonts w:ascii="Times New Roman" w:hAnsi="Times New Roman" w:cs="Times New Roman"/>
          <w:b/>
          <w:bCs/>
        </w:rPr>
      </w:pPr>
      <w:r>
        <w:rPr>
          <w:rFonts w:cs="Times New Roman" w:ascii="Times New Roman" w:hAnsi="Times New Roman"/>
          <w:b/>
          <w:bCs/>
        </w:rPr>
      </w:r>
    </w:p>
    <w:p>
      <w:pPr>
        <w:pStyle w:val="Normal"/>
        <w:jc w:val="both"/>
        <w:rPr>
          <w:rFonts w:ascii="Times New Roman" w:hAnsi="Times New Roman" w:cs="Times New Roman"/>
        </w:rPr>
      </w:pPr>
      <w:r>
        <w:rPr>
          <w:rFonts w:cs="Times New Roman" w:ascii="Times New Roman" w:hAnsi="Times New Roman"/>
        </w:rPr>
      </w:r>
    </w:p>
    <w:p>
      <w:pPr>
        <w:pStyle w:val="Normal"/>
        <w:spacing w:lineRule="auto" w:line="480"/>
        <w:ind w:firstLine="720" w:end="0"/>
        <w:jc w:val="both"/>
        <w:rPr>
          <w:rFonts w:ascii="Times New Roman" w:hAnsi="Times New Roman" w:cs="Times New Roman"/>
        </w:rPr>
      </w:pPr>
      <w:r>
        <w:rPr>
          <w:rFonts w:cs="Times New Roman" w:ascii="Times New Roman" w:hAnsi="Times New Roman"/>
        </w:rPr>
        <w:t>Premises considered, it is HEREBY ORDERED, that:</w:t>
      </w:r>
    </w:p>
    <w:p>
      <w:pPr>
        <w:pStyle w:val="Normal"/>
        <w:numPr>
          <w:ilvl w:val="0"/>
          <w:numId w:val="5"/>
        </w:numPr>
        <w:spacing w:lineRule="auto" w:line="480"/>
        <w:jc w:val="both"/>
        <w:rPr>
          <w:rFonts w:ascii="Times New Roman" w:hAnsi="Times New Roman" w:cs="Times New Roman"/>
        </w:rPr>
      </w:pPr>
      <w:r>
        <w:rPr>
          <w:rFonts w:cs="Times New Roman" w:ascii="Times New Roman" w:hAnsi="Times New Roman"/>
        </w:rPr>
        <w:t xml:space="preserve">Mr. Vickers’s </w:t>
      </w:r>
      <w:r>
        <w:rPr>
          <w:rFonts w:cs="Times New Roman" w:ascii="Times New Roman" w:hAnsi="Times New Roman"/>
          <w:b/>
        </w:rPr>
        <w:t>Omnibus Motion for Discovery</w:t>
      </w:r>
      <w:r>
        <w:rPr>
          <w:rFonts w:cs="Times New Roman" w:ascii="Times New Roman" w:hAnsi="Times New Roman"/>
        </w:rPr>
        <w:t xml:space="preserve"> be GRANTED.  A return date is set on the _______ day of _________, 2026.</w:t>
      </w:r>
    </w:p>
    <w:p>
      <w:pPr>
        <w:pStyle w:val="Normal"/>
        <w:spacing w:lineRule="auto" w:line="480"/>
        <w:ind w:start="720" w:end="0"/>
        <w:jc w:val="both"/>
        <w:rPr>
          <w:rFonts w:ascii="Times New Roman" w:hAnsi="Times New Roman" w:cs="Times New Roman"/>
        </w:rPr>
      </w:pPr>
      <w:r>
        <w:rPr>
          <w:rFonts w:cs="Times New Roman" w:ascii="Times New Roman" w:hAnsi="Times New Roman"/>
        </w:rPr>
        <w:t>SIGNED: ________________________________</w:t>
      </w:r>
    </w:p>
    <w:p>
      <w:pPr>
        <w:pStyle w:val="Normal"/>
        <w:numPr>
          <w:ilvl w:val="0"/>
          <w:numId w:val="5"/>
        </w:numPr>
        <w:spacing w:lineRule="auto" w:line="480"/>
        <w:jc w:val="both"/>
        <w:rPr>
          <w:rFonts w:ascii="Times New Roman" w:hAnsi="Times New Roman" w:cs="Times New Roman"/>
        </w:rPr>
      </w:pPr>
      <w:r>
        <w:rPr>
          <w:rFonts w:cs="Times New Roman" w:ascii="Times New Roman" w:hAnsi="Times New Roman"/>
        </w:rPr>
        <w:t xml:space="preserve">Mr. Vickers’s </w:t>
      </w:r>
      <w:r>
        <w:rPr>
          <w:rFonts w:cs="Times New Roman" w:ascii="Times New Roman" w:hAnsi="Times New Roman"/>
          <w:b/>
        </w:rPr>
        <w:t xml:space="preserve">Motion to Preserve Evidence </w:t>
      </w:r>
      <w:r>
        <w:rPr>
          <w:rFonts w:cs="Times New Roman" w:ascii="Times New Roman" w:hAnsi="Times New Roman"/>
        </w:rPr>
        <w:t xml:space="preserve">be GRANTED.  </w:t>
      </w:r>
    </w:p>
    <w:p>
      <w:pPr>
        <w:pStyle w:val="Normal"/>
        <w:spacing w:lineRule="auto" w:line="480"/>
        <w:ind w:firstLine="720" w:end="0"/>
        <w:jc w:val="both"/>
        <w:rPr>
          <w:rFonts w:ascii="Times New Roman" w:hAnsi="Times New Roman" w:cs="Times New Roman"/>
        </w:rPr>
      </w:pPr>
      <w:r>
        <w:rPr>
          <w:rFonts w:cs="Times New Roman" w:ascii="Times New Roman" w:hAnsi="Times New Roman"/>
        </w:rPr>
        <w:t>SIGNED: ________________________________</w:t>
      </w:r>
    </w:p>
    <w:p>
      <w:pPr>
        <w:pStyle w:val="Normal"/>
        <w:numPr>
          <w:ilvl w:val="0"/>
          <w:numId w:val="5"/>
        </w:numPr>
        <w:spacing w:lineRule="auto" w:line="480"/>
        <w:jc w:val="both"/>
        <w:rPr>
          <w:rFonts w:ascii="Times New Roman" w:hAnsi="Times New Roman" w:cs="Times New Roman"/>
        </w:rPr>
      </w:pPr>
      <w:r>
        <w:rPr>
          <w:rFonts w:cs="Times New Roman" w:ascii="Times New Roman" w:hAnsi="Times New Roman"/>
        </w:rPr>
        <w:t xml:space="preserve">Mr. Vickers’s </w:t>
      </w:r>
      <w:r>
        <w:rPr>
          <w:rFonts w:cs="Times New Roman" w:ascii="Times New Roman" w:hAnsi="Times New Roman"/>
          <w:b/>
        </w:rPr>
        <w:t>Motion to Suppression Statements, Evidence and Identifications</w:t>
      </w:r>
      <w:r>
        <w:rPr>
          <w:rFonts w:cs="Times New Roman" w:ascii="Times New Roman" w:hAnsi="Times New Roman"/>
        </w:rPr>
        <w:t xml:space="preserve"> shall be set for a rule to show cause why that motion should not be granted on the ____________ day of __________, 2026.</w:t>
      </w:r>
    </w:p>
    <w:p>
      <w:pPr>
        <w:pStyle w:val="Normal"/>
        <w:spacing w:lineRule="auto" w:line="480"/>
        <w:ind w:start="720" w:end="0"/>
        <w:jc w:val="both"/>
        <w:rPr>
          <w:rFonts w:ascii="Times New Roman" w:hAnsi="Times New Roman" w:cs="Times New Roman"/>
        </w:rPr>
      </w:pPr>
      <w:r>
        <w:rPr>
          <w:rFonts w:cs="Times New Roman" w:ascii="Times New Roman" w:hAnsi="Times New Roman"/>
        </w:rPr>
        <w:t>SIGNED: ________________________________</w:t>
      </w:r>
    </w:p>
    <w:p>
      <w:pPr>
        <w:pStyle w:val="Normal"/>
        <w:ind w:firstLine="3600" w:end="0"/>
        <w:jc w:val="both"/>
        <w:rPr>
          <w:rFonts w:ascii="Times New Roman" w:hAnsi="Times New Roman" w:cs="Times New Roman"/>
        </w:rPr>
      </w:pPr>
      <w:r>
        <w:rPr>
          <w:rFonts w:cs="Times New Roman" w:ascii="Times New Roman" w:hAnsi="Times New Roman"/>
        </w:rPr>
      </w:r>
    </w:p>
    <w:p>
      <w:pPr>
        <w:pStyle w:val="Normal"/>
        <w:ind w:firstLine="3600" w:end="0"/>
        <w:jc w:val="both"/>
        <w:rPr>
          <w:rFonts w:ascii="Times New Roman" w:hAnsi="Times New Roman" w:cs="Times New Roman"/>
        </w:rPr>
      </w:pPr>
      <w:r>
        <w:rPr>
          <w:rFonts w:cs="Times New Roman" w:ascii="Times New Roman" w:hAnsi="Times New Roman"/>
        </w:rPr>
      </w:r>
    </w:p>
    <w:p>
      <w:pPr>
        <w:pStyle w:val="Normal"/>
        <w:ind w:firstLine="3600" w:end="0"/>
        <w:jc w:val="both"/>
        <w:rPr>
          <w:rFonts w:ascii="Times New Roman" w:hAnsi="Times New Roman" w:cs="Times New Roman"/>
        </w:rPr>
      </w:pPr>
      <w:r>
        <w:rPr>
          <w:rFonts w:cs="Times New Roman" w:ascii="Times New Roman" w:hAnsi="Times New Roman"/>
        </w:rPr>
      </w:r>
    </w:p>
    <w:p>
      <w:pPr>
        <w:pStyle w:val="Normal"/>
        <w:ind w:firstLine="3600" w:end="0"/>
        <w:jc w:val="both"/>
        <w:rPr>
          <w:rFonts w:ascii="Times New Roman" w:hAnsi="Times New Roman" w:cs="Times New Roman"/>
        </w:rPr>
      </w:pPr>
      <w:r>
        <w:rPr>
          <w:rFonts w:cs="Times New Roman" w:ascii="Times New Roman" w:hAnsi="Times New Roman"/>
        </w:rPr>
      </w:r>
    </w:p>
    <w:p>
      <w:pPr>
        <w:pStyle w:val="Normal"/>
        <w:ind w:firstLine="3600" w:end="0"/>
        <w:jc w:val="both"/>
        <w:rPr>
          <w:rFonts w:ascii="Times New Roman" w:hAnsi="Times New Roman" w:cs="Times New Roman"/>
        </w:rPr>
      </w:pPr>
      <w:r>
        <w:rPr>
          <w:rFonts w:cs="Times New Roman" w:ascii="Times New Roman" w:hAnsi="Times New Roman"/>
        </w:rPr>
      </w:r>
    </w:p>
    <w:p>
      <w:pPr>
        <w:pStyle w:val="Normal"/>
        <w:ind w:firstLine="3600" w:end="0"/>
        <w:jc w:val="both"/>
        <w:rPr>
          <w:rFonts w:ascii="Times New Roman" w:hAnsi="Times New Roman" w:cs="Times New Roman"/>
        </w:rPr>
      </w:pPr>
      <w:r>
        <w:rPr>
          <w:rFonts w:cs="Times New Roman" w:ascii="Times New Roman" w:hAnsi="Times New Roman"/>
        </w:rPr>
        <w:t>_____________________________________</w:t>
      </w:r>
    </w:p>
    <w:p>
      <w:pPr>
        <w:pStyle w:val="Normal"/>
        <w:ind w:firstLine="3600" w:end="0"/>
        <w:jc w:val="both"/>
        <w:rPr>
          <w:rFonts w:ascii="Times New Roman" w:hAnsi="Times New Roman" w:cs="Times New Roman"/>
        </w:rPr>
      </w:pPr>
      <w:r>
        <w:rPr>
          <w:rFonts w:cs="Times New Roman" w:ascii="Times New Roman" w:hAnsi="Times New Roman"/>
        </w:rPr>
        <w:t>The Honorable Angel Harris</w:t>
      </w:r>
    </w:p>
    <w:p>
      <w:pPr>
        <w:pStyle w:val="Normal"/>
        <w:ind w:firstLine="3600" w:end="0"/>
        <w:jc w:val="both"/>
        <w:rPr>
          <w:rFonts w:ascii="Times New Roman" w:hAnsi="Times New Roman" w:cs="Times New Roman"/>
        </w:rPr>
      </w:pPr>
      <w:r>
        <w:rPr>
          <w:rFonts w:cs="Times New Roman" w:ascii="Times New Roman" w:hAnsi="Times New Roman"/>
        </w:rPr>
        <w:t>District Court Judge, Section L</w:t>
      </w:r>
    </w:p>
    <w:p>
      <w:pPr>
        <w:pStyle w:val="Normal"/>
        <w:jc w:val="both"/>
        <w:rPr>
          <w:rFonts w:ascii="Times New Roman" w:hAnsi="Times New Roman" w:cs="Times New Roman"/>
        </w:rPr>
      </w:pPr>
      <w:r>
        <w:rPr>
          <w:rFonts w:cs="Times New Roman" w:ascii="Times New Roman" w:hAnsi="Times New Roman"/>
        </w:rPr>
        <w:tab/>
        <w:tab/>
        <w:tab/>
        <w:tab/>
        <w:tab/>
        <w:t xml:space="preserve">Orleans Parish Criminal District Court </w:t>
      </w:r>
    </w:p>
    <w:p>
      <w:pPr>
        <w:pStyle w:val="Normal"/>
        <w:jc w:val="both"/>
        <w:rPr>
          <w:rFonts w:ascii="Times New Roman" w:hAnsi="Times New Roman" w:cs="Times New Roman"/>
        </w:rPr>
      </w:pPr>
      <w:r>
        <w:rPr>
          <w:rFonts w:cs="Times New Roman" w:ascii="Times New Roman" w:hAnsi="Times New Roman"/>
        </w:rPr>
      </w:r>
    </w:p>
    <w:p>
      <w:pPr>
        <w:pStyle w:val="Normal"/>
        <w:tabs>
          <w:tab w:val="clear" w:pos="720"/>
          <w:tab w:val="left" w:pos="-1440" w:leader="none"/>
        </w:tabs>
        <w:ind w:hanging="720" w:start="4320" w:end="0"/>
        <w:jc w:val="both"/>
        <w:rPr>
          <w:rFonts w:ascii="Times New Roman" w:hAnsi="Times New Roman" w:cs="Times New Roman"/>
        </w:rPr>
      </w:pPr>
      <w:r>
        <w:rPr>
          <w:rFonts w:cs="Times New Roman" w:ascii="Times New Roman" w:hAnsi="Times New Roman"/>
        </w:rPr>
        <w:t>Dated:</w:t>
        <w:tab/>
        <w:t>_______________</w:t>
      </w:r>
    </w:p>
    <w:p>
      <w:pPr>
        <w:pStyle w:val="Normal"/>
        <w:rPr>
          <w:rFonts w:ascii="Times New Roman" w:hAnsi="Times New Roman" w:cs="Times New Roman"/>
        </w:rPr>
      </w:pPr>
      <w:r>
        <w:rPr>
          <w:rFonts w:cs="Times New Roman" w:ascii="Times New Roman" w:hAnsi="Times New Roman"/>
        </w:rPr>
      </w:r>
    </w:p>
    <w:sectPr>
      <w:headerReference w:type="default" r:id="rId2"/>
      <w:footerReference w:type="default" r:id="rId3"/>
      <w:footnotePr>
        <w:numFmt w:val="decimal"/>
      </w:footnotePr>
      <w:type w:val="nextPage"/>
      <w:pgSz w:w="12240" w:h="20160"/>
      <w:pgMar w:left="1440" w:right="1440" w:gutter="0" w:header="1440" w:top="1496" w:footer="1440" w:bottom="149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urier">
    <w:altName w:val="Courier New"/>
    <w:charset w:val="00" w:characterSet="windows-1252"/>
    <w:family w:val="modern"/>
    <w:pitch w:val="default"/>
  </w:font>
  <w:font w:name="Symbol">
    <w:charset w:val="02"/>
    <w:family w:val="decorative"/>
    <w:pitch w:val="variable"/>
  </w:font>
  <w:font w:name="Courier New">
    <w:charset w:val="00" w:characterSet="windows-1252"/>
    <w:family w:val="modern"/>
    <w:pitch w:val="default"/>
  </w:font>
  <w:font w:name="Wingdings">
    <w:charset w:val="00" w:characterSet="windows-1252"/>
    <w:family w:val="decorative"/>
    <w:pitch w:val="variable"/>
  </w:font>
  <w:font w:name="Tahoma">
    <w:charset w:val="00" w:characterSet="windows-1252"/>
    <w:family w:val="swiss"/>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Style w:val="PageNumber"/>
        <w:rFonts w:cs="Times New Roman" w:ascii="Times New Roman" w:hAnsi="Times New Roman"/>
      </w:rPr>
      <w:fldChar w:fldCharType="begin"/>
    </w:r>
    <w:r>
      <w:rPr>
        <w:rStyle w:val="PageNumber"/>
        <w:rFonts w:cs="Times New Roman" w:ascii="Times New Roman" w:hAnsi="Times New Roman"/>
      </w:rPr>
      <w:instrText xml:space="preserve"> PAGE </w:instrText>
    </w:r>
    <w:r>
      <w:rPr>
        <w:rStyle w:val="PageNumber"/>
        <w:rFonts w:cs="Times New Roman" w:ascii="Times New Roman" w:hAnsi="Times New Roman"/>
      </w:rPr>
      <w:fldChar w:fldCharType="separate"/>
    </w:r>
    <w:r>
      <w:rPr>
        <w:rStyle w:val="PageNumber"/>
        <w:rFonts w:cs="Times New Roman" w:ascii="Times New Roman" w:hAnsi="Times New Roman"/>
      </w:rPr>
      <w:t>9</w:t>
    </w:r>
    <w:r>
      <w:rPr>
        <w:rStyle w:val="PageNumber"/>
        <w:rFonts w:cs="Times New Roman" w:ascii="Times New Roman" w:hAnsi="Times New Roman"/>
      </w:rPr>
      <w:fldChar w:fldCharType="end"/>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Normal"/>
        <w:jc w:val="both"/>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This omnibus motion is filed pursuant to the Fourth, Fifth, Sixth, Eighth, and Fourteenth Amendments to the United States Constitution; Article 1, §§ 2, 3, 5, 13, 14, 16-20, 22 and 24 of the Louisiana Constitution; La. C. Cr. P. art. 291 </w:t>
      </w:r>
      <w:r>
        <w:rPr>
          <w:rFonts w:cs="Times New Roman" w:ascii="Times New Roman" w:hAnsi="Times New Roman"/>
          <w:i/>
          <w:sz w:val="20"/>
          <w:szCs w:val="20"/>
        </w:rPr>
        <w:t>et seq</w:t>
      </w:r>
      <w:r>
        <w:rPr>
          <w:rFonts w:cs="Times New Roman" w:ascii="Times New Roman" w:hAnsi="Times New Roman"/>
          <w:sz w:val="20"/>
          <w:szCs w:val="20"/>
        </w:rPr>
        <w:t xml:space="preserve">; 484 </w:t>
      </w:r>
      <w:r>
        <w:rPr>
          <w:rFonts w:cs="Times New Roman" w:ascii="Times New Roman" w:hAnsi="Times New Roman"/>
          <w:i/>
          <w:sz w:val="20"/>
          <w:szCs w:val="20"/>
        </w:rPr>
        <w:t>et seq.</w:t>
      </w:r>
      <w:r>
        <w:rPr>
          <w:rFonts w:cs="Times New Roman" w:ascii="Times New Roman" w:hAnsi="Times New Roman"/>
          <w:sz w:val="20"/>
          <w:szCs w:val="20"/>
        </w:rPr>
        <w:t xml:space="preserve">; 703; 716; 718-729; La. C. E. arts. 404(B) and 705; and all other applicable law.  </w:t>
      </w:r>
    </w:p>
  </w:footnote>
  <w:footnote w:id="3">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rPr>
        <w:t>Throughout this omnibus motion, “any” and “all” should be understood to mean “any and all”; “and” and “or” should be understood to mean “and/or”; “including” should be understood to mean “including but not limited to”; and “the state” or “the prosecution” should be understood to mean “the prosecution team,” including all relevant law enforcement and government entities.</w:t>
      </w:r>
    </w:p>
  </w:footnote>
  <w:footnote w:id="4">
    <w:p>
      <w:pPr>
        <w:pStyle w:val="Normal"/>
        <w:jc w:val="both"/>
        <w:rPr/>
      </w:pPr>
      <w:r>
        <w:rPr>
          <w:rStyle w:val="FootnoteCharacters"/>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This request is made pursuant to the Constitutions of the United States and the State of Louisiana, not the Louisiana Code of Criminal Procedure.  Even if the defense knew which witnesses the state intends to call at trial, which it does not, the defense lacks access to witness’s prior criminal histories.  On information and belief, the State has proprietary access to national criminal history databases such as the Interstate Identification Index (“Triple I”) and the National Crime Information Center (“NCIC”), which the defense cannot access. </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rFonts w:ascii="Times New Roman" w:hAnsi="Times New Roman" w:cs="Times New Roman"/>
      </w:rPr>
    </w:pPr>
    <w:r>
      <w:rPr>
        <w:rFonts w:cs="Times New Roman" w:ascii="Times New Roman" w:hAnsi="Times New Roman"/>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0" w:firstLine="720"/>
      </w:pPr>
      <w:rPr/>
    </w:lvl>
    <w:lvl w:ilvl="1">
      <w:start w:val="1"/>
      <w:numFmt w:val="lowerLetter"/>
      <w:lvlText w:val="%2."/>
      <w:lvlJc w:val="start"/>
      <w:pPr>
        <w:tabs>
          <w:tab w:val="num" w:pos="1440"/>
        </w:tabs>
        <w:ind w:start="1440" w:hanging="360"/>
      </w:pPr>
    </w:lvl>
    <w:lvl w:ilvl="2">
      <w:start w:val="1"/>
      <w:numFmt w:val="lowerRoman"/>
      <w:lvlText w:val="%3."/>
      <w:lvlJc w:val="end"/>
      <w:pPr>
        <w:tabs>
          <w:tab w:val="num" w:pos="2160"/>
        </w:tabs>
        <w:ind w:start="2160" w:hanging="180"/>
      </w:pPr>
    </w:lvl>
    <w:lvl w:ilvl="3">
      <w:start w:val="1"/>
      <w:numFmt w:val="decimal"/>
      <w:lvlText w:val="%4."/>
      <w:lvlJc w:val="start"/>
      <w:pPr>
        <w:tabs>
          <w:tab w:val="num" w:pos="2880"/>
        </w:tabs>
        <w:ind w:start="2880" w:hanging="360"/>
      </w:pPr>
    </w:lvl>
    <w:lvl w:ilvl="4">
      <w:start w:val="1"/>
      <w:numFmt w:val="lowerLetter"/>
      <w:lvlText w:val="%5."/>
      <w:lvlJc w:val="start"/>
      <w:pPr>
        <w:tabs>
          <w:tab w:val="num" w:pos="3600"/>
        </w:tabs>
        <w:ind w:start="3600" w:hanging="360"/>
      </w:pPr>
    </w:lvl>
    <w:lvl w:ilvl="5">
      <w:start w:val="1"/>
      <w:numFmt w:val="lowerRoman"/>
      <w:lvlText w:val="%6."/>
      <w:lvlJc w:val="end"/>
      <w:pPr>
        <w:tabs>
          <w:tab w:val="num" w:pos="4320"/>
        </w:tabs>
        <w:ind w:start="4320" w:hanging="180"/>
      </w:pPr>
    </w:lvl>
    <w:lvl w:ilvl="6">
      <w:start w:val="1"/>
      <w:numFmt w:val="decimal"/>
      <w:lvlText w:val="%7."/>
      <w:lvlJc w:val="start"/>
      <w:pPr>
        <w:tabs>
          <w:tab w:val="num" w:pos="5040"/>
        </w:tabs>
        <w:ind w:start="5040" w:hanging="360"/>
      </w:pPr>
    </w:lvl>
    <w:lvl w:ilvl="7">
      <w:start w:val="1"/>
      <w:numFmt w:val="lowerLetter"/>
      <w:lvlText w:val="%8."/>
      <w:lvlJc w:val="start"/>
      <w:pPr>
        <w:tabs>
          <w:tab w:val="num" w:pos="5760"/>
        </w:tabs>
        <w:ind w:start="5760" w:hanging="360"/>
      </w:pPr>
    </w:lvl>
    <w:lvl w:ilvl="8">
      <w:start w:val="1"/>
      <w:numFmt w:val="lowerRoman"/>
      <w:lvlText w:val="%9."/>
      <w:lvlJc w:val="end"/>
      <w:pPr>
        <w:tabs>
          <w:tab w:val="num" w:pos="6480"/>
        </w:tabs>
        <w:ind w:start="6480" w:hanging="180"/>
      </w:pPr>
    </w:lvl>
  </w:abstractNum>
  <w:abstractNum w:abstractNumId="2">
    <w:lvl w:ilvl="0">
      <w:start w:val="1"/>
      <w:numFmt w:val="decimal"/>
      <w:lvlText w:val="%1."/>
      <w:lvlJc w:val="start"/>
      <w:pPr>
        <w:tabs>
          <w:tab w:val="num" w:pos="720"/>
        </w:tabs>
        <w:ind w:start="0" w:firstLine="720"/>
      </w:pPr>
      <w:rPr>
        <w:b w:val="false"/>
      </w:rPr>
    </w:lvl>
    <w:lvl w:ilvl="1">
      <w:start w:val="1"/>
      <w:numFmt w:val="upperLetter"/>
      <w:lvlText w:val="%2."/>
      <w:lvlJc w:val="start"/>
      <w:pPr>
        <w:tabs>
          <w:tab w:val="num" w:pos="720"/>
        </w:tabs>
        <w:ind w:start="720" w:firstLine="720"/>
      </w:pPr>
      <w:rPr>
        <w:b w:val="false"/>
      </w:rPr>
    </w:lvl>
    <w:lvl w:ilvl="2">
      <w:start w:val="1"/>
      <w:numFmt w:val="lowerRoman"/>
      <w:lvlText w:val="%3."/>
      <w:lvlJc w:val="start"/>
      <w:pPr>
        <w:tabs>
          <w:tab w:val="num" w:pos="720"/>
        </w:tabs>
        <w:ind w:start="1440" w:firstLine="720"/>
      </w:pPr>
      <w:rPr>
        <w:b w:val="false"/>
      </w:rPr>
    </w:lvl>
    <w:lvl w:ilvl="3">
      <w:start w:val="1"/>
      <w:numFmt w:val="lowerLetter"/>
      <w:lvlText w:val="%4."/>
      <w:lvlJc w:val="start"/>
      <w:pPr>
        <w:tabs>
          <w:tab w:val="num" w:pos="720"/>
        </w:tabs>
        <w:ind w:start="2160" w:firstLine="720"/>
      </w:pPr>
      <w:rPr/>
    </w:lvl>
    <w:lvl w:ilvl="4">
      <w:start w:val="1"/>
      <w:numFmt w:val="lowerRoman"/>
      <w:lvlText w:val="%5."/>
      <w:lvlJc w:val="start"/>
      <w:pPr>
        <w:tabs>
          <w:tab w:val="num" w:pos="1800"/>
        </w:tabs>
        <w:ind w:start="1800" w:hanging="360"/>
      </w:pPr>
      <w:rPr/>
    </w:lvl>
    <w:lvl w:ilvl="5">
      <w:start w:val="1"/>
      <w:numFmt w:val="decimalZero"/>
      <w:lvlText w:val="%6."/>
      <w:lvlJc w:val="start"/>
      <w:pPr>
        <w:tabs>
          <w:tab w:val="num" w:pos="2160"/>
        </w:tabs>
        <w:ind w:start="2160" w:hanging="360"/>
      </w:pPr>
      <w:rPr/>
    </w:lvl>
    <w:lvl w:ilvl="6">
      <w:start w:val="1"/>
      <w:numFmt w:val="decimalZero"/>
      <w:lvlText w:val="%7."/>
      <w:lvlJc w:val="start"/>
      <w:pPr>
        <w:tabs>
          <w:tab w:val="num" w:pos="2520"/>
        </w:tabs>
        <w:ind w:start="2520" w:hanging="360"/>
      </w:pPr>
      <w:rPr/>
    </w:lvl>
    <w:lvl w:ilvl="7">
      <w:start w:val="1"/>
      <w:numFmt w:val="lowerLetter"/>
      <w:lvlText w:val="%8."/>
      <w:lvlJc w:val="start"/>
      <w:pPr>
        <w:tabs>
          <w:tab w:val="num" w:pos="2880"/>
        </w:tabs>
        <w:ind w:start="2880" w:hanging="360"/>
      </w:pPr>
      <w:rPr/>
    </w:lvl>
    <w:lvl w:ilvl="8">
      <w:start w:val="1"/>
      <w:numFmt w:val="lowerRoman"/>
      <w:lvlText w:val="%9."/>
      <w:lvlJc w:val="start"/>
      <w:pPr>
        <w:tabs>
          <w:tab w:val="num" w:pos="3240"/>
        </w:tabs>
        <w:ind w:start="3240" w:hanging="360"/>
      </w:pPr>
      <w:rPr/>
    </w:lvl>
  </w:abstractNum>
  <w:abstractNum w:abstractNumId="3">
    <w:lvl w:ilvl="0">
      <w:start w:val="1"/>
      <w:numFmt w:val="decimal"/>
      <w:lvlText w:val="%1."/>
      <w:lvlJc w:val="start"/>
      <w:pPr>
        <w:tabs>
          <w:tab w:val="num" w:pos="720"/>
        </w:tabs>
        <w:ind w:start="0" w:firstLine="720"/>
      </w:pPr>
      <w:rPr>
        <w:b w:val="false"/>
      </w:rPr>
    </w:lvl>
    <w:lvl w:ilvl="1">
      <w:start w:val="1"/>
      <w:numFmt w:val="upperLetter"/>
      <w:lvlText w:val="%2."/>
      <w:lvlJc w:val="start"/>
      <w:pPr>
        <w:tabs>
          <w:tab w:val="num" w:pos="720"/>
        </w:tabs>
        <w:ind w:start="720" w:firstLine="720"/>
      </w:pPr>
      <w:rPr>
        <w:b w:val="false"/>
      </w:rPr>
    </w:lvl>
    <w:lvl w:ilvl="2">
      <w:start w:val="1"/>
      <w:numFmt w:val="lowerRoman"/>
      <w:lvlText w:val="%3."/>
      <w:lvlJc w:val="start"/>
      <w:pPr>
        <w:tabs>
          <w:tab w:val="num" w:pos="720"/>
        </w:tabs>
        <w:ind w:start="1440" w:firstLine="720"/>
      </w:pPr>
      <w:rPr>
        <w:b w:val="false"/>
      </w:rPr>
    </w:lvl>
    <w:lvl w:ilvl="3">
      <w:start w:val="1"/>
      <w:numFmt w:val="lowerLetter"/>
      <w:lvlText w:val="%4."/>
      <w:lvlJc w:val="start"/>
      <w:pPr>
        <w:tabs>
          <w:tab w:val="num" w:pos="720"/>
        </w:tabs>
        <w:ind w:start="2160" w:firstLine="720"/>
      </w:pPr>
      <w:rPr/>
    </w:lvl>
    <w:lvl w:ilvl="4">
      <w:start w:val="1"/>
      <w:numFmt w:val="lowerRoman"/>
      <w:lvlText w:val="%5."/>
      <w:lvlJc w:val="start"/>
      <w:pPr>
        <w:tabs>
          <w:tab w:val="num" w:pos="1800"/>
        </w:tabs>
        <w:ind w:start="1800" w:hanging="360"/>
      </w:pPr>
      <w:rPr/>
    </w:lvl>
    <w:lvl w:ilvl="5">
      <w:start w:val="1"/>
      <w:numFmt w:val="decimalZero"/>
      <w:lvlText w:val="%6."/>
      <w:lvlJc w:val="start"/>
      <w:pPr>
        <w:tabs>
          <w:tab w:val="num" w:pos="2160"/>
        </w:tabs>
        <w:ind w:start="2160" w:hanging="360"/>
      </w:pPr>
      <w:rPr/>
    </w:lvl>
    <w:lvl w:ilvl="6">
      <w:start w:val="1"/>
      <w:numFmt w:val="decimalZero"/>
      <w:lvlText w:val="%7."/>
      <w:lvlJc w:val="start"/>
      <w:pPr>
        <w:tabs>
          <w:tab w:val="num" w:pos="2520"/>
        </w:tabs>
        <w:ind w:start="2520" w:hanging="360"/>
      </w:pPr>
      <w:rPr/>
    </w:lvl>
    <w:lvl w:ilvl="7">
      <w:start w:val="1"/>
      <w:numFmt w:val="lowerLetter"/>
      <w:lvlText w:val="%8."/>
      <w:lvlJc w:val="start"/>
      <w:pPr>
        <w:tabs>
          <w:tab w:val="num" w:pos="2880"/>
        </w:tabs>
        <w:ind w:start="2880" w:hanging="360"/>
      </w:pPr>
      <w:rPr/>
    </w:lvl>
    <w:lvl w:ilvl="8">
      <w:start w:val="1"/>
      <w:numFmt w:val="lowerRoman"/>
      <w:lvlText w:val="%9."/>
      <w:lvlJc w:val="start"/>
      <w:pPr>
        <w:tabs>
          <w:tab w:val="num" w:pos="3240"/>
        </w:tabs>
        <w:ind w:start="3240" w:hanging="360"/>
      </w:pPr>
      <w:rPr/>
    </w:lvl>
  </w:abstractNum>
  <w:abstractNum w:abstractNumId="4">
    <w:lvl w:ilvl="0">
      <w:start w:val="1"/>
      <w:numFmt w:val="decimal"/>
      <w:lvlText w:val="%1."/>
      <w:lvlJc w:val="start"/>
      <w:pPr>
        <w:tabs>
          <w:tab w:val="num" w:pos="720"/>
        </w:tabs>
        <w:ind w:start="0" w:firstLine="720"/>
      </w:pPr>
      <w:rPr/>
    </w:lvl>
  </w:abstractNum>
  <w:abstractNum w:abstractNumId="5">
    <w:lvl w:ilvl="0">
      <w:start w:val="1"/>
      <w:numFmt w:val="decimal"/>
      <w:lvlText w:val="%1."/>
      <w:lvlJc w:val="start"/>
      <w:pPr>
        <w:tabs>
          <w:tab w:val="num" w:pos="720"/>
        </w:tabs>
        <w:ind w:start="0" w:firstLine="720"/>
      </w:pPr>
      <w:rPr/>
    </w:lvl>
  </w:abstractNum>
  <w:abstractNum w:abstractNumId="6">
    <w:lvl w:ilvl="0">
      <w:start w:val="1"/>
      <w:numFmt w:val="decimal"/>
      <w:lvlText w:val="%1."/>
      <w:lvlJc w:val="start"/>
      <w:pPr>
        <w:tabs>
          <w:tab w:val="num" w:pos="1440"/>
        </w:tabs>
        <w:ind w:start="1440" w:hanging="720"/>
      </w:pPr>
      <w:rPr/>
    </w:lvl>
    <w:lvl w:ilvl="1">
      <w:start w:val="1"/>
      <w:numFmt w:val="lowerLetter"/>
      <w:lvlText w:val="%2."/>
      <w:lvlJc w:val="start"/>
      <w:pPr>
        <w:tabs>
          <w:tab w:val="num" w:pos="1800"/>
        </w:tabs>
        <w:ind w:start="1800" w:hanging="360"/>
      </w:pPr>
    </w:lvl>
    <w:lvl w:ilvl="2">
      <w:start w:val="1"/>
      <w:numFmt w:val="lowerRoman"/>
      <w:lvlText w:val="%3."/>
      <w:lvlJc w:val="end"/>
      <w:pPr>
        <w:tabs>
          <w:tab w:val="num" w:pos="2520"/>
        </w:tabs>
        <w:ind w:start="2520" w:hanging="180"/>
      </w:pPr>
    </w:lvl>
    <w:lvl w:ilvl="3">
      <w:start w:val="1"/>
      <w:numFmt w:val="decimal"/>
      <w:lvlText w:val="%4."/>
      <w:lvlJc w:val="start"/>
      <w:pPr>
        <w:tabs>
          <w:tab w:val="num" w:pos="3240"/>
        </w:tabs>
        <w:ind w:start="3240" w:hanging="360"/>
      </w:pPr>
    </w:lvl>
    <w:lvl w:ilvl="4">
      <w:start w:val="1"/>
      <w:numFmt w:val="lowerLetter"/>
      <w:lvlText w:val="%5."/>
      <w:lvlJc w:val="start"/>
      <w:pPr>
        <w:tabs>
          <w:tab w:val="num" w:pos="3960"/>
        </w:tabs>
        <w:ind w:start="3960" w:hanging="360"/>
      </w:pPr>
    </w:lvl>
    <w:lvl w:ilvl="5">
      <w:start w:val="1"/>
      <w:numFmt w:val="lowerRoman"/>
      <w:lvlText w:val="%6."/>
      <w:lvlJc w:val="end"/>
      <w:pPr>
        <w:tabs>
          <w:tab w:val="num" w:pos="4680"/>
        </w:tabs>
        <w:ind w:start="4680" w:hanging="180"/>
      </w:pPr>
    </w:lvl>
    <w:lvl w:ilvl="6">
      <w:start w:val="1"/>
      <w:numFmt w:val="decimal"/>
      <w:lvlText w:val="%7."/>
      <w:lvlJc w:val="start"/>
      <w:pPr>
        <w:tabs>
          <w:tab w:val="num" w:pos="5400"/>
        </w:tabs>
        <w:ind w:start="5400" w:hanging="360"/>
      </w:pPr>
    </w:lvl>
    <w:lvl w:ilvl="7">
      <w:start w:val="1"/>
      <w:numFmt w:val="lowerLetter"/>
      <w:lvlText w:val="%8."/>
      <w:lvlJc w:val="start"/>
      <w:pPr>
        <w:tabs>
          <w:tab w:val="num" w:pos="6120"/>
        </w:tabs>
        <w:ind w:start="6120" w:hanging="360"/>
      </w:pPr>
    </w:lvl>
    <w:lvl w:ilvl="8">
      <w:start w:val="1"/>
      <w:numFmt w:val="lowerRoman"/>
      <w:lvlText w:val="%9."/>
      <w:lvlJc w:val="end"/>
      <w:pPr>
        <w:tabs>
          <w:tab w:val="num" w:pos="6840"/>
        </w:tabs>
        <w:ind w:start="6840" w:hanging="18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2"/>
  <w:defaultTabStop w:val="720"/>
  <w:autoHyphenation w:val="true"/>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val="false"/>
      <w:autoSpaceDE w:val="false"/>
      <w:bidi w:val="0"/>
    </w:pPr>
    <w:rPr>
      <w:rFonts w:ascii="Courier" w:hAnsi="Courier" w:eastAsia="Times New Roman" w:cs="Courier"/>
      <w:color w:val="auto"/>
      <w:sz w:val="24"/>
      <w:szCs w:val="24"/>
      <w:lang w:val="en-US" w:bidi="ar-SA" w:eastAsia="zh-CN"/>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3z0">
    <w:name w:val="WW8Num3z0"/>
    <w:qFormat/>
    <w:rPr>
      <w:b w:val="false"/>
    </w:rPr>
  </w:style>
  <w:style w:type="character" w:styleId="WW8Num4z0">
    <w:name w:val="WW8Num4z0"/>
    <w:qFormat/>
    <w:rPr>
      <w:b w:val="false"/>
    </w:rPr>
  </w:style>
  <w:style w:type="character" w:styleId="WW8Num4z3">
    <w:name w:val="WW8Num4z3"/>
    <w:qFormat/>
    <w:rPr/>
  </w:style>
  <w:style w:type="character" w:styleId="WW8Num5z0">
    <w:name w:val="WW8Num5z0"/>
    <w:qFormat/>
    <w:rPr/>
  </w:style>
  <w:style w:type="character" w:styleId="WW8Num6z0">
    <w:name w:val="WW8Num6z0"/>
    <w:qFormat/>
    <w:rPr>
      <w:b w:val="false"/>
    </w:rPr>
  </w:style>
  <w:style w:type="character" w:styleId="WW8Num6z3">
    <w:name w:val="WW8Num6z3"/>
    <w:qFormat/>
    <w:rPr/>
  </w:style>
  <w:style w:type="character" w:styleId="WW8Num7z0">
    <w:name w:val="WW8Num7z0"/>
    <w:qFormat/>
    <w:rPr>
      <w:b w:val="false"/>
    </w:rPr>
  </w:style>
  <w:style w:type="character" w:styleId="WW8Num7z3">
    <w:name w:val="WW8Num7z3"/>
    <w:qFormat/>
    <w:rPr/>
  </w:style>
  <w:style w:type="character" w:styleId="WW8Num8z0">
    <w:name w:val="WW8Num8z0"/>
    <w:qFormat/>
    <w:rPr>
      <w:b w:val="false"/>
    </w:rPr>
  </w:style>
  <w:style w:type="character" w:styleId="WW8Num8z3">
    <w:name w:val="WW8Num8z3"/>
    <w:qFormat/>
    <w:rPr/>
  </w:style>
  <w:style w:type="character" w:styleId="WW8Num9z0">
    <w:name w:val="WW8Num9z0"/>
    <w:qFormat/>
    <w:rPr>
      <w:b w:val="false"/>
    </w:rPr>
  </w:style>
  <w:style w:type="character" w:styleId="WW8Num9z3">
    <w:name w:val="WW8Num9z3"/>
    <w:qFormat/>
    <w:rPr/>
  </w:style>
  <w:style w:type="character" w:styleId="WW8Num10z0">
    <w:name w:val="WW8Num10z0"/>
    <w:qFormat/>
    <w:rPr>
      <w:b w:val="false"/>
    </w:rPr>
  </w:style>
  <w:style w:type="character" w:styleId="WW8Num12z0">
    <w:name w:val="WW8Num12z0"/>
    <w:qFormat/>
    <w:rPr/>
  </w:style>
  <w:style w:type="character" w:styleId="WW8Num13z0">
    <w:name w:val="WW8Num13z0"/>
    <w:qFormat/>
    <w:rPr>
      <w:b w:val="false"/>
    </w:rPr>
  </w:style>
  <w:style w:type="character" w:styleId="WW8Num14z0">
    <w:name w:val="WW8Num14z0"/>
    <w:qFormat/>
    <w:rPr/>
  </w:style>
  <w:style w:type="character" w:styleId="WW8Num15z0">
    <w:name w:val="WW8Num15z0"/>
    <w:qFormat/>
    <w:rPr/>
  </w:style>
  <w:style w:type="character" w:styleId="WW8Num17z0">
    <w:name w:val="WW8Num17z0"/>
    <w:qFormat/>
    <w:rPr>
      <w:b w:val="false"/>
    </w:rPr>
  </w:style>
  <w:style w:type="character" w:styleId="WW8Num17z3">
    <w:name w:val="WW8Num17z3"/>
    <w:qFormat/>
    <w:rPr/>
  </w:style>
  <w:style w:type="character" w:styleId="WW8Num18z0">
    <w:name w:val="WW8Num18z0"/>
    <w:qFormat/>
    <w:rPr>
      <w:b w:val="false"/>
    </w:rPr>
  </w:style>
  <w:style w:type="character" w:styleId="WW8Num18z3">
    <w:name w:val="WW8Num18z3"/>
    <w:qFormat/>
    <w:rPr/>
  </w:style>
  <w:style w:type="character" w:styleId="WW8Num19z0">
    <w:name w:val="WW8Num19z0"/>
    <w:qFormat/>
    <w:rPr/>
  </w:style>
  <w:style w:type="character" w:styleId="WW8Num20z0">
    <w:name w:val="WW8Num20z0"/>
    <w:qFormat/>
    <w:rPr>
      <w:b w:val="false"/>
    </w:rPr>
  </w:style>
  <w:style w:type="character" w:styleId="WW8Num20z3">
    <w:name w:val="WW8Num20z3"/>
    <w:qFormat/>
    <w:rPr/>
  </w:style>
  <w:style w:type="character" w:styleId="WW8Num21z0">
    <w:name w:val="WW8Num21z0"/>
    <w:qFormat/>
    <w:rPr>
      <w:b w:val="false"/>
    </w:rPr>
  </w:style>
  <w:style w:type="character" w:styleId="WW8Num21z3">
    <w:name w:val="WW8Num21z3"/>
    <w:qFormat/>
    <w:rPr/>
  </w:style>
  <w:style w:type="character" w:styleId="WW8Num22z0">
    <w:name w:val="WW8Num22z0"/>
    <w:qFormat/>
    <w:rPr>
      <w:b w:val="false"/>
    </w:rPr>
  </w:style>
  <w:style w:type="character" w:styleId="WW8Num22z3">
    <w:name w:val="WW8Num22z3"/>
    <w:qFormat/>
    <w:rPr/>
  </w:style>
  <w:style w:type="character" w:styleId="WW8Num23z0">
    <w:name w:val="WW8Num23z0"/>
    <w:qFormat/>
    <w:rPr/>
  </w:style>
  <w:style w:type="character" w:styleId="WW8Num24z0">
    <w:name w:val="WW8Num24z0"/>
    <w:qFormat/>
    <w:rPr>
      <w:b w:val="false"/>
    </w:rPr>
  </w:style>
  <w:style w:type="character" w:styleId="WW8Num25z0">
    <w:name w:val="WW8Num25z0"/>
    <w:qFormat/>
    <w:rPr>
      <w:b w:val="false"/>
    </w:rPr>
  </w:style>
  <w:style w:type="character" w:styleId="WW8Num25z3">
    <w:name w:val="WW8Num25z3"/>
    <w:qFormat/>
    <w:rPr/>
  </w:style>
  <w:style w:type="character" w:styleId="WW8Num26z0">
    <w:name w:val="WW8Num26z0"/>
    <w:qFormat/>
    <w:rPr/>
  </w:style>
  <w:style w:type="character" w:styleId="WW8Num27z0">
    <w:name w:val="WW8Num27z0"/>
    <w:qFormat/>
    <w:rPr>
      <w:b w:val="false"/>
    </w:rPr>
  </w:style>
  <w:style w:type="character" w:styleId="WW8Num27z3">
    <w:name w:val="WW8Num27z3"/>
    <w:qFormat/>
    <w:rPr/>
  </w:style>
  <w:style w:type="character" w:styleId="WW8Num28z0">
    <w:name w:val="WW8Num28z0"/>
    <w:qFormat/>
    <w:rPr>
      <w:b w:val="false"/>
    </w:rPr>
  </w:style>
  <w:style w:type="character" w:styleId="WW8Num29z0">
    <w:name w:val="WW8Num29z0"/>
    <w:qFormat/>
    <w:rPr>
      <w:b w:val="false"/>
    </w:rPr>
  </w:style>
  <w:style w:type="character" w:styleId="WW8Num30z0">
    <w:name w:val="WW8Num30z0"/>
    <w:qFormat/>
    <w:rPr>
      <w:b w:val="false"/>
    </w:rPr>
  </w:style>
  <w:style w:type="character" w:styleId="WW8Num31z0">
    <w:name w:val="WW8Num31z0"/>
    <w:qFormat/>
    <w:rPr>
      <w:b w:val="false"/>
    </w:rPr>
  </w:style>
  <w:style w:type="character" w:styleId="WW8Num31z3">
    <w:name w:val="WW8Num31z3"/>
    <w:qFormat/>
    <w:rPr/>
  </w:style>
  <w:style w:type="character" w:styleId="WW8Num32z0">
    <w:name w:val="WW8Num32z0"/>
    <w:qFormat/>
    <w:rPr/>
  </w:style>
  <w:style w:type="character" w:styleId="WW8Num33z0">
    <w:name w:val="WW8Num33z0"/>
    <w:qFormat/>
    <w:rPr>
      <w:b w:val="false"/>
    </w:rPr>
  </w:style>
  <w:style w:type="character" w:styleId="WW8Num33z3">
    <w:name w:val="WW8Num33z3"/>
    <w:qFormat/>
    <w:rPr/>
  </w:style>
  <w:style w:type="character" w:styleId="WW8Num34z0">
    <w:name w:val="WW8Num34z0"/>
    <w:qFormat/>
    <w:rPr>
      <w:b w:val="false"/>
    </w:rPr>
  </w:style>
  <w:style w:type="character" w:styleId="WW8Num34z3">
    <w:name w:val="WW8Num34z3"/>
    <w:qFormat/>
    <w:rPr/>
  </w:style>
  <w:style w:type="character" w:styleId="WW8Num35z0">
    <w:name w:val="WW8Num35z0"/>
    <w:qFormat/>
    <w:rPr>
      <w:b w:val="false"/>
    </w:rPr>
  </w:style>
  <w:style w:type="character" w:styleId="WW8Num36z0">
    <w:name w:val="WW8Num36z0"/>
    <w:qFormat/>
    <w:rPr>
      <w:b w:val="false"/>
    </w:rPr>
  </w:style>
  <w:style w:type="character" w:styleId="WW8Num36z3">
    <w:name w:val="WW8Num36z3"/>
    <w:qFormat/>
    <w:rPr/>
  </w:style>
  <w:style w:type="character" w:styleId="WW8Num37z0">
    <w:name w:val="WW8Num37z0"/>
    <w:qFormat/>
    <w:rPr/>
  </w:style>
  <w:style w:type="character" w:styleId="WW8Num38z0">
    <w:name w:val="WW8Num38z0"/>
    <w:qFormat/>
    <w:rPr/>
  </w:style>
  <w:style w:type="character" w:styleId="WW8Num39z0">
    <w:name w:val="WW8Num39z0"/>
    <w:qFormat/>
    <w:rPr>
      <w:b w:val="false"/>
    </w:rPr>
  </w:style>
  <w:style w:type="character" w:styleId="WW8Num39z3">
    <w:name w:val="WW8Num39z3"/>
    <w:qFormat/>
    <w:rPr/>
  </w:style>
  <w:style w:type="character" w:styleId="WW8Num40z0">
    <w:name w:val="WW8Num40z0"/>
    <w:qFormat/>
    <w:rPr>
      <w:b w:val="false"/>
    </w:rPr>
  </w:style>
  <w:style w:type="character" w:styleId="WW8Num41z0">
    <w:name w:val="WW8Num41z0"/>
    <w:qFormat/>
    <w:rPr>
      <w:b w:val="false"/>
    </w:rPr>
  </w:style>
  <w:style w:type="character" w:styleId="WW8Num41z3">
    <w:name w:val="WW8Num41z3"/>
    <w:qFormat/>
    <w:rPr/>
  </w:style>
  <w:style w:type="character" w:styleId="WW8Num42z0">
    <w:name w:val="WW8Num42z0"/>
    <w:qFormat/>
    <w:rPr/>
  </w:style>
  <w:style w:type="character" w:styleId="WW8Num43z0">
    <w:name w:val="WW8Num43z0"/>
    <w:qFormat/>
    <w:rPr>
      <w:b w:val="false"/>
    </w:rPr>
  </w:style>
  <w:style w:type="character" w:styleId="WW8Num44z0">
    <w:name w:val="WW8Num44z0"/>
    <w:qFormat/>
    <w:rPr>
      <w:b w:val="false"/>
    </w:rPr>
  </w:style>
  <w:style w:type="character" w:styleId="WW8Num44z3">
    <w:name w:val="WW8Num44z3"/>
    <w:qFormat/>
    <w:rPr/>
  </w:style>
  <w:style w:type="character" w:styleId="DefaultParagraphFont">
    <w:name w:val="Default Paragraph Font"/>
    <w:qFormat/>
    <w:rPr/>
  </w:style>
  <w:style w:type="character" w:styleId="PageNumber">
    <w:name w:val="Page Number"/>
    <w:basedOn w:val="DefaultParagraphFont"/>
    <w:rPr/>
  </w:style>
  <w:style w:type="character" w:styleId="FootnoteCharacters">
    <w:name w:val="Footnote Characters"/>
    <w:qFormat/>
    <w:rPr>
      <w:vertAlign w:val="superscript"/>
    </w:rPr>
  </w:style>
  <w:style w:type="character" w:styleId="pmterms31">
    <w:name w:val="pmterms31"/>
    <w:qFormat/>
    <w:rPr>
      <w:b/>
      <w:bCs/>
      <w:i w:val="false"/>
      <w:iCs w:val="false"/>
      <w:color w:val="000000"/>
    </w:rPr>
  </w:style>
  <w:style w:type="character" w:styleId="Indent1m">
    <w:name w:val="Indent1m"/>
    <w:qFormat/>
    <w:rPr/>
  </w:style>
  <w:style w:type="character" w:styleId="BalloonTextChar">
    <w:name w:val="Balloon Text Char"/>
    <w:qFormat/>
    <w:rPr>
      <w:rFonts w:ascii="Tahoma" w:hAnsi="Tahoma" w:cs="Tahoma"/>
      <w:sz w:val="16"/>
      <w:szCs w:val="16"/>
    </w:rPr>
  </w:style>
  <w:style w:type="character" w:styleId="CommentReference">
    <w:name w:val="Comment Reference"/>
    <w:qFormat/>
    <w:rPr>
      <w:sz w:val="16"/>
      <w:szCs w:val="16"/>
    </w:rPr>
  </w:style>
  <w:style w:type="character" w:styleId="CommentTextChar">
    <w:name w:val="Comment Text Char"/>
    <w:qFormat/>
    <w:rPr>
      <w:rFonts w:ascii="Courier" w:hAnsi="Courier" w:cs="Courier"/>
    </w:rPr>
  </w:style>
  <w:style w:type="character" w:styleId="CommentSubjectChar">
    <w:name w:val="Comment Subject Char"/>
    <w:qFormat/>
    <w:rPr>
      <w:rFonts w:ascii="Courier" w:hAnsi="Courier" w:cs="Courier"/>
      <w:b/>
      <w:bCs/>
    </w:rPr>
  </w:style>
  <w:style w:type="character" w:styleId="HeaderChar">
    <w:name w:val="Header Char"/>
    <w:qFormat/>
    <w:rPr>
      <w:rFonts w:ascii="Courier" w:hAnsi="Courier" w:cs="Courier"/>
      <w:sz w:val="24"/>
      <w:szCs w:val="24"/>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before="0" w:after="12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Level1">
    <w:name w:val="Level 1"/>
    <w:basedOn w:val="Normal"/>
    <w:qFormat/>
    <w:pPr>
      <w:numPr>
        <w:ilvl w:val="0"/>
        <w:numId w:val="4"/>
      </w:numPr>
      <w:tabs>
        <w:tab w:val="clear" w:pos="720"/>
        <w:tab w:val="left" w:pos="-1440" w:leader="none"/>
      </w:tabs>
      <w:ind w:firstLine="720" w:start="0" w:end="0"/>
      <w:outlineLvl w:val="0"/>
    </w:pPr>
    <w:rPr/>
  </w:style>
  <w:style w:type="paragraph" w:styleId="Level4">
    <w:name w:val="Level 4"/>
    <w:basedOn w:val="Normal"/>
    <w:qFormat/>
    <w:pPr>
      <w:numPr>
        <w:ilvl w:val="0"/>
        <w:numId w:val="6"/>
      </w:numPr>
      <w:ind w:hanging="720" w:start="2880" w:end="0"/>
      <w:outlineLvl w:val="3"/>
    </w:pPr>
    <w:rPr>
      <w:rFonts w:ascii="Times New Roman" w:hAnsi="Times New Roman" w:cs="Times New Roman"/>
    </w:rPr>
  </w:style>
  <w:style w:type="paragraph" w:styleId="Level2">
    <w:name w:val="Level 2"/>
    <w:basedOn w:val="Normal"/>
    <w:qFormat/>
    <w:pPr>
      <w:numPr>
        <w:ilvl w:val="0"/>
        <w:numId w:val="1"/>
      </w:numPr>
      <w:ind w:hanging="720" w:start="0" w:end="0"/>
      <w:outlineLvl w:val="1"/>
    </w:pPr>
    <w:rPr>
      <w:rFonts w:ascii="Times New Roman" w:hAnsi="Times New Roman" w:cs="Times New Roman"/>
    </w:rPr>
  </w:style>
  <w:style w:type="paragraph" w:styleId="FootnoteText">
    <w:name w:val="Footnote Text"/>
    <w:basedOn w:val="Normal"/>
    <w:pPr/>
    <w:rPr>
      <w:sz w:val="20"/>
      <w:szCs w:val="20"/>
    </w:rPr>
  </w:style>
  <w:style w:type="paragraph" w:styleId="BalloonText">
    <w:name w:val="Balloon Text"/>
    <w:basedOn w:val="Normal"/>
    <w:qFormat/>
    <w:pPr/>
    <w:rPr>
      <w:rFonts w:ascii="Tahoma" w:hAnsi="Tahoma" w:cs="Tahoma"/>
      <w:sz w:val="16"/>
      <w:szCs w:val="16"/>
      <w:lang w:val="en-US"/>
    </w:rPr>
  </w:style>
  <w:style w:type="paragraph" w:styleId="CommentText">
    <w:name w:val="Comment Text"/>
    <w:basedOn w:val="Normal"/>
    <w:qFormat/>
    <w:pPr/>
    <w:rPr>
      <w:sz w:val="20"/>
      <w:szCs w:val="20"/>
      <w:lang w:val="en-US"/>
    </w:rPr>
  </w:style>
  <w:style w:type="paragraph" w:styleId="CommentSubject">
    <w:name w:val="Comment Subject"/>
    <w:basedOn w:val="CommentText"/>
    <w:next w:val="CommentText"/>
    <w:qFormat/>
    <w:pPr/>
    <w:rPr>
      <w:b/>
      <w:bCs/>
      <w:lang w:val="en-US"/>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C:\Documents and Settings\joshuap\Application Data\Microsoft\Templates\Omnibus Form Motion.dot</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2026-05-12T02:50:00Z</dcterms:created>
  <dc:creator>joshuap</dc:creator>
  <dc:description/>
  <cp:keywords/>
  <dc:language>en-US</dc:language>
  <cp:lastModifiedBy>Christopher Washington</cp:lastModifiedBy>
  <cp:lastPrinted>2026-02-06T09:55:00Z</cp:lastPrinted>
  <dcterms:modified xsi:type="dcterms:W3CDTF">2026-05-12T02:50:00Z</dcterms:modified>
  <cp:revision>2</cp:revision>
  <dc:subject/>
  <dc:title>IN THE CRIMINAL DISTRICT COURT FOR THE PARISH OF ORLEANS</dc:title>
</cp:coreProperties>
</file>