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80"/>
        <w:jc w:val="center"/>
      </w:pPr>
      <w:r>
        <w:rPr>
          <w:rFonts w:ascii="Arial" w:cs="Arial" w:eastAsia="Arial" w:hAnsi="Arial"/>
          <w:b/>
          <w:bCs/>
          <w:color w:val="2E74B5"/>
          <w:sz w:val="56"/>
          <w:szCs w:val="56"/>
        </w:rPr>
        <w:t xml:space="preserve">CANSLIM Trading System</w:t>
      </w:r>
    </w:p>
    <w:p>
      <w:pPr>
        <w:spacing w:after="200"/>
        <w:jc w:val="center"/>
      </w:pPr>
      <w:r>
        <w:rPr>
          <w:rFonts w:ascii="Arial" w:cs="Arial" w:eastAsia="Arial" w:hAnsi="Arial"/>
          <w:color w:val="333333"/>
          <w:sz w:val="36"/>
          <w:szCs w:val="36"/>
        </w:rPr>
        <w:t xml:space="preserve">User Guide</w:t>
      </w:r>
    </w:p>
    <w:p>
      <w:pPr>
        <w:spacing w:after="120"/>
      </w:pPr>
    </w:p>
    <w:p>
      <w:pPr>
        <w:spacing w:after="80"/>
        <w:jc w:val="center"/>
      </w:pPr>
      <w:r>
        <w:rPr>
          <w:rFonts w:ascii="Arial" w:cs="Arial" w:eastAsia="Arial" w:hAnsi="Arial"/>
          <w:b/>
          <w:bCs/>
          <w:color w:val="2E74B5"/>
          <w:sz w:val="40"/>
          <w:szCs w:val="40"/>
        </w:rPr>
        <w:t xml:space="preserve">Part III: System Architecture</w:t>
      </w:r>
    </w:p>
    <w:p>
      <w:pPr>
        <w:spacing w:after="80"/>
        <w:jc w:val="center"/>
      </w:pPr>
      <w:r>
        <w:rPr>
          <w:rFonts w:ascii="Arial" w:cs="Arial" w:eastAsia="Arial" w:hAnsi="Arial"/>
          <w:i/>
          <w:iCs/>
          <w:color w:val="333333"/>
          <w:sz w:val="26"/>
          <w:szCs w:val="26"/>
        </w:rPr>
        <w:t xml:space="preserve">How the Monitor Detects, Scores, and Delivers Alerts</w:t>
      </w:r>
    </w:p>
    <w:p>
      <w:pPr>
        <w:spacing w:after="120"/>
      </w:pPr>
    </w:p>
    <w:p>
      <w:pPr>
        <w:spacing w:after="120"/>
      </w:pPr>
    </w:p>
    <w:p>
      <w:pPr>
        <w:spacing w:after="120"/>
      </w:pPr>
    </w:p>
    <w:p>
      <w:pPr>
        <w:spacing w:after="80"/>
        <w:jc w:val="center"/>
      </w:pPr>
      <w:r>
        <w:rPr>
          <w:rFonts w:ascii="Arial" w:cs="Arial" w:eastAsia="Arial" w:hAnsi="Arial"/>
          <w:color w:val="999999"/>
          <w:sz w:val="22"/>
          <w:szCs w:val="22"/>
        </w:rPr>
        <w:t xml:space="preserve">Version 1.0 | February 2026</w:t>
      </w:r>
    </w:p>
    <w:p>
      <w:r>
        <w:br w:type="page"/>
      </w:r>
    </w:p>
    <w:p>
      <w:pPr>
        <w:pStyle w:val="Heading1"/>
        <w:spacing w:before="360" w:after="200"/>
      </w:pPr>
      <w:r>
        <w:rPr>
          <w:rFonts w:ascii="Arial" w:cs="Arial" w:eastAsia="Arial" w:hAnsi="Arial"/>
          <w:color w:val="2E74B5"/>
          <w:sz w:val="32"/>
          <w:szCs w:val="32"/>
        </w:rPr>
        <w:t xml:space="preserve">Chapter 9: System Overview and Design Principles</w:t>
      </w:r>
    </w:p>
    <w:p>
      <w:pPr>
        <w:spacing w:after="200" w:line="276"/>
      </w:pPr>
      <w:r>
        <w:rPr>
          <w:rFonts w:ascii="Arial" w:cs="Arial" w:eastAsia="Arial" w:hAnsi="Arial"/>
          <w:color w:val="333333"/>
          <w:sz w:val="22"/>
          <w:szCs w:val="22"/>
        </w:rPr>
        <w:t xml:space="preserve">Parts I and II taught you the CANSLIM methodology and the hands-on process of building a watchlist. Part III pulls back the curtain on the automated system that runs behind those processes: how it is structured, what each component does, and how data flows from market feeds to Discord alerts on your phone.</w:t>
      </w:r>
    </w:p>
    <w:p>
      <w:pPr>
        <w:spacing w:after="200" w:line="276"/>
      </w:pPr>
      <w:r>
        <w:rPr>
          <w:rFonts w:ascii="Arial" w:cs="Arial" w:eastAsia="Arial" w:hAnsi="Arial"/>
          <w:color w:val="333333"/>
          <w:sz w:val="22"/>
          <w:szCs w:val="22"/>
        </w:rPr>
        <w:t xml:space="preserve">The CANSLIM Monitor is a Windows service that runs continuously in the background on your trading machine. It connects to Interactive Brokers for real-time market data, maintains a SQLite database as its single source of truth, scores every watchlist candidate using a configurable engine, and delivers alerts through Discord webhooks and a PyQt6 graphical user interface. The system is designed around five principles that govern every architectural decision.</w:t>
      </w:r>
    </w:p>
    <w:p>
      <w:pPr>
        <w:pStyle w:val="Heading2"/>
        <w:spacing w:before="300" w:after="180"/>
      </w:pPr>
      <w:r>
        <w:rPr>
          <w:rFonts w:ascii="Arial" w:cs="Arial" w:eastAsia="Arial" w:hAnsi="Arial"/>
          <w:color w:val="2E74B5"/>
          <w:sz w:val="26"/>
          <w:szCs w:val="26"/>
        </w:rPr>
        <w:t xml:space="preserve">9.1 Core Design Principles</w:t>
      </w:r>
    </w:p>
    <w:p>
      <w:pPr>
        <w:pStyle w:val="Heading3"/>
        <w:spacing w:before="240" w:after="160"/>
      </w:pPr>
      <w:r>
        <w:rPr>
          <w:rFonts w:ascii="Arial" w:cs="Arial" w:eastAsia="Arial" w:hAnsi="Arial"/>
          <w:color w:val="1F4D78"/>
          <w:sz w:val="24"/>
          <w:szCs w:val="24"/>
        </w:rPr>
        <w:t xml:space="preserve">SQLite as Source of Truth</w:t>
      </w:r>
    </w:p>
    <w:p>
      <w:pPr>
        <w:spacing w:after="200" w:line="276"/>
      </w:pPr>
      <w:r>
        <w:rPr>
          <w:rFonts w:ascii="Arial" w:cs="Arial" w:eastAsia="Arial" w:hAnsi="Arial"/>
          <w:color w:val="333333"/>
          <w:sz w:val="22"/>
          <w:szCs w:val="22"/>
        </w:rPr>
        <w:t xml:space="preserve">All position data, alert history, scoring snapshots, and outcome records live in a local SQLite database. Google Sheets, Discord, and external tools are sync targets, not sources. When there is a conflict between what the database says and what any other system says, the database wins. This eliminates the ambiguity and data drift that plagued the earlier, spreadsheet-centric workflow.</w:t>
      </w:r>
    </w:p>
    <w:p>
      <w:pPr>
        <w:pStyle w:val="Heading3"/>
        <w:spacing w:before="240" w:after="160"/>
      </w:pPr>
      <w:r>
        <w:rPr>
          <w:rFonts w:ascii="Arial" w:cs="Arial" w:eastAsia="Arial" w:hAnsi="Arial"/>
          <w:color w:val="1F4D78"/>
          <w:sz w:val="24"/>
          <w:szCs w:val="24"/>
        </w:rPr>
        <w:t xml:space="preserve">GUI-First Interaction</w:t>
      </w:r>
    </w:p>
    <w:p>
      <w:pPr>
        <w:spacing w:after="200" w:line="276"/>
      </w:pPr>
      <w:r>
        <w:rPr>
          <w:rFonts w:ascii="Arial" w:cs="Arial" w:eastAsia="Arial" w:hAnsi="Arial"/>
          <w:color w:val="333333"/>
          <w:sz w:val="22"/>
          <w:szCs w:val="22"/>
        </w:rPr>
        <w:t xml:space="preserve">All user interactions happen through the graphical interface. You do not need to open a terminal, edit configuration files, or write SQL queries during normal daily operations. The GUI provides controls for adding and editing positions, viewing alerts, managing the service, and reviewing analytics. The only time you interact with files directly is during initial setup or advanced configuration changes.</w:t>
      </w:r>
    </w:p>
    <w:p>
      <w:pPr>
        <w:pStyle w:val="Heading3"/>
        <w:spacing w:before="240" w:after="160"/>
      </w:pPr>
      <w:r>
        <w:rPr>
          <w:rFonts w:ascii="Arial" w:cs="Arial" w:eastAsia="Arial" w:hAnsi="Arial"/>
          <w:color w:val="1F4D78"/>
          <w:sz w:val="24"/>
          <w:szCs w:val="24"/>
        </w:rPr>
        <w:t xml:space="preserve">Service Architecture</w:t>
      </w:r>
    </w:p>
    <w:p>
      <w:pPr>
        <w:spacing w:after="200" w:line="276"/>
      </w:pPr>
      <w:r>
        <w:rPr>
          <w:rFonts w:ascii="Arial" w:cs="Arial" w:eastAsia="Arial" w:hAnsi="Arial"/>
          <w:color w:val="333333"/>
          <w:sz w:val="22"/>
          <w:szCs w:val="22"/>
        </w:rPr>
        <w:t xml:space="preserve">The core monitor runs as a Windows service, meaning it starts automatically when your computer boots and runs in the background without requiring an open window. The GUI is a separate application that communicates with the service through a named pipe (an inter-process communication channel). This separation means the monitor keeps running even if you close the GUI, and the GUI can connect and disconnect without interrupting monitoring.</w:t>
      </w:r>
    </w:p>
    <w:p>
      <w:pPr>
        <w:pStyle w:val="Heading3"/>
        <w:spacing w:before="240" w:after="160"/>
      </w:pPr>
      <w:r>
        <w:rPr>
          <w:rFonts w:ascii="Arial" w:cs="Arial" w:eastAsia="Arial" w:hAnsi="Arial"/>
          <w:color w:val="1F4D78"/>
          <w:sz w:val="24"/>
          <w:szCs w:val="24"/>
        </w:rPr>
        <w:t xml:space="preserve">Multi-Threaded Monitoring</w:t>
      </w:r>
    </w:p>
    <w:p>
      <w:pPr>
        <w:spacing w:after="200" w:line="276"/>
      </w:pPr>
      <w:r>
        <w:rPr>
          <w:rFonts w:ascii="Arial" w:cs="Arial" w:eastAsia="Arial" w:hAnsi="Arial"/>
          <w:color w:val="333333"/>
          <w:sz w:val="22"/>
          <w:szCs w:val="22"/>
        </w:rPr>
        <w:t xml:space="preserve">Different monitoring tasks have different time sensitivities. Checking whether a stock has broken out needs to happen every 60 seconds. Checking market regime can happen every 5 minutes. Monitoring active positions for stop violations needs to happen every 30 seconds. The system runs each of these tasks in a separate thread with its own poll interval, so urgent tasks are never delayed by less time-sensitive ones.</w:t>
      </w:r>
    </w:p>
    <w:p>
      <w:pPr>
        <w:pStyle w:val="Heading3"/>
        <w:spacing w:before="240" w:after="160"/>
      </w:pPr>
      <w:r>
        <w:rPr>
          <w:rFonts w:ascii="Arial" w:cs="Arial" w:eastAsia="Arial" w:hAnsi="Arial"/>
          <w:color w:val="1F4D78"/>
          <w:sz w:val="24"/>
          <w:szCs w:val="24"/>
        </w:rPr>
        <w:t xml:space="preserve">Configurable Without Code Changes</w:t>
      </w:r>
    </w:p>
    <w:p>
      <w:pPr>
        <w:spacing w:after="200" w:line="276"/>
      </w:pPr>
      <w:r>
        <w:rPr>
          <w:rFonts w:ascii="Arial" w:cs="Arial" w:eastAsia="Arial" w:hAnsi="Arial"/>
          <w:color w:val="333333"/>
          <w:sz w:val="22"/>
          <w:szCs w:val="22"/>
        </w:rPr>
        <w:t xml:space="preserve">Every parameter that might need adjustment, from poll intervals to scoring weights to volume thresholds, lives in YAML configuration files. Changing a setting is as simple as editing the YAML and restarting the service (or, for some settings, sending a reload command through the GUI without restarting). This means you can tune the system to your preferences without touching the Python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DEEAF6" w:val="clear"/>
            <w:tcMar>
              <w:top w:type="dxa" w:w="120"/>
              <w:left w:type="dxa" w:w="200"/>
              <w:bottom w:type="dxa" w:w="120"/>
              <w:right w:type="dxa" w:w="200"/>
            </w:tcMar>
          </w:tcPr>
          <w:p>
            <w:pPr>
              <w:spacing w:after="120"/>
            </w:pPr>
            <w:r>
              <w:rPr>
                <w:rFonts w:ascii="Arial" w:cs="Arial" w:eastAsia="Arial" w:hAnsi="Arial"/>
                <w:b/>
                <w:bCs/>
                <w:color w:val="2E74B5"/>
                <w:sz w:val="22"/>
                <w:szCs w:val="22"/>
              </w:rPr>
              <w:t xml:space="preserve">Why This Architecture Matters to You</w:t>
            </w:r>
          </w:p>
          <w:p>
            <w:pPr>
              <w:spacing w:after="100" w:line="276"/>
            </w:pPr>
            <w:r>
              <w:rPr>
                <w:rFonts w:ascii="Arial" w:cs="Arial" w:eastAsia="Arial" w:hAnsi="Arial"/>
                <w:color w:val="333333"/>
                <w:sz w:val="21"/>
                <w:szCs w:val="21"/>
              </w:rPr>
              <w:t xml:space="preserve">You do not need to understand every line of code to use this system effectively. What you do need to understand is the flow: you add stocks to the watchlist through the GUI, the service monitors those stocks in real time, the scoring engine evaluates each candidate against the CANSLIM criteria, and alerts arrive on Discord within seconds of an actionable event. This chapter gives you the mental model to trust the system’s outputs and to know where to look when something needs adjustment.</w:t>
            </w:r>
          </w:p>
        </w:tc>
      </w:tr>
    </w:tbl>
    <w:p>
      <w:r>
        <w:br w:type="page"/>
      </w:r>
    </w:p>
    <w:p>
      <w:pPr>
        <w:pStyle w:val="Heading1"/>
        <w:spacing w:before="360" w:after="200"/>
      </w:pPr>
      <w:r>
        <w:rPr>
          <w:rFonts w:ascii="Arial" w:cs="Arial" w:eastAsia="Arial" w:hAnsi="Arial"/>
          <w:color w:val="2E74B5"/>
          <w:sz w:val="32"/>
          <w:szCs w:val="32"/>
        </w:rPr>
        <w:t xml:space="preserve">Chapter 10: The Windows Service and Thread Architecture</w:t>
      </w:r>
    </w:p>
    <w:p>
      <w:pPr>
        <w:spacing w:after="200" w:line="276"/>
      </w:pPr>
      <w:r>
        <w:rPr>
          <w:rFonts w:ascii="Arial" w:cs="Arial" w:eastAsia="Arial" w:hAnsi="Arial"/>
          <w:color w:val="333333"/>
          <w:sz w:val="22"/>
          <w:szCs w:val="22"/>
        </w:rPr>
        <w:t xml:space="preserve">The beating heart of the system is the Windows service. It is the component that actually monitors the market, and understanding its structure will help you interpret its behavior, troubleshoot issues, and make informed decisions about configuration.</w:t>
      </w:r>
    </w:p>
    <w:p>
      <w:pPr>
        <w:pStyle w:val="Heading2"/>
        <w:spacing w:before="300" w:after="180"/>
      </w:pPr>
      <w:r>
        <w:rPr>
          <w:rFonts w:ascii="Arial" w:cs="Arial" w:eastAsia="Arial" w:hAnsi="Arial"/>
          <w:color w:val="2E74B5"/>
          <w:sz w:val="26"/>
          <w:szCs w:val="26"/>
        </w:rPr>
        <w:t xml:space="preserve">10.1 How the Service Starts</w:t>
      </w:r>
    </w:p>
    <w:p>
      <w:pPr>
        <w:spacing w:after="200" w:line="276"/>
      </w:pPr>
      <w:r>
        <w:rPr>
          <w:rFonts w:ascii="Arial" w:cs="Arial" w:eastAsia="Arial" w:hAnsi="Arial"/>
          <w:color w:val="333333"/>
          <w:sz w:val="22"/>
          <w:szCs w:val="22"/>
        </w:rPr>
        <w:t xml:space="preserve">When your computer boots, Windows starts the CANSLIM Monitor service automatically. The service entry point creates a ServiceController object, which orchestrates the entire startup sequence. First, it ensures an asyncio event loop exists (a technical requirement for the IBKR connection library). Then it initializes shared resources in a specific order: the database connection, the IBKR market data connection, the Discord webhook configuration, the scoring engine, and the position sizer. Finally, it spawns the monitoring threads and starts the IPC pipe server for GUI communication.</w:t>
      </w:r>
    </w:p>
    <w:p>
      <w:pPr>
        <w:spacing w:after="200" w:line="276"/>
      </w:pPr>
      <w:r>
        <w:rPr>
          <w:rFonts w:ascii="Arial" w:cs="Arial" w:eastAsia="Arial" w:hAnsi="Arial"/>
          <w:color w:val="333333"/>
          <w:sz w:val="22"/>
          <w:szCs w:val="22"/>
        </w:rPr>
        <w:t xml:space="preserve">If any critical resource fails to initialize, such as the IBKR connection timing out because TWS is not running, the service logs the error and continues with reduced functionality. The breakout thread, for example, cannot operate without market data, but the GUI communication channel and database remain available. This graceful degradation means you can still manage your watchlist through the GUI even if the data feed is temporarily offline.</w:t>
      </w:r>
    </w:p>
    <w:p>
      <w:pPr>
        <w:pStyle w:val="Heading2"/>
        <w:spacing w:before="300" w:after="180"/>
      </w:pPr>
      <w:r>
        <w:rPr>
          <w:rFonts w:ascii="Arial" w:cs="Arial" w:eastAsia="Arial" w:hAnsi="Arial"/>
          <w:color w:val="2E74B5"/>
          <w:sz w:val="26"/>
          <w:szCs w:val="26"/>
        </w:rPr>
        <w:t xml:space="preserve">10.2 The Three Monitoring Threads</w:t>
      </w:r>
    </w:p>
    <w:p>
      <w:pPr>
        <w:spacing w:after="200" w:line="276"/>
      </w:pPr>
      <w:r>
        <w:rPr>
          <w:rFonts w:ascii="Arial" w:cs="Arial" w:eastAsia="Arial" w:hAnsi="Arial"/>
          <w:color w:val="333333"/>
          <w:sz w:val="22"/>
          <w:szCs w:val="22"/>
        </w:rPr>
        <w:t xml:space="preserve">The service runs three primary monitoring threads, each responsible for a distinct domain of the trading workflow. Each thread operates independently, with its own poll interval, its own IBKR client connection (using offset client IDs to avoid conflicts), and its own error handling. If one thread encounters a problem, the others continue running unaffected.</w:t>
      </w:r>
    </w:p>
    <w:p>
      <w:pPr>
        <w:pStyle w:val="Heading3"/>
        <w:spacing w:before="240" w:after="160"/>
      </w:pPr>
      <w:r>
        <w:rPr>
          <w:rFonts w:ascii="Arial" w:cs="Arial" w:eastAsia="Arial" w:hAnsi="Arial"/>
          <w:color w:val="1F4D78"/>
          <w:sz w:val="24"/>
          <w:szCs w:val="24"/>
        </w:rPr>
        <w:t xml:space="preserve">Breakout Thread (Poll: 60 seconds)</w:t>
      </w:r>
    </w:p>
    <w:p>
      <w:pPr>
        <w:spacing w:after="200" w:line="276"/>
      </w:pPr>
      <w:r>
        <w:rPr>
          <w:rFonts w:ascii="Arial" w:cs="Arial" w:eastAsia="Arial" w:hAnsi="Arial"/>
          <w:color w:val="333333"/>
          <w:sz w:val="22"/>
          <w:szCs w:val="22"/>
        </w:rPr>
        <w:t xml:space="preserve">The breakout thread is the most important thread for finding new trades. Every 60 seconds during market hours, it cycles through every stock in your watchlist (State 0 positions) and retrieves the current price and volume data from IBKR. For each stock, it calculates the distance from the current price to the pivot point and the current volume relative to the 50-day average.</w:t>
      </w:r>
    </w:p>
    <w:p>
      <w:pPr>
        <w:spacing w:after="200" w:line="276"/>
      </w:pPr>
      <w:r>
        <w:rPr>
          <w:rFonts w:ascii="Arial" w:cs="Arial" w:eastAsia="Arial" w:hAnsi="Arial"/>
          <w:color w:val="333333"/>
          <w:sz w:val="22"/>
          <w:szCs w:val="22"/>
        </w:rPr>
        <w:t xml:space="preserve">When a stock crosses above its pivot, the thread triggers a multi-step evaluation. First, it classifies the event by subtype: Approaching (within 1% of pivot), In Buy Zone (above pivot but within 5%), Confirmed (above pivot with volume 40% or more above the 50-day average), or Extended (more than 5% above pivot). Then it invokes the scoring engine to calculate the setup grade. Then it runs the position sizer to determine recommended share counts based on your account size and risk parameters. Finally, it packages all of this into a structured alert and routes it to both Discord and the GUI.</w:t>
      </w:r>
    </w:p>
    <w:p>
      <w:pPr>
        <w:spacing w:after="200" w:line="276"/>
      </w:pPr>
      <w:r>
        <w:rPr>
          <w:rFonts w:ascii="Arial" w:cs="Arial" w:eastAsia="Arial" w:hAnsi="Arial"/>
          <w:color w:val="333333"/>
          <w:sz w:val="22"/>
          <w:szCs w:val="22"/>
        </w:rPr>
        <w:t xml:space="preserve">The breakout thread also checks for suppression conditions. If the market is in a correction (as determined by the market thread), breakout alerts are tagged as Suppressed rather than Confirmed, signaling you to observe rather than act. This automatic suppression prevents the system from encouraging new purchases during unfavorable market conditions, a direct implementation of the M in CANSLIM.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r>
              <w:rPr>
                <w:rFonts w:ascii="Arial" w:cs="Arial" w:eastAsia="Arial" w:hAnsi="Arial"/>
                <w:b/>
                <w:bCs/>
                <w:color w:val="FFFFFF"/>
                <w:sz w:val="20"/>
                <w:szCs w:val="20"/>
              </w:rPr>
              <w:t xml:space="preserve">Alert Subtype</w:t>
            </w:r>
          </w:p>
        </w:tc>
        <w:tc>
          <w:tcPr>
            <w:tcW w:type="dxa" w:w="36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r>
              <w:rPr>
                <w:rFonts w:ascii="Arial" w:cs="Arial" w:eastAsia="Arial" w:hAnsi="Arial"/>
                <w:b/>
                <w:bCs/>
                <w:color w:val="FFFFFF"/>
                <w:sz w:val="20"/>
                <w:szCs w:val="20"/>
              </w:rPr>
              <w:t xml:space="preserve">Trigger Condition</w:t>
            </w:r>
          </w:p>
        </w:tc>
        <w:tc>
          <w:tcPr>
            <w:tcW w:type="dxa" w:w="356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r>
              <w:rPr>
                <w:rFonts w:ascii="Arial" w:cs="Arial" w:eastAsia="Arial" w:hAnsi="Arial"/>
                <w:b/>
                <w:bCs/>
                <w:color w:val="FFFFFF"/>
                <w:sz w:val="20"/>
                <w:szCs w:val="20"/>
              </w:rPr>
              <w:t xml:space="preserve">Recommended Action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APPROACHING</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Price within 1% of pivot</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Prepare order; confirm setup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IN_BUY_ZONE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Above pivot, volume &lt; 40% above avg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Monitor for volume surge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CONFIRMED</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Above pivot, volume ≥ 40% above avg</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Enter 50% initial position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EXTENDED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Price &gt; 5% above pivot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Do not chase; wait for pullback</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SUPPRESSED</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Market in correction</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Observe only; no new buys</w:t>
            </w:r>
          </w:p>
        </w:tc>
      </w:tr>
    </w:tbl>
    <w:p>
      <w:pPr>
        <w:spacing w:after="120"/>
      </w:pPr>
    </w:p>
    <w:p>
      <w:pPr>
        <w:pStyle w:val="Heading3"/>
        <w:spacing w:before="240" w:after="160"/>
      </w:pPr>
      <w:r>
        <w:rPr>
          <w:rFonts w:ascii="Arial" w:cs="Arial" w:eastAsia="Arial" w:hAnsi="Arial"/>
          <w:color w:val="1F4D78"/>
          <w:sz w:val="24"/>
          <w:szCs w:val="24"/>
        </w:rPr>
        <w:t xml:space="preserve">Position Thread (Poll: 30 seconds)</w:t>
      </w:r>
    </w:p>
    <w:p>
      <w:pPr>
        <w:spacing w:after="200" w:line="276"/>
      </w:pPr>
      <w:r>
        <w:rPr>
          <w:rFonts w:ascii="Arial" w:cs="Arial" w:eastAsia="Arial" w:hAnsi="Arial"/>
          <w:color w:val="333333"/>
          <w:sz w:val="22"/>
          <w:szCs w:val="22"/>
        </w:rPr>
        <w:t xml:space="preserve">Once you have entered a trade and moved the stock from State 0 (Watching) to State 1 (In Position), the position thread takes over. It monitors all active positions every 30 seconds during market hours, checking each one against a comprehensive set of alert conditions.</w:t>
      </w:r>
    </w:p>
    <w:p>
      <w:pPr>
        <w:spacing w:after="200" w:line="276"/>
      </w:pPr>
      <w:r>
        <w:rPr>
          <w:rFonts w:ascii="Arial" w:cs="Arial" w:eastAsia="Arial" w:hAnsi="Arial"/>
          <w:color w:val="333333"/>
          <w:sz w:val="22"/>
          <w:szCs w:val="22"/>
        </w:rPr>
        <w:t xml:space="preserve">Stop-loss monitoring is the most critical function. The thread continuously calculates how close each position is to its stop price. When a stock drops to within 1% of the stop, it generates a Warning alert. When it hits the stop level, it generates a Hard Stop alert. These alerts are designed to arrive on your phone in real time, giving you the information you need to act immediately.</w:t>
      </w:r>
    </w:p>
    <w:p>
      <w:pPr>
        <w:spacing w:after="200" w:line="276"/>
      </w:pPr>
      <w:r>
        <w:rPr>
          <w:rFonts w:ascii="Arial" w:cs="Arial" w:eastAsia="Arial" w:hAnsi="Arial"/>
          <w:color w:val="333333"/>
          <w:sz w:val="22"/>
          <w:szCs w:val="22"/>
        </w:rPr>
        <w:t xml:space="preserve">The position thread also monitors for profit-taking opportunities. When a position reaches the first target (typically 20-25% above entry), it generates a TP1 alert. When it reaches a second target, it generates TP2. It checks whether the eight-week hold rule applies, meaning a stock that gained 20% or more within three weeks of breakout should be held for at least eight weeks from the breakout date, and if it does, it tags the position accordingly and adjusts the alert logic to encourage holding through normal pullbacks.</w:t>
      </w:r>
    </w:p>
    <w:p>
      <w:pPr>
        <w:spacing w:after="200" w:line="276"/>
      </w:pPr>
      <w:r>
        <w:rPr>
          <w:rFonts w:ascii="Arial" w:cs="Arial" w:eastAsia="Arial" w:hAnsi="Arial"/>
          <w:color w:val="333333"/>
          <w:sz w:val="22"/>
          <w:szCs w:val="22"/>
        </w:rPr>
        <w:t xml:space="preserve">Additional alerts include pyramid opportunities (when conditions are favorable for adding to a winning position), moving average tests (when price approaches the 21-day EMA, 50-day MA, or 10-week line), and climax top warnings (when a stock shows signs of exhaustion after a rapid advance). Each alert type includes an action recommendation that aligns with the CANSLIM sell rules described in the textbook.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r>
              <w:rPr>
                <w:rFonts w:ascii="Arial" w:cs="Arial" w:eastAsia="Arial" w:hAnsi="Arial"/>
                <w:b/>
                <w:bCs/>
                <w:color w:val="FFFFFF"/>
                <w:sz w:val="20"/>
                <w:szCs w:val="20"/>
              </w:rPr>
              <w:t xml:space="preserve">Alert Category</w:t>
            </w:r>
          </w:p>
        </w:tc>
        <w:tc>
          <w:tcPr>
            <w:tcW w:type="dxa" w:w="616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r>
              <w:rPr>
                <w:rFonts w:ascii="Arial" w:cs="Arial" w:eastAsia="Arial" w:hAnsi="Arial"/>
                <w:b/>
                <w:bCs/>
                <w:color w:val="FFFFFF"/>
                <w:sz w:val="20"/>
                <w:szCs w:val="20"/>
              </w:rPr>
              <w:t xml:space="preserve">What It Monitors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Stop Alerts</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Hard stop hit, stop warning (within 1%), trailing stop</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Profit Alerts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TP1 (20-25%), TP2 (custom), 8-week hold status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Pyramid Alerts</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P1 ready, P2 ready, extended conditions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Technical Alerts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50-MA test/sell, 21-EMA sell, 10-week sell, climax top</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Health Alerts</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Critical conditions, extended positions, earnings proximity, late stage</w:t>
            </w:r>
          </w:p>
        </w:tc>
      </w:tr>
    </w:tbl>
    <w:p>
      <w:pPr>
        <w:spacing w:after="120"/>
      </w:pPr>
    </w:p>
    <w:p>
      <w:pPr>
        <w:pStyle w:val="Heading3"/>
        <w:spacing w:before="240" w:after="160"/>
      </w:pPr>
      <w:r>
        <w:rPr>
          <w:rFonts w:ascii="Arial" w:cs="Arial" w:eastAsia="Arial" w:hAnsi="Arial"/>
          <w:color w:val="1F4D78"/>
          <w:sz w:val="24"/>
          <w:szCs w:val="24"/>
        </w:rPr>
        <w:t xml:space="preserve">Market Thread (Poll: 300 seconds)</w:t>
      </w:r>
    </w:p>
    <w:p>
      <w:pPr>
        <w:spacing w:after="200" w:line="276"/>
      </w:pPr>
      <w:r>
        <w:rPr>
          <w:rFonts w:ascii="Arial" w:cs="Arial" w:eastAsia="Arial" w:hAnsi="Arial"/>
          <w:color w:val="333333"/>
          <w:sz w:val="22"/>
          <w:szCs w:val="22"/>
        </w:rPr>
        <w:t xml:space="preserve">The market thread operates on a longer cycle, checking the overall market environment every five minutes. Its primary responsibility is maintaining the market regime classification: Confirmed Uptrend, Uptrend Under Pressure, Market in Correction, or Rally Attempt.</w:t>
      </w:r>
    </w:p>
    <w:p>
      <w:pPr>
        <w:spacing w:after="200" w:line="276"/>
      </w:pPr>
      <w:r>
        <w:rPr>
          <w:rFonts w:ascii="Arial" w:cs="Arial" w:eastAsia="Arial" w:hAnsi="Arial"/>
          <w:color w:val="333333"/>
          <w:sz w:val="22"/>
          <w:szCs w:val="22"/>
        </w:rPr>
        <w:t xml:space="preserve">To determine the regime, the thread tracks distribution days on the S&amp;P 500 and NASDAQ over a rolling 25-day window. A distribution day occurs when an index closes down 0.2% or more on higher volume than the previous session. When distribution days cluster (five or more in a 25-day span), the thread shifts the regime toward correction. When a follow-through day occurs (a rally day on higher volume after a correction low), it shifts toward confirmed uptrend.</w:t>
      </w:r>
    </w:p>
    <w:p>
      <w:pPr>
        <w:spacing w:after="200" w:line="276"/>
      </w:pPr>
      <w:r>
        <w:rPr>
          <w:rFonts w:ascii="Arial" w:cs="Arial" w:eastAsia="Arial" w:hAnsi="Arial"/>
          <w:color w:val="333333"/>
          <w:sz w:val="22"/>
          <w:szCs w:val="22"/>
        </w:rPr>
        <w:t xml:space="preserve">The market thread also generates morning alerts at market open, providing a summary of the current regime, the distribution day count, and any regime changes that occurred. These alerts serve as your daily market pulse: a quick check on your phone that tells you whether the environment supports new buying, requires caution, or demands a defensive posture.</w:t>
      </w:r>
    </w:p>
    <w:p>
      <w:pPr>
        <w:spacing w:after="200" w:line="276"/>
      </w:pPr>
      <w:r>
        <w:rPr>
          <w:rFonts w:ascii="Arial" w:cs="Arial" w:eastAsia="Arial" w:hAnsi="Arial"/>
          <w:color w:val="333333"/>
          <w:sz w:val="22"/>
          <w:szCs w:val="22"/>
        </w:rPr>
        <w:t xml:space="preserve">The market regime feeds directly into the breakout thread, where it determines whether breakout alerts are classified as Confirmed or Suppressed. It also influences the position thread, where the regime status affects how aggressively the system recommends profit-taking or defensive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DEEAF6" w:val="clear"/>
            <w:tcMar>
              <w:top w:type="dxa" w:w="120"/>
              <w:left w:type="dxa" w:w="200"/>
              <w:bottom w:type="dxa" w:w="120"/>
              <w:right w:type="dxa" w:w="200"/>
            </w:tcMar>
          </w:tcPr>
          <w:p>
            <w:pPr>
              <w:spacing w:after="120"/>
            </w:pPr>
            <w:r>
              <w:rPr>
                <w:rFonts w:ascii="Arial" w:cs="Arial" w:eastAsia="Arial" w:hAnsi="Arial"/>
                <w:b/>
                <w:bCs/>
                <w:color w:val="2E74B5"/>
                <w:sz w:val="22"/>
                <w:szCs w:val="22"/>
              </w:rPr>
              <w:t xml:space="preserve">Thread Configuration in YAML</w:t>
            </w:r>
          </w:p>
          <w:p>
            <w:pPr>
              <w:spacing w:after="100" w:line="276"/>
            </w:pPr>
            <w:r>
              <w:rPr>
                <w:rFonts w:ascii="Arial" w:cs="Arial" w:eastAsia="Arial" w:hAnsi="Arial"/>
                <w:color w:val="333333"/>
                <w:sz w:val="21"/>
                <w:szCs w:val="21"/>
              </w:rPr>
              <w:t xml:space="preserve">All thread intervals are configurable in service_config.yaml. The default values (60s breakout, 30s position, 300s market) represent a balance between responsiveness and system resource usage. If you want faster breakout detection, you can reduce the interval to 30 seconds, though this increases IBKR API call volume. The market thread rarely needs adjustment because regime changes are inherently slow-moving events.</w:t>
            </w:r>
          </w:p>
        </w:tc>
      </w:tr>
    </w:tbl>
    <w:p>
      <w:r>
        <w:br w:type="page"/>
      </w:r>
    </w:p>
    <w:p>
      <w:pPr>
        <w:pStyle w:val="Heading1"/>
        <w:spacing w:before="360" w:after="200"/>
      </w:pPr>
      <w:r>
        <w:rPr>
          <w:rFonts w:ascii="Arial" w:cs="Arial" w:eastAsia="Arial" w:hAnsi="Arial"/>
          <w:color w:val="2E74B5"/>
          <w:sz w:val="32"/>
          <w:szCs w:val="32"/>
        </w:rPr>
        <w:t xml:space="preserve">Chapter 11: The Scoring Engine</w:t>
      </w:r>
    </w:p>
    <w:p>
      <w:pPr>
        <w:spacing w:after="200" w:line="276"/>
      </w:pPr>
      <w:r>
        <w:rPr>
          <w:rFonts w:ascii="Arial" w:cs="Arial" w:eastAsia="Arial" w:hAnsi="Arial"/>
          <w:color w:val="333333"/>
          <w:sz w:val="22"/>
          <w:szCs w:val="22"/>
        </w:rPr>
        <w:t xml:space="preserve">The scoring engine is the analytical core of the system. It takes the raw data you enter for each watchlist candidate, the pattern type, base stage, base depth, base length, and RS Rating, and converts it into a single letter grade that represents the overall quality of the setup. This grade is the primary factor in determining how the system presents alerts to you and how aggressively it recommends action.</w:t>
      </w:r>
    </w:p>
    <w:p>
      <w:pPr>
        <w:pStyle w:val="Heading2"/>
        <w:spacing w:before="300" w:after="180"/>
      </w:pPr>
      <w:r>
        <w:rPr>
          <w:rFonts w:ascii="Arial" w:cs="Arial" w:eastAsia="Arial" w:hAnsi="Arial"/>
          <w:color w:val="2E74B5"/>
          <w:sz w:val="26"/>
          <w:szCs w:val="26"/>
        </w:rPr>
        <w:t xml:space="preserve">11.1 How Scoring Works</w:t>
      </w:r>
    </w:p>
    <w:p>
      <w:pPr>
        <w:spacing w:after="200" w:line="276"/>
      </w:pPr>
      <w:r>
        <w:rPr>
          <w:rFonts w:ascii="Arial" w:cs="Arial" w:eastAsia="Arial" w:hAnsi="Arial"/>
          <w:color w:val="333333"/>
          <w:sz w:val="22"/>
          <w:szCs w:val="22"/>
        </w:rPr>
        <w:t xml:space="preserve">The engine uses a point-based system. Each factor contributes a positive or negative score based on where the stock falls within defined tiers. The individual scores are summed into a total, and that total is mapped to a letter grade. The entire calculation is transparent: every alert includes the full breakdown so you can see exactly why a stock received the grade it did.</w:t>
      </w:r>
    </w:p>
    <w:p>
      <w:pPr>
        <w:spacing w:after="200" w:line="276"/>
      </w:pPr>
      <w:r>
        <w:rPr>
          <w:rFonts w:ascii="Arial" w:cs="Arial" w:eastAsia="Arial" w:hAnsi="Arial"/>
          <w:color w:val="333333"/>
          <w:sz w:val="22"/>
          <w:szCs w:val="22"/>
        </w:rPr>
        <w:t xml:space="preserve">There are two categories of scores. Static scores are calculated from data you enter when you add the stock to the watchlist: the pattern type, base stage, base depth, base length, and RS Rating. Dynamic scores are calculated from real-time or historical data fetched by the system: volume confirmation, market regime, and any factors derived from the Polygon or Massive data APIs. The final score is the sum of both categories.</w:t>
      </w:r>
    </w:p>
    <w:p>
      <w:pPr>
        <w:pStyle w:val="Heading2"/>
        <w:spacing w:before="300" w:after="180"/>
      </w:pPr>
      <w:r>
        <w:rPr>
          <w:rFonts w:ascii="Arial" w:cs="Arial" w:eastAsia="Arial" w:hAnsi="Arial"/>
          <w:color w:val="2E74B5"/>
          <w:sz w:val="26"/>
          <w:szCs w:val="26"/>
        </w:rPr>
        <w:t xml:space="preserve">11.2 Static Scoring Factors</w:t>
      </w:r>
    </w:p>
    <w:p>
      <w:pPr>
        <w:pStyle w:val="Heading3"/>
        <w:spacing w:before="240" w:after="160"/>
      </w:pPr>
      <w:r>
        <w:rPr>
          <w:rFonts w:ascii="Arial" w:cs="Arial" w:eastAsia="Arial" w:hAnsi="Arial"/>
          <w:color w:val="1F4D78"/>
          <w:sz w:val="24"/>
          <w:szCs w:val="24"/>
        </w:rPr>
        <w:t xml:space="preserve">Pattern Type</w:t>
      </w:r>
    </w:p>
    <w:p>
      <w:pPr>
        <w:spacing w:after="200" w:line="276"/>
      </w:pPr>
      <w:r>
        <w:rPr>
          <w:rFonts w:ascii="Arial" w:cs="Arial" w:eastAsia="Arial" w:hAnsi="Arial"/>
          <w:color w:val="333333"/>
          <w:sz w:val="22"/>
          <w:szCs w:val="22"/>
        </w:rPr>
        <w:t xml:space="preserve">Not all base patterns carry equal probability of success. O’Neil’s research showed that certain patterns, particularly the Cup with Handle and Flat Base, produce breakout winners more consistently than others. The scoring engine reflects this by assigning the highest points to the most reliable patterns and lower points to less proven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r>
              <w:rPr>
                <w:rFonts w:ascii="Arial" w:cs="Arial" w:eastAsia="Arial" w:hAnsi="Arial"/>
                <w:b/>
                <w:bCs/>
                <w:color w:val="FFFFFF"/>
                <w:sz w:val="20"/>
                <w:szCs w:val="20"/>
              </w:rPr>
              <w:t xml:space="preserve">Pattern</w:t>
            </w:r>
          </w:p>
        </w:tc>
        <w:tc>
          <w:tcPr>
            <w:tcW w:type="dxa" w:w="616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r>
              <w:rPr>
                <w:rFonts w:ascii="Arial" w:cs="Arial" w:eastAsia="Arial" w:hAnsi="Arial"/>
                <w:b/>
                <w:bCs/>
                <w:color w:val="FFFFFF"/>
                <w:sz w:val="20"/>
                <w:szCs w:val="20"/>
              </w:rPr>
              <w:t xml:space="preserve">Score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Cup with Handle</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+10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Double Bottom</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+9</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Flat Base</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+8</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Cup without Handle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+7</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Ascending Base</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+6</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Saucer with Handle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+5</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IPO Base</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+4</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High Tight Flag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+4</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Base on Base</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+2 bonus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Unknown / Other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+3</w:t>
            </w:r>
          </w:p>
        </w:tc>
      </w:tr>
    </w:tbl>
    <w:p>
      <w:pPr>
        <w:spacing w:after="120"/>
      </w:pPr>
    </w:p>
    <w:p>
      <w:pPr>
        <w:pStyle w:val="Heading3"/>
        <w:spacing w:before="240" w:after="160"/>
      </w:pPr>
      <w:r>
        <w:rPr>
          <w:rFonts w:ascii="Arial" w:cs="Arial" w:eastAsia="Arial" w:hAnsi="Arial"/>
          <w:color w:val="1F4D78"/>
          <w:sz w:val="24"/>
          <w:szCs w:val="24"/>
        </w:rPr>
        <w:t xml:space="preserve">Base Stage</w:t>
      </w:r>
    </w:p>
    <w:p>
      <w:pPr>
        <w:spacing w:after="200" w:line="276"/>
      </w:pPr>
      <w:r>
        <w:rPr>
          <w:rFonts w:ascii="Arial" w:cs="Arial" w:eastAsia="Arial" w:hAnsi="Arial"/>
          <w:color w:val="333333"/>
          <w:sz w:val="22"/>
          <w:szCs w:val="22"/>
        </w:rPr>
        <w:t xml:space="preserve">As described in Part I, the base stage has a dramatic impact on breakout success probability. Stage 1 and Stage 2 bases carry the highest probability, while Stage 3 and later bases face increasing headwinds from institutional profit-taking and market saturation. The scoring engine applies an escalating penalty for later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r>
              <w:rPr>
                <w:rFonts w:ascii="Arial" w:cs="Arial" w:eastAsia="Arial" w:hAnsi="Arial"/>
                <w:b/>
                <w:bCs/>
                <w:color w:val="FFFFFF"/>
                <w:sz w:val="20"/>
                <w:szCs w:val="20"/>
              </w:rPr>
              <w:t xml:space="preserve">Stage</w:t>
            </w:r>
          </w:p>
        </w:tc>
        <w:tc>
          <w:tcPr>
            <w:tcW w:type="dxa" w:w="616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r>
              <w:rPr>
                <w:rFonts w:ascii="Arial" w:cs="Arial" w:eastAsia="Arial" w:hAnsi="Arial"/>
                <w:b/>
                <w:bCs/>
                <w:color w:val="FFFFFF"/>
                <w:sz w:val="20"/>
                <w:szCs w:val="20"/>
              </w:rPr>
              <w:t xml:space="preserve">Score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Stage 1</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0 (no penalty)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Stage 2</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-1</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Stage 3</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-4</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Stage 4</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-8</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Stage 5+</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-10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Base on Base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+2 bonus</w:t>
            </w:r>
          </w:p>
        </w:tc>
      </w:tr>
    </w:tbl>
    <w:p>
      <w:pPr>
        <w:spacing w:after="120"/>
      </w:pPr>
    </w:p>
    <w:p>
      <w:pPr>
        <w:spacing w:after="200" w:line="276"/>
      </w:pPr>
      <w:r>
        <w:rPr>
          <w:rFonts w:ascii="Arial" w:cs="Arial" w:eastAsia="Arial" w:hAnsi="Arial"/>
          <w:color w:val="333333"/>
          <w:sz w:val="22"/>
          <w:szCs w:val="22"/>
        </w:rPr>
        <w:t xml:space="preserve">The Base on Base bonus of +2 is applied when a new base forms directly on top of a previous one without a significant intervening advance. This formation often functions like an early-stage base despite technically being a later count, because the stock did not advance enough between bases for institutions to take meaningful profits.</w:t>
      </w:r>
    </w:p>
    <w:p>
      <w:pPr>
        <w:pStyle w:val="Heading3"/>
        <w:spacing w:before="240" w:after="160"/>
      </w:pPr>
      <w:r>
        <w:rPr>
          <w:rFonts w:ascii="Arial" w:cs="Arial" w:eastAsia="Arial" w:hAnsi="Arial"/>
          <w:color w:val="1F4D78"/>
          <w:sz w:val="24"/>
          <w:szCs w:val="24"/>
        </w:rPr>
        <w:t xml:space="preserve">Base Depth</w:t>
      </w:r>
    </w:p>
    <w:p>
      <w:pPr>
        <w:spacing w:after="200" w:line="276"/>
      </w:pPr>
      <w:r>
        <w:rPr>
          <w:rFonts w:ascii="Arial" w:cs="Arial" w:eastAsia="Arial" w:hAnsi="Arial"/>
          <w:color w:val="333333"/>
          <w:sz w:val="22"/>
          <w:szCs w:val="22"/>
        </w:rPr>
        <w:t xml:space="preserve">The depth of the base measures how far the stock corrected from its peak to its trough during the consolidation. Shallower bases indicate stronger institutional support (buyers would not let the stock fall far), while excessively deep bases suggest aggressive selling and a weaker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r>
              <w:rPr>
                <w:rFonts w:ascii="Arial" w:cs="Arial" w:eastAsia="Arial" w:hAnsi="Arial"/>
                <w:b/>
                <w:bCs/>
                <w:color w:val="FFFFFF"/>
                <w:sz w:val="20"/>
                <w:szCs w:val="20"/>
              </w:rPr>
              <w:t xml:space="preserve">Depth Range</w:t>
            </w:r>
          </w:p>
        </w:tc>
        <w:tc>
          <w:tcPr>
            <w:tcW w:type="dxa" w:w="616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r>
              <w:rPr>
                <w:rFonts w:ascii="Arial" w:cs="Arial" w:eastAsia="Arial" w:hAnsi="Arial"/>
                <w:b/>
                <w:bCs/>
                <w:color w:val="FFFFFF"/>
                <w:sz w:val="20"/>
                <w:szCs w:val="20"/>
              </w:rPr>
              <w:t xml:space="preserve">Score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15% or less (Shallow)</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+1</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15-25% (Normal)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0</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25-35% (Deep)</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Over 35% (Very Deep)</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-5</w:t>
            </w:r>
          </w:p>
        </w:tc>
      </w:tr>
    </w:tbl>
    <w:p>
      <w:pPr>
        <w:spacing w:after="120"/>
      </w:pPr>
    </w:p>
    <w:p>
      <w:pPr>
        <w:pStyle w:val="Heading3"/>
        <w:spacing w:before="240" w:after="160"/>
      </w:pPr>
      <w:r>
        <w:rPr>
          <w:rFonts w:ascii="Arial" w:cs="Arial" w:eastAsia="Arial" w:hAnsi="Arial"/>
          <w:color w:val="1F4D78"/>
          <w:sz w:val="24"/>
          <w:szCs w:val="24"/>
        </w:rPr>
        <w:t xml:space="preserve">Base Length</w:t>
      </w:r>
    </w:p>
    <w:p>
      <w:pPr>
        <w:spacing w:after="200" w:line="276"/>
      </w:pPr>
      <w:r>
        <w:rPr>
          <w:rFonts w:ascii="Arial" w:cs="Arial" w:eastAsia="Arial" w:hAnsi="Arial"/>
          <w:color w:val="333333"/>
          <w:sz w:val="22"/>
          <w:szCs w:val="22"/>
        </w:rPr>
        <w:t xml:space="preserve">Longer bases allow more time for the transfer of shares from weak holders to strong, institutional hands. Very short bases may not have completed this process, increasing the risk that selling pressure resurfaces quickly after the breakout.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r>
              <w:rPr>
                <w:rFonts w:ascii="Arial" w:cs="Arial" w:eastAsia="Arial" w:hAnsi="Arial"/>
                <w:b/>
                <w:bCs/>
                <w:color w:val="FFFFFF"/>
                <w:sz w:val="20"/>
                <w:szCs w:val="20"/>
              </w:rPr>
              <w:t xml:space="preserve">Length</w:t>
            </w:r>
          </w:p>
        </w:tc>
        <w:tc>
          <w:tcPr>
            <w:tcW w:type="dxa" w:w="616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r>
              <w:rPr>
                <w:rFonts w:ascii="Arial" w:cs="Arial" w:eastAsia="Arial" w:hAnsi="Arial"/>
                <w:b/>
                <w:bCs/>
                <w:color w:val="FFFFFF"/>
                <w:sz w:val="20"/>
                <w:szCs w:val="20"/>
              </w:rPr>
              <w:t xml:space="preserve">Score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7+ weeks (Ideal)</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+1</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5-6 weeks (Acceptable)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0</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Under 5 weeks (Short)</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-1</w:t>
            </w:r>
          </w:p>
        </w:tc>
      </w:tr>
    </w:tbl>
    <w:p>
      <w:pPr>
        <w:spacing w:after="120"/>
      </w:pPr>
    </w:p>
    <w:p>
      <w:pPr>
        <w:pStyle w:val="Heading3"/>
        <w:spacing w:before="240" w:after="160"/>
      </w:pPr>
      <w:r>
        <w:rPr>
          <w:rFonts w:ascii="Arial" w:cs="Arial" w:eastAsia="Arial" w:hAnsi="Arial"/>
          <w:color w:val="1F4D78"/>
          <w:sz w:val="24"/>
          <w:szCs w:val="24"/>
        </w:rPr>
        <w:t xml:space="preserve">RS Rating</w:t>
      </w:r>
    </w:p>
    <w:p>
      <w:pPr>
        <w:spacing w:after="200" w:line="276"/>
      </w:pPr>
      <w:r>
        <w:rPr>
          <w:rFonts w:ascii="Arial" w:cs="Arial" w:eastAsia="Arial" w:hAnsi="Arial"/>
          <w:color w:val="333333"/>
          <w:sz w:val="22"/>
          <w:szCs w:val="22"/>
        </w:rPr>
        <w:t xml:space="preserve">Relative Strength is the most heavily weighted factor after pattern type. O’Neil consistently emphasized that the best stocks have elite relative strength before their breakouts. The scoring engine rewards RS Ratings in the top tier and penalizes weak performers, with one critical safeguard: the RS Rating Floor.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r>
              <w:rPr>
                <w:rFonts w:ascii="Arial" w:cs="Arial" w:eastAsia="Arial" w:hAnsi="Arial"/>
                <w:b/>
                <w:bCs/>
                <w:color w:val="FFFFFF"/>
                <w:sz w:val="20"/>
                <w:szCs w:val="20"/>
              </w:rPr>
              <w:t xml:space="preserve">RS Rating Range</w:t>
            </w:r>
          </w:p>
        </w:tc>
        <w:tc>
          <w:tcPr>
            <w:tcW w:type="dxa" w:w="616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r>
              <w:rPr>
                <w:rFonts w:ascii="Arial" w:cs="Arial" w:eastAsia="Arial" w:hAnsi="Arial"/>
                <w:b/>
                <w:bCs/>
                <w:color w:val="FFFFFF"/>
                <w:sz w:val="20"/>
                <w:szCs w:val="20"/>
              </w:rPr>
              <w:t xml:space="preserve">Score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95-99 (Elite)</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+5</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90-94 (Excellent)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+3</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85-89 (Strong)</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+1</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80-84 (Adequate)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0</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70-79 (Below Average)</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-3</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Below 70 (Weak)</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-5 + Floor Cap</w:t>
            </w:r>
          </w:p>
        </w:tc>
      </w:tr>
    </w:tbl>
    <w:p>
      <w:pPr>
        <w:spacing w:after="120"/>
      </w:pPr>
    </w:p>
    <w:p>
      <w:pPr>
        <w:pStyle w:val="Heading2"/>
        <w:spacing w:before="300" w:after="180"/>
      </w:pPr>
      <w:r>
        <w:rPr>
          <w:rFonts w:ascii="Arial" w:cs="Arial" w:eastAsia="Arial" w:hAnsi="Arial"/>
          <w:color w:val="2E74B5"/>
          <w:sz w:val="26"/>
          <w:szCs w:val="26"/>
        </w:rPr>
        <w:t xml:space="preserve">11.3 The RS Rating Floor Rule</w:t>
      </w:r>
    </w:p>
    <w:p>
      <w:pPr>
        <w:spacing w:after="200" w:line="276"/>
      </w:pPr>
      <w:r>
        <w:rPr>
          <w:rFonts w:ascii="Arial" w:cs="Arial" w:eastAsia="Arial" w:hAnsi="Arial"/>
          <w:color w:val="333333"/>
          <w:sz w:val="22"/>
          <w:szCs w:val="22"/>
        </w:rPr>
        <w:t xml:space="preserve">This is the single most important guardrail in the scoring engine. Based on validation data showing that stocks with RS Ratings below 70 have a 0% historical success rate in this system, any stock with an RS Rating below 70 is automatically capped at a grade of C, regardless of how strong its other factors may be.</w:t>
      </w:r>
    </w:p>
    <w:p>
      <w:pPr>
        <w:spacing w:after="200" w:line="276"/>
      </w:pPr>
      <w:r>
        <w:rPr>
          <w:rFonts w:ascii="Arial" w:cs="Arial" w:eastAsia="Arial" w:hAnsi="Arial"/>
          <w:color w:val="333333"/>
          <w:sz w:val="22"/>
          <w:szCs w:val="22"/>
        </w:rPr>
        <w:t xml:space="preserve">The floor rule is implemented as an immutable constraint. The learning engine (described in a later part) is not allowed to modify or remove it, even if its optimization algorithm suggests doing so. This ensures that the system never assigns a high-confidence grade to a stock that is materially underperforming the market, no matter how attractive its pattern or fundamentals may appear.</w:t>
      </w:r>
    </w:p>
    <w:p>
      <w:pPr>
        <w:spacing w:after="200" w:line="276"/>
      </w:pPr>
      <w:r>
        <w:rPr>
          <w:rFonts w:ascii="Arial" w:cs="Arial" w:eastAsia="Arial" w:hAnsi="Arial"/>
          <w:color w:val="333333"/>
          <w:sz w:val="22"/>
          <w:szCs w:val="22"/>
        </w:rPr>
        <w:t xml:space="preserve">When the floor is applied, the alert includes a notation showing both the original grade (what the stock would have received without the floor) and the capped grade. For example, an alert might show: Grade: C (was B+, RS Floor applied). This transparency lets you see the impact of the floor and make your own judgment about whether to override it.</w:t>
      </w:r>
    </w:p>
    <w:p>
      <w:pPr>
        <w:pStyle w:val="Heading2"/>
        <w:spacing w:before="300" w:after="180"/>
      </w:pPr>
      <w:r>
        <w:rPr>
          <w:rFonts w:ascii="Arial" w:cs="Arial" w:eastAsia="Arial" w:hAnsi="Arial"/>
          <w:color w:val="2E74B5"/>
          <w:sz w:val="26"/>
          <w:szCs w:val="26"/>
        </w:rPr>
        <w:t xml:space="preserve">11.4 Grade Boundaries</w:t>
      </w:r>
    </w:p>
    <w:p>
      <w:pPr>
        <w:spacing w:after="200" w:line="276"/>
      </w:pPr>
      <w:r>
        <w:rPr>
          <w:rFonts w:ascii="Arial" w:cs="Arial" w:eastAsia="Arial" w:hAnsi="Arial"/>
          <w:color w:val="333333"/>
          <w:sz w:val="22"/>
          <w:szCs w:val="22"/>
        </w:rPr>
        <w:t xml:space="preserve">After all static and dynamic scores are summed, the total is mapped to a letter grade using the following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c>
          <w:tcPr>
            <w:tcW w:type="dxa" w:w="16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r>
              <w:rPr>
                <w:rFonts w:ascii="Arial" w:cs="Arial" w:eastAsia="Arial" w:hAnsi="Arial"/>
                <w:b/>
                <w:bCs/>
                <w:color w:val="FFFFFF"/>
                <w:sz w:val="20"/>
                <w:szCs w:val="20"/>
              </w:rPr>
              <w:t xml:space="preserve">Grade</w:t>
            </w:r>
          </w:p>
        </w:tc>
        <w:tc>
          <w:tcPr>
            <w:tcW w:type="dxa" w:w="26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r>
              <w:rPr>
                <w:rFonts w:ascii="Arial" w:cs="Arial" w:eastAsia="Arial" w:hAnsi="Arial"/>
                <w:b/>
                <w:bCs/>
                <w:color w:val="FFFFFF"/>
                <w:sz w:val="20"/>
                <w:szCs w:val="20"/>
              </w:rPr>
              <w:t xml:space="preserve">Score Range</w:t>
            </w:r>
          </w:p>
        </w:tc>
        <w:tc>
          <w:tcPr>
            <w:tcW w:type="dxa" w:w="516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r>
              <w:rPr>
                <w:rFonts w:ascii="Arial" w:cs="Arial" w:eastAsia="Arial" w:hAnsi="Arial"/>
                <w:b/>
                <w:bCs/>
                <w:color w:val="FFFFFF"/>
                <w:sz w:val="20"/>
                <w:szCs w:val="20"/>
              </w:rPr>
              <w:t xml:space="preserve">Meaning</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20 or higher</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Exceptional setup; highest probability of success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15-19</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Very strong; well above average odds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B+</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12-14</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Good setup; above average odds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B</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9-11</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Solid; worth considering with supporting factors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C+</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7-8</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Below average; proceed with caution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C</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5-6</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Weak; only consider if no better alternatives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D</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3-4</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Poor; high probability of failure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F</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Below 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Avoid; fails fundamental quality checks</w:t>
            </w:r>
          </w:p>
        </w:tc>
      </w:tr>
    </w:tbl>
    <w:p>
      <w:pPr>
        <w:spacing w:after="120"/>
      </w:pPr>
    </w:p>
    <w:p>
      <w:pPr>
        <w:pStyle w:val="Heading2"/>
        <w:spacing w:before="300" w:after="180"/>
      </w:pPr>
      <w:r>
        <w:rPr>
          <w:rFonts w:ascii="Arial" w:cs="Arial" w:eastAsia="Arial" w:hAnsi="Arial"/>
          <w:color w:val="2E74B5"/>
          <w:sz w:val="26"/>
          <w:szCs w:val="26"/>
        </w:rPr>
        <w:t xml:space="preserve">11.5 YAML Configuration</w:t>
      </w:r>
    </w:p>
    <w:p>
      <w:pPr>
        <w:spacing w:after="200" w:line="276"/>
      </w:pPr>
      <w:r>
        <w:rPr>
          <w:rFonts w:ascii="Arial" w:cs="Arial" w:eastAsia="Arial" w:hAnsi="Arial"/>
          <w:color w:val="333333"/>
          <w:sz w:val="22"/>
          <w:szCs w:val="22"/>
        </w:rPr>
        <w:t xml:space="preserve">Every scoring parameter, the pattern scores, the stage penalties, the depth tiers, the RS Rating tiers, the grade boundaries, and the floor rule, is defined in scoring_config.yaml. This file is the single source of truth for the scoring logic. If you want to increase the weight of RS Rating, reduce the penalty for Stage 3 bases, or add a new pattern type, you edit this file and restart the service. No Python code changes are required.</w:t>
      </w:r>
    </w:p>
    <w:p>
      <w:pPr>
        <w:spacing w:after="200" w:line="276"/>
      </w:pPr>
      <w:r>
        <w:rPr>
          <w:rFonts w:ascii="Arial" w:cs="Arial" w:eastAsia="Arial" w:hAnsi="Arial"/>
          <w:color w:val="333333"/>
          <w:sz w:val="22"/>
          <w:szCs w:val="22"/>
        </w:rPr>
        <w:t xml:space="preserve">The configuration file also includes a version number that is embedded in every scoring result and every alert. This versioning allows you to track which configuration was in effect when a particular trade was scored, which is essential for the learning engine’s ability to analyze historical performance by configuration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DEEAF6" w:val="clear"/>
            <w:tcMar>
              <w:top w:type="dxa" w:w="120"/>
              <w:left w:type="dxa" w:w="200"/>
              <w:bottom w:type="dxa" w:w="120"/>
              <w:right w:type="dxa" w:w="200"/>
            </w:tcMar>
          </w:tcPr>
          <w:p>
            <w:pPr>
              <w:spacing w:after="120"/>
            </w:pPr>
            <w:r>
              <w:rPr>
                <w:rFonts w:ascii="Arial" w:cs="Arial" w:eastAsia="Arial" w:hAnsi="Arial"/>
                <w:b/>
                <w:bCs/>
                <w:color w:val="2E74B5"/>
                <w:sz w:val="22"/>
                <w:szCs w:val="22"/>
              </w:rPr>
              <w:t xml:space="preserve">Practical Example: Reading a Breakout Alert</w:t>
            </w:r>
          </w:p>
          <w:p>
            <w:pPr>
              <w:spacing w:after="100" w:line="276"/>
            </w:pPr>
            <w:r>
              <w:rPr>
                <w:rFonts w:ascii="Arial" w:cs="Arial" w:eastAsia="Arial" w:hAnsi="Arial"/>
                <w:color w:val="333333"/>
                <w:sz w:val="21"/>
                <w:szCs w:val="21"/>
              </w:rPr>
              <w:t xml:space="preserve">Suppose you receive this alert: "🚀 BREAKOUT: NVDA — Price: $142.30 (+1.2% above pivot) — Pivot: $140.60 — Volume: 1.8x avg ✔ CONFIRMED — Grade: A+ (Score: 22) — Pattern: Cup w/Handle | Stage 1 | RS: 97." Here is how to read it. The stock is 1.2% above its pivot, which is within the buy zone. Volume is 1.8 times the 50-day average, well above the 40% confirmation threshold. The grade is A+ with a score of 22, meaning the pattern type (+10), stage (+0), depth, length, and RS rating (+5 for 97) combined to produce an exceptional score. Action: this is a Confirmed breakout with the highest-quality grade. Enter your initial 50% position.</w:t>
            </w:r>
          </w:p>
        </w:tc>
      </w:tr>
    </w:tbl>
    <w:p>
      <w:r>
        <w:br w:type="page"/>
      </w:r>
    </w:p>
    <w:p>
      <w:pPr>
        <w:pStyle w:val="Heading1"/>
        <w:spacing w:before="360" w:after="200"/>
      </w:pPr>
      <w:r>
        <w:rPr>
          <w:rFonts w:ascii="Arial" w:cs="Arial" w:eastAsia="Arial" w:hAnsi="Arial"/>
          <w:color w:val="2E74B5"/>
          <w:sz w:val="32"/>
          <w:szCs w:val="32"/>
        </w:rPr>
        <w:t xml:space="preserve">Chapter 12: The Database and Data Flow</w:t>
      </w:r>
    </w:p>
    <w:p>
      <w:pPr>
        <w:spacing w:after="200" w:line="276"/>
      </w:pPr>
      <w:r>
        <w:rPr>
          <w:rFonts w:ascii="Arial" w:cs="Arial" w:eastAsia="Arial" w:hAnsi="Arial"/>
          <w:color w:val="333333"/>
          <w:sz w:val="22"/>
          <w:szCs w:val="22"/>
        </w:rPr>
        <w:t xml:space="preserve">Every piece of information the system generates, from the moment you add a stock to your watchlist through the final outcome of a closed trade, is stored in a SQLite database. Understanding the database structure helps you appreciate how the system tracks the complete lifecycle of every position and how it builds the historical record that powers the learning engine.</w:t>
      </w:r>
    </w:p>
    <w:p>
      <w:pPr>
        <w:pStyle w:val="Heading2"/>
        <w:spacing w:before="300" w:after="180"/>
      </w:pPr>
      <w:r>
        <w:rPr>
          <w:rFonts w:ascii="Arial" w:cs="Arial" w:eastAsia="Arial" w:hAnsi="Arial"/>
          <w:color w:val="2E74B5"/>
          <w:sz w:val="26"/>
          <w:szCs w:val="26"/>
        </w:rPr>
        <w:t xml:space="preserve">12.1 The Positions Table</w:t>
      </w:r>
    </w:p>
    <w:p>
      <w:pPr>
        <w:spacing w:after="200" w:line="276"/>
      </w:pPr>
      <w:r>
        <w:rPr>
          <w:rFonts w:ascii="Arial" w:cs="Arial" w:eastAsia="Arial" w:hAnsi="Arial"/>
          <w:color w:val="333333"/>
          <w:sz w:val="22"/>
          <w:szCs w:val="22"/>
        </w:rPr>
        <w:t xml:space="preserve">The positions table is the center of the data model. Every stock you add to the watchlist creates a row in this table, and that row follows the stock through its entire lifecycle. The state column is the primary workflow indicator, tracking the stock from initial research through entry, profit-taking, and eventual closure.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r>
              <w:rPr>
                <w:rFonts w:ascii="Arial" w:cs="Arial" w:eastAsia="Arial" w:hAnsi="Arial"/>
                <w:b/>
                <w:bCs/>
                <w:color w:val="FFFFFF"/>
                <w:sz w:val="20"/>
                <w:szCs w:val="20"/>
              </w:rPr>
              <w:t xml:space="preserve">State</w:t>
            </w:r>
          </w:p>
        </w:tc>
        <w:tc>
          <w:tcPr>
            <w:tcW w:type="dxa" w:w="2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536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r>
              <w:rPr>
                <w:rFonts w:ascii="Arial" w:cs="Arial" w:eastAsia="Arial" w:hAnsi="Arial"/>
                <w:b/>
                <w:bCs/>
                <w:color w:val="FFFFFF"/>
                <w:sz w:val="20"/>
                <w:szCs w:val="20"/>
              </w:rPr>
              <w:t xml:space="preserve">Meaning</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0</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Watching</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On your watchlist; monitored for breakout by the breakout thread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Initial Position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First entry (50% of target position) has been made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Building</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Pyramid add (second tranche) has been added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Full Position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Third tranche added; full target position established</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4</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Taking Profits (TP1)</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First partial profit taken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Taking Profits (TP2)</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Second partial profit taken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-1</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Closed (Winner)</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Position closed with a profit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Closed (Stopped)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Position closed at a loss (stop hit)</w:t>
            </w:r>
          </w:p>
        </w:tc>
      </w:tr>
    </w:tbl>
    <w:p>
      <w:pPr>
        <w:spacing w:after="120"/>
      </w:pPr>
    </w:p>
    <w:p>
      <w:pPr>
        <w:spacing w:after="200" w:line="276"/>
      </w:pPr>
      <w:r>
        <w:rPr>
          <w:rFonts w:ascii="Arial" w:cs="Arial" w:eastAsia="Arial" w:hAnsi="Arial"/>
          <w:color w:val="333333"/>
          <w:sz w:val="22"/>
          <w:szCs w:val="22"/>
        </w:rPr>
        <w:t xml:space="preserve">The positions table stores every data point you provide through the GUI: the pattern type, pivot price, base stage, base depth, base length, RS Rating, Composite Rating, SMR Rating, Accumulation/Distribution Rating, Up/Down Volume Ratio, Industry Group Rank, fund count, and earnings date. It also stores data the system generates: the entry grade and score, the breakout date, the pivot status (Fresh, Aging, Stale, or Extended), and the prices and dates for each tranche entry and partial exit.</w:t>
      </w:r>
    </w:p>
    <w:p>
      <w:pPr>
        <w:spacing w:after="200" w:line="276"/>
      </w:pPr>
      <w:r>
        <w:rPr>
          <w:rFonts w:ascii="Arial" w:cs="Arial" w:eastAsia="Arial" w:hAnsi="Arial"/>
          <w:color w:val="333333"/>
          <w:sz w:val="22"/>
          <w:szCs w:val="22"/>
        </w:rPr>
        <w:t xml:space="preserve">Multi-tranche tracking is a core feature. The table records up to three entry tranches (E1, E2, E3) with separate prices, dates, and share counts for each. It also records up to two partial exits (TP1, TP2) with their prices, dates, and share counts. This granular tracking enables precise P&amp;L calculation and supports the pyramid-then-reduce workflow that CANSLIM methodology prescribes.</w:t>
      </w:r>
    </w:p>
    <w:p>
      <w:pPr>
        <w:pStyle w:val="Heading2"/>
        <w:spacing w:before="300" w:after="180"/>
      </w:pPr>
      <w:r>
        <w:rPr>
          <w:rFonts w:ascii="Arial" w:cs="Arial" w:eastAsia="Arial" w:hAnsi="Arial"/>
          <w:color w:val="2E74B5"/>
          <w:sz w:val="26"/>
          <w:szCs w:val="26"/>
        </w:rPr>
        <w:t xml:space="preserve">12.2 The Alerts Table</w:t>
      </w:r>
    </w:p>
    <w:p>
      <w:pPr>
        <w:spacing w:after="200" w:line="276"/>
      </w:pPr>
      <w:r>
        <w:rPr>
          <w:rFonts w:ascii="Arial" w:cs="Arial" w:eastAsia="Arial" w:hAnsi="Arial"/>
          <w:color w:val="333333"/>
          <w:sz w:val="22"/>
          <w:szCs w:val="22"/>
        </w:rPr>
        <w:t xml:space="preserve">Every alert the system generates is persisted in the alerts table. This includes breakout alerts, position alerts, market regime alerts, and system health alerts. Each alert record includes the symbol, alert type, alert subtype, the price at the time of the alert, the scoring grade, a timestamp, whether it was sent to Discord, and whether you acknowledged it through the GUI.</w:t>
      </w:r>
    </w:p>
    <w:p>
      <w:pPr>
        <w:spacing w:after="200" w:line="276"/>
      </w:pPr>
      <w:r>
        <w:rPr>
          <w:rFonts w:ascii="Arial" w:cs="Arial" w:eastAsia="Arial" w:hAnsi="Arial"/>
          <w:color w:val="333333"/>
          <w:sz w:val="22"/>
          <w:szCs w:val="22"/>
        </w:rPr>
        <w:t xml:space="preserve">The cooldown system prevents alert fatigue. After the system generates a breakout alert for a symbol, it will not generate another breakout alert for the same symbol for a configurable cooldown period (default: 60 minutes). This prevents repeated alerts for the same event when a stock oscillates around its pivot during the trading day. Cooldown values are configurable in service_config.yaml.</w:t>
      </w:r>
    </w:p>
    <w:p>
      <w:pPr>
        <w:pStyle w:val="Heading2"/>
        <w:spacing w:before="300" w:after="180"/>
      </w:pPr>
      <w:r>
        <w:rPr>
          <w:rFonts w:ascii="Arial" w:cs="Arial" w:eastAsia="Arial" w:hAnsi="Arial"/>
          <w:color w:val="2E74B5"/>
          <w:sz w:val="26"/>
          <w:szCs w:val="26"/>
        </w:rPr>
        <w:t xml:space="preserve">12.3 Supporting Tables</w:t>
      </w:r>
    </w:p>
    <w:p>
      <w:pPr>
        <w:spacing w:after="200" w:line="276"/>
      </w:pPr>
      <w:r>
        <w:rPr>
          <w:rFonts w:ascii="Arial" w:cs="Arial" w:eastAsia="Arial" w:hAnsi="Arial"/>
          <w:color w:val="333333"/>
          <w:sz w:val="22"/>
          <w:szCs w:val="22"/>
        </w:rPr>
        <w:t xml:space="preserve">Several additional tables round out the data model. The scoring_snapshots table records the full scoring breakdown (every factor, every tier, every point) for each alert event. This creates an audit trail that allows the learning engine to retroactively analyze which factors predicted success and which did not. The position_history table tracks changes to position fields over time, providing a timeline of how each position evolved. The outcomes table links completed positions to their final results, capturing the entry grade, the exit price, the P&amp;L, and the hold duration, forming the training data for the learning engine.</w:t>
      </w:r>
    </w:p>
    <w:p>
      <w:pPr>
        <w:spacing w:after="200" w:line="276"/>
      </w:pPr>
      <w:r>
        <w:rPr>
          <w:rFonts w:ascii="Arial" w:cs="Arial" w:eastAsia="Arial" w:hAnsi="Arial"/>
          <w:color w:val="333333"/>
          <w:sz w:val="22"/>
          <w:szCs w:val="22"/>
        </w:rPr>
        <w:t xml:space="preserve">The market_regime table stores a historical record of every regime change: when the market entered correction, when a follow-through day occurred, when distribution days accumulated. This history is invaluable for analyzing how your trading performance correlates with market conditions.</w:t>
      </w:r>
    </w:p>
    <w:p>
      <w:pPr>
        <w:pStyle w:val="Heading2"/>
        <w:spacing w:before="300" w:after="180"/>
      </w:pPr>
      <w:r>
        <w:rPr>
          <w:rFonts w:ascii="Arial" w:cs="Arial" w:eastAsia="Arial" w:hAnsi="Arial"/>
          <w:color w:val="2E74B5"/>
          <w:sz w:val="26"/>
          <w:szCs w:val="26"/>
        </w:rPr>
        <w:t xml:space="preserve">12.4 Data Flow: From Watchlist to Alert</w:t>
      </w:r>
    </w:p>
    <w:p>
      <w:pPr>
        <w:spacing w:after="200" w:line="276"/>
      </w:pPr>
      <w:r>
        <w:rPr>
          <w:rFonts w:ascii="Arial" w:cs="Arial" w:eastAsia="Arial" w:hAnsi="Arial"/>
          <w:color w:val="333333"/>
          <w:sz w:val="22"/>
          <w:szCs w:val="22"/>
        </w:rPr>
        <w:t xml:space="preserve">Understanding the complete data flow helps you trust the system and troubleshoot when something seems unexpected. Here is the path a stock takes from your watchlist to your Discord alert.</w:t>
      </w:r>
    </w:p>
    <w:p>
      <w:pPr>
        <w:spacing w:after="200" w:line="276"/>
      </w:pPr>
      <w:r>
        <w:rPr>
          <w:rFonts w:ascii="Arial" w:cs="Arial" w:eastAsia="Arial" w:hAnsi="Arial"/>
          <w:color w:val="333333"/>
          <w:sz w:val="22"/>
          <w:szCs w:val="22"/>
        </w:rPr>
        <w:t xml:space="preserve">Step 1: You add a stock to the watchlist through the GUI. The GUI writes a new row to the positions table with State 0 and all the fundamental and technical data you provide. Step 2: The breakout thread picks up the new position on its next cycle (within 60 seconds). It begins requesting real-time price data from IBKR for this symbol. Step 3: Each cycle, the thread compares the current price to the pivot. When the price crosses above the pivot, the thread evaluates the event. Step 4: The scoring engine calculates the grade. The position sizer calculates the recommended share count. Step 5: The alert service creates an alert record in the alerts table and a scoring snapshot in the scoring_snapshots table. Step 6: The alert is formatted and sent to Discord via webhook. Simultaneously, the GUI is notified via the IPC pipe and updates the position card to show the alert. Step 7: You receive the alert on your phone, review the grade and data, and decide whether to enter the trade.</w:t>
      </w:r>
    </w:p>
    <w:p>
      <w:pPr>
        <w:spacing w:after="200" w:line="276"/>
      </w:pPr>
      <w:r>
        <w:rPr>
          <w:rFonts w:ascii="Arial" w:cs="Arial" w:eastAsia="Arial" w:hAnsi="Arial"/>
          <w:color w:val="333333"/>
          <w:sz w:val="22"/>
          <w:szCs w:val="22"/>
        </w:rPr>
        <w:t xml:space="preserve">This entire sequence, from price crossing the pivot to the alert arriving on your phone, completes in under five seconds under normal conditions. The speed is limited primarily by the 60-second poll interval; once the breakout is detected, the evaluation, scoring, and delivery happen almost instantaneously.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DEEAF6" w:val="clear"/>
            <w:tcMar>
              <w:top w:type="dxa" w:w="120"/>
              <w:left w:type="dxa" w:w="200"/>
              <w:bottom w:type="dxa" w:w="120"/>
              <w:right w:type="dxa" w:w="200"/>
            </w:tcMar>
          </w:tcPr>
          <w:p>
            <w:pPr>
              <w:spacing w:after="120"/>
            </w:pPr>
            <w:r>
              <w:rPr>
                <w:rFonts w:ascii="Arial" w:cs="Arial" w:eastAsia="Arial" w:hAnsi="Arial"/>
                <w:b/>
                <w:bCs/>
                <w:color w:val="2E74B5"/>
                <w:sz w:val="22"/>
                <w:szCs w:val="22"/>
              </w:rPr>
              <w:t xml:space="preserve">Database Location and Backup</w:t>
            </w:r>
          </w:p>
          <w:p>
            <w:pPr>
              <w:spacing w:after="100" w:line="276"/>
            </w:pPr>
            <w:r>
              <w:rPr>
                <w:rFonts w:ascii="Arial" w:cs="Arial" w:eastAsia="Arial" w:hAnsi="Arial"/>
                <w:color w:val="333333"/>
                <w:sz w:val="21"/>
                <w:szCs w:val="21"/>
              </w:rPr>
              <w:t xml:space="preserve">The SQLite database file is located at C:\Trading\canslim_monitor\canslim_positions.db by default. This path is configurable in service_config.yaml. The database is a single file, making backups trivially simple: just copy the file. You should back up this file regularly, as it contains your complete trading history, all alert records, and the training data that the learning engine will eventually use to optimize your scoring weights.</w:t>
            </w:r>
          </w:p>
        </w:tc>
      </w:tr>
    </w:tbl>
    <w:p>
      <w:r>
        <w:br w:type="page"/>
      </w:r>
    </w:p>
    <w:p>
      <w:pPr>
        <w:pStyle w:val="Heading1"/>
        <w:spacing w:before="360" w:after="200"/>
      </w:pPr>
      <w:r>
        <w:rPr>
          <w:rFonts w:ascii="Arial" w:cs="Arial" w:eastAsia="Arial" w:hAnsi="Arial"/>
          <w:color w:val="2E74B5"/>
          <w:sz w:val="32"/>
          <w:szCs w:val="32"/>
        </w:rPr>
        <w:t xml:space="preserve">Chapter 13: The GUI Application</w:t>
      </w:r>
    </w:p>
    <w:p>
      <w:pPr>
        <w:spacing w:after="200" w:line="276"/>
      </w:pPr>
      <w:r>
        <w:rPr>
          <w:rFonts w:ascii="Arial" w:cs="Arial" w:eastAsia="Arial" w:hAnsi="Arial"/>
          <w:color w:val="333333"/>
          <w:sz w:val="22"/>
          <w:szCs w:val="22"/>
        </w:rPr>
        <w:t xml:space="preserve">The GUI is your primary interface to the system. It is a PyQt6 desktop application that communicates with the Windows service through a named pipe. The GUI does not perform any monitoring itself; its purpose is to let you manage data, view alerts, control the service, and analyze performance.</w:t>
      </w:r>
    </w:p>
    <w:p>
      <w:pPr>
        <w:pStyle w:val="Heading2"/>
        <w:spacing w:before="300" w:after="180"/>
      </w:pPr>
      <w:r>
        <w:rPr>
          <w:rFonts w:ascii="Arial" w:cs="Arial" w:eastAsia="Arial" w:hAnsi="Arial"/>
          <w:color w:val="2E74B5"/>
          <w:sz w:val="26"/>
          <w:szCs w:val="26"/>
        </w:rPr>
        <w:t xml:space="preserve">13.1 The Kanban Board</w:t>
      </w:r>
    </w:p>
    <w:p>
      <w:pPr>
        <w:spacing w:after="200" w:line="276"/>
      </w:pPr>
      <w:r>
        <w:rPr>
          <w:rFonts w:ascii="Arial" w:cs="Arial" w:eastAsia="Arial" w:hAnsi="Arial"/>
          <w:color w:val="333333"/>
          <w:sz w:val="22"/>
          <w:szCs w:val="22"/>
        </w:rPr>
        <w:t xml:space="preserve">The main view of the application is a Kanban board, a visual layout with columns representing each position state. Stocks flow from left to right as they progress through the trading lifecycle: Watching, Initial Position, Building, Full Position, Taking Profits, and Closed.</w:t>
      </w:r>
    </w:p>
    <w:p>
      <w:pPr>
        <w:spacing w:after="200" w:line="276"/>
      </w:pPr>
      <w:r>
        <w:rPr>
          <w:rFonts w:ascii="Arial" w:cs="Arial" w:eastAsia="Arial" w:hAnsi="Arial"/>
          <w:color w:val="333333"/>
          <w:sz w:val="22"/>
          <w:szCs w:val="22"/>
        </w:rPr>
        <w:t xml:space="preserve">Each stock is represented by a position card that displays the key data at a glance: the symbol, current price, pattern type, grade, P&amp;L percentage (for active positions), and the most recent alert. The cards are color-coded based on their state and alert status. A card with an unacknowledged alert shows a highlighted notification row. Cards can be dragged between columns to update their state, and the system validates each transition to prevent illogical moves (for example, you cannot drag a stock from Watching directly to Full Position, skipping the initial entry).</w:t>
      </w:r>
    </w:p>
    <w:p>
      <w:pPr>
        <w:spacing w:after="200" w:line="276"/>
      </w:pPr>
      <w:r>
        <w:rPr>
          <w:rFonts w:ascii="Arial" w:cs="Arial" w:eastAsia="Arial" w:hAnsi="Arial"/>
          <w:color w:val="333333"/>
          <w:sz w:val="22"/>
          <w:szCs w:val="22"/>
        </w:rPr>
        <w:t xml:space="preserve">The Watching column (State 0) includes an Add button that opens the position entry dialog, where you input all the fundamental and technical data for a new watchlist candidate. It also supports filtering by symbol, pattern, and alert status, and sorting by various fields, so you can quickly find the candidates that need attention.</w:t>
      </w:r>
    </w:p>
    <w:p>
      <w:pPr>
        <w:pStyle w:val="Heading2"/>
        <w:spacing w:before="300" w:after="180"/>
      </w:pPr>
      <w:r>
        <w:rPr>
          <w:rFonts w:ascii="Arial" w:cs="Arial" w:eastAsia="Arial" w:hAnsi="Arial"/>
          <w:color w:val="2E74B5"/>
          <w:sz w:val="26"/>
          <w:szCs w:val="26"/>
        </w:rPr>
        <w:t xml:space="preserve">13.2 The Position Entry Dialog</w:t>
      </w:r>
    </w:p>
    <w:p>
      <w:pPr>
        <w:spacing w:after="200" w:line="276"/>
      </w:pPr>
      <w:r>
        <w:rPr>
          <w:rFonts w:ascii="Arial" w:cs="Arial" w:eastAsia="Arial" w:hAnsi="Arial"/>
          <w:color w:val="333333"/>
          <w:sz w:val="22"/>
          <w:szCs w:val="22"/>
        </w:rPr>
        <w:t xml:space="preserve">When you click Add or double-click an existing card to edit it, the position entry dialog opens. This dialog has fields for every data point the system needs: the symbol, portfolio assignment, pattern type, pivot price, base stage, base depth, base length, RS Rating, EPS Rating, Composite Rating, SMR Rating, A/D Rating, Up/Down Volume Ratio, Industry Group Rank, EPS Rank in Industry, RS Rank in Industry, fund count, and earnings date.</w:t>
      </w:r>
    </w:p>
    <w:p>
      <w:pPr>
        <w:spacing w:after="200" w:line="276"/>
      </w:pPr>
      <w:r>
        <w:rPr>
          <w:rFonts w:ascii="Arial" w:cs="Arial" w:eastAsia="Arial" w:hAnsi="Arial"/>
          <w:color w:val="333333"/>
          <w:sz w:val="22"/>
          <w:szCs w:val="22"/>
        </w:rPr>
        <w:t xml:space="preserve">The dialog also includes the CANSLIM checklist that was described in Part II. As you enter ratings, the checklist automatically evaluates whether each CANSLIM criterion passes or fails, giving you a real-time quality check before you commit the stock to your watchlist. When you save, the system writes the data to the database and the breakout thread begins monitoring on its next cycle.</w:t>
      </w:r>
    </w:p>
    <w:p>
      <w:pPr>
        <w:pStyle w:val="Heading2"/>
        <w:spacing w:before="300" w:after="180"/>
      </w:pPr>
      <w:r>
        <w:rPr>
          <w:rFonts w:ascii="Arial" w:cs="Arial" w:eastAsia="Arial" w:hAnsi="Arial"/>
          <w:color w:val="2E74B5"/>
          <w:sz w:val="26"/>
          <w:szCs w:val="26"/>
        </w:rPr>
        <w:t xml:space="preserve">13.3 Service Control and Status</w:t>
      </w:r>
    </w:p>
    <w:p>
      <w:pPr>
        <w:spacing w:after="200" w:line="276"/>
      </w:pPr>
      <w:r>
        <w:rPr>
          <w:rFonts w:ascii="Arial" w:cs="Arial" w:eastAsia="Arial" w:hAnsi="Arial"/>
          <w:color w:val="333333"/>
          <w:sz w:val="22"/>
          <w:szCs w:val="22"/>
        </w:rPr>
        <w:t xml:space="preserve">The bottom of the Kanban window includes a Service Control Panel that shows the current status of the background service: whether it is running or stopped, which threads are active, and how many alerts have been generated in the current session. Start and Stop buttons let you control the service directly from the GUI.</w:t>
      </w:r>
    </w:p>
    <w:p>
      <w:pPr>
        <w:spacing w:after="200" w:line="276"/>
      </w:pPr>
      <w:r>
        <w:rPr>
          <w:rFonts w:ascii="Arial" w:cs="Arial" w:eastAsia="Arial" w:hAnsi="Arial"/>
          <w:color w:val="333333"/>
          <w:sz w:val="22"/>
          <w:szCs w:val="22"/>
        </w:rPr>
        <w:t xml:space="preserve">A separate Service Status Bar shows the status of the Windows service itself (the background process), as opposed to the in-GUI IBKR connection. This distinction matters because the service can be running in the background even when the GUI is closed, and the GUI can show you whether the background service is healthy without being directly connected to IBKR itself.</w:t>
      </w:r>
    </w:p>
    <w:p>
      <w:pPr>
        <w:pStyle w:val="Heading2"/>
        <w:spacing w:before="300" w:after="180"/>
      </w:pPr>
      <w:r>
        <w:rPr>
          <w:rFonts w:ascii="Arial" w:cs="Arial" w:eastAsia="Arial" w:hAnsi="Arial"/>
          <w:color w:val="2E74B5"/>
          <w:sz w:val="26"/>
          <w:szCs w:val="26"/>
        </w:rPr>
        <w:t xml:space="preserve">13.4 Alert Acknowledgment</w:t>
      </w:r>
    </w:p>
    <w:p>
      <w:pPr>
        <w:spacing w:after="200" w:line="276"/>
      </w:pPr>
      <w:r>
        <w:rPr>
          <w:rFonts w:ascii="Arial" w:cs="Arial" w:eastAsia="Arial" w:hAnsi="Arial"/>
          <w:color w:val="333333"/>
          <w:sz w:val="22"/>
          <w:szCs w:val="22"/>
        </w:rPr>
        <w:t xml:space="preserve">When alerts appear on position cards, they include a clickable notification row. Clicking the alert acknowledges it, which serves two purposes. First, it clears the visual indicator on the card, so your Kanban board shows only unacknowledged alerts that still need your attention. Second, it records the acknowledgment timestamp in the database, creating a record of when you saw and processed each alert. This audit trail is useful for post-trade review: you can see not just when the system generated an alert, but when you acknowledged it and how long you took to act.</w:t>
      </w:r>
    </w:p>
    <w:p>
      <w:pPr>
        <w:pStyle w:val="Heading2"/>
        <w:spacing w:before="300" w:after="180"/>
      </w:pPr>
      <w:r>
        <w:rPr>
          <w:rFonts w:ascii="Arial" w:cs="Arial" w:eastAsia="Arial" w:hAnsi="Arial"/>
          <w:color w:val="2E74B5"/>
          <w:sz w:val="26"/>
          <w:szCs w:val="26"/>
        </w:rPr>
        <w:t xml:space="preserve">13.5 The Market Regime Banner</w:t>
      </w:r>
    </w:p>
    <w:p>
      <w:pPr>
        <w:spacing w:after="200" w:line="276"/>
      </w:pPr>
      <w:r>
        <w:rPr>
          <w:rFonts w:ascii="Arial" w:cs="Arial" w:eastAsia="Arial" w:hAnsi="Arial"/>
          <w:color w:val="333333"/>
          <w:sz w:val="22"/>
          <w:szCs w:val="22"/>
        </w:rPr>
        <w:t xml:space="preserve">At the top of the Kanban board, a Market Regime Banner displays the current market status. This banner is color-coded: green for Confirmed Uptrend, yellow for Uptrend Under Pressure, red for Market in Correction, and blue for Rally Attempt. It also shows the current distribution day count for both the S&amp;P 500 and NASDAQ. This banner ensures that market direction, the most important factor in CANSLIM investing, is always visible in your primary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DEEAF6" w:val="clear"/>
            <w:tcMar>
              <w:top w:type="dxa" w:w="120"/>
              <w:left w:type="dxa" w:w="200"/>
              <w:bottom w:type="dxa" w:w="120"/>
              <w:right w:type="dxa" w:w="200"/>
            </w:tcMar>
          </w:tcPr>
          <w:p>
            <w:pPr>
              <w:spacing w:after="120"/>
            </w:pPr>
            <w:r>
              <w:rPr>
                <w:rFonts w:ascii="Arial" w:cs="Arial" w:eastAsia="Arial" w:hAnsi="Arial"/>
                <w:b/>
                <w:bCs/>
                <w:color w:val="2E74B5"/>
                <w:sz w:val="22"/>
                <w:szCs w:val="22"/>
              </w:rPr>
              <w:t xml:space="preserve">Navigation Tip</w:t>
            </w:r>
          </w:p>
          <w:p>
            <w:pPr>
              <w:spacing w:after="100" w:line="276"/>
            </w:pPr>
            <w:r>
              <w:rPr>
                <w:rFonts w:ascii="Arial" w:cs="Arial" w:eastAsia="Arial" w:hAnsi="Arial"/>
                <w:color w:val="333333"/>
                <w:sz w:val="21"/>
                <w:szCs w:val="21"/>
              </w:rPr>
              <w:t xml:space="preserve">The GUI includes a menu bar with access to additional views: an Alerts view that shows the complete alert history with filtering and search capabilities, a Settings view for managing configuration without editing YAML files directly, and (in future versions) an Analytics view that displays the learning engine’s factor analysis and weight optimization results. The Kanban board is your daily workspace; the additional views are for deeper analysis sessions.</w:t>
            </w:r>
          </w:p>
        </w:tc>
      </w:tr>
    </w:tbl>
    <w:p>
      <w:r>
        <w:br w:type="page"/>
      </w:r>
    </w:p>
    <w:p>
      <w:pPr>
        <w:pStyle w:val="Heading1"/>
        <w:spacing w:before="360" w:after="200"/>
      </w:pPr>
      <w:r>
        <w:rPr>
          <w:rFonts w:ascii="Arial" w:cs="Arial" w:eastAsia="Arial" w:hAnsi="Arial"/>
          <w:color w:val="2E74B5"/>
          <w:sz w:val="32"/>
          <w:szCs w:val="32"/>
        </w:rPr>
        <w:t xml:space="preserve">Chapter 14: Discord Alerts and Notification Flow</w:t>
      </w:r>
    </w:p>
    <w:p>
      <w:pPr>
        <w:spacing w:after="200" w:line="276"/>
      </w:pPr>
      <w:r>
        <w:rPr>
          <w:rFonts w:ascii="Arial" w:cs="Arial" w:eastAsia="Arial" w:hAnsi="Arial"/>
          <w:color w:val="333333"/>
          <w:sz w:val="22"/>
          <w:szCs w:val="22"/>
        </w:rPr>
        <w:t xml:space="preserve">Discord is the primary notification channel for time-sensitive alerts. While the GUI displays alerts within the application, Discord delivers them to your phone, tablet, or any other device with the Discord app installed. This means you receive critical alerts even when you are away from your trading station.</w:t>
      </w:r>
    </w:p>
    <w:p>
      <w:pPr>
        <w:pStyle w:val="Heading2"/>
        <w:spacing w:before="300" w:after="180"/>
      </w:pPr>
      <w:r>
        <w:rPr>
          <w:rFonts w:ascii="Arial" w:cs="Arial" w:eastAsia="Arial" w:hAnsi="Arial"/>
          <w:color w:val="2E74B5"/>
          <w:sz w:val="26"/>
          <w:szCs w:val="26"/>
        </w:rPr>
        <w:t xml:space="preserve">14.1 Channel Architecture</w:t>
      </w:r>
    </w:p>
    <w:p>
      <w:pPr>
        <w:spacing w:after="200" w:line="276"/>
      </w:pPr>
      <w:r>
        <w:rPr>
          <w:rFonts w:ascii="Arial" w:cs="Arial" w:eastAsia="Arial" w:hAnsi="Arial"/>
          <w:color w:val="333333"/>
          <w:sz w:val="22"/>
          <w:szCs w:val="22"/>
        </w:rPr>
        <w:t xml:space="preserve">The system supports separate Discord channels for different alert types. The service_config.yaml file allows you to configure individual webhook URLs for breakout alerts, position alerts, market regime alerts, and system alerts. This separation lets you manage notification priorities: you might enable phone notifications for breakout and stop alerts while keeping market regime updates on a separate, quieter channel that you review at your convenience.</w:t>
      </w:r>
    </w:p>
    <w:p>
      <w:pPr>
        <w:spacing w:after="200" w:line="276"/>
      </w:pPr>
      <w:r>
        <w:rPr>
          <w:rFonts w:ascii="Arial" w:cs="Arial" w:eastAsia="Arial" w:hAnsi="Arial"/>
          <w:color w:val="333333"/>
          <w:sz w:val="22"/>
          <w:szCs w:val="22"/>
        </w:rPr>
        <w:t xml:space="preserve">If you prefer simplicity, you can configure a single default webhook that receives all alert types. The system falls back to this default when a channel-specific webhook is not configured.</w:t>
      </w:r>
    </w:p>
    <w:p>
      <w:pPr>
        <w:pStyle w:val="Heading2"/>
        <w:spacing w:before="300" w:after="180"/>
      </w:pPr>
      <w:r>
        <w:rPr>
          <w:rFonts w:ascii="Arial" w:cs="Arial" w:eastAsia="Arial" w:hAnsi="Arial"/>
          <w:color w:val="2E74B5"/>
          <w:sz w:val="26"/>
          <w:szCs w:val="26"/>
        </w:rPr>
        <w:t xml:space="preserve">14.2 Alert Message Format</w:t>
      </w:r>
    </w:p>
    <w:p>
      <w:pPr>
        <w:spacing w:after="200" w:line="276"/>
      </w:pPr>
      <w:r>
        <w:rPr>
          <w:rFonts w:ascii="Arial" w:cs="Arial" w:eastAsia="Arial" w:hAnsi="Arial"/>
          <w:color w:val="333333"/>
          <w:sz w:val="22"/>
          <w:szCs w:val="22"/>
        </w:rPr>
        <w:t xml:space="preserve">Every Discord alert follows a structured format designed for rapid comprehension. Breakout alerts include the stock symbol, current price, percentage above pivot, buy zone boundaries, volume ratio with confirmation status, the setup quality grade and score, the pattern type, stage, and RS Rating, and a specific action recommendation. Position alerts include the same identifying information plus the relevant condition (stop warning, profit target hit, moving average test) and a recommended action aligned with IBD sell rules.</w:t>
      </w:r>
    </w:p>
    <w:p>
      <w:pPr>
        <w:spacing w:after="200" w:line="276"/>
      </w:pPr>
      <w:r>
        <w:rPr>
          <w:rFonts w:ascii="Arial" w:cs="Arial" w:eastAsia="Arial" w:hAnsi="Arial"/>
          <w:color w:val="333333"/>
          <w:sz w:val="22"/>
          <w:szCs w:val="22"/>
        </w:rPr>
        <w:t xml:space="preserve">The system uses Discord embeds with color-coded borders: green for A-grade breakouts, cyan for B-grade, yellow for C-grade, and red for stop and sell alerts. This visual coding lets you triage alerts at a glance, even from a notification preview on your phone’s lock screen.</w:t>
      </w:r>
    </w:p>
    <w:p>
      <w:pPr>
        <w:pStyle w:val="Heading2"/>
        <w:spacing w:before="300" w:after="180"/>
      </w:pPr>
      <w:r>
        <w:rPr>
          <w:rFonts w:ascii="Arial" w:cs="Arial" w:eastAsia="Arial" w:hAnsi="Arial"/>
          <w:color w:val="2E74B5"/>
          <w:sz w:val="26"/>
          <w:szCs w:val="26"/>
        </w:rPr>
        <w:t xml:space="preserve">14.3 Alert Suppression and Cooldowns</w:t>
      </w:r>
    </w:p>
    <w:p>
      <w:pPr>
        <w:spacing w:after="200" w:line="276"/>
      </w:pPr>
      <w:r>
        <w:rPr>
          <w:rFonts w:ascii="Arial" w:cs="Arial" w:eastAsia="Arial" w:hAnsi="Arial"/>
          <w:color w:val="333333"/>
          <w:sz w:val="22"/>
          <w:szCs w:val="22"/>
        </w:rPr>
        <w:t xml:space="preserve">The system implements several layers of intelligent suppression to prevent alert overload. The cooldown system prevents repeated alerts for the same event within a configurable time window (default: 60 minutes). The grade filter allows you to configure a minimum grade threshold for Discord delivery, so that D and F grade breakouts, which are rarely actionable, do not clutter your notification feed. Market regime suppression automatically tags breakout alerts during corrections, reducing the urgency of notifications that should not prompt action.</w:t>
      </w:r>
    </w:p>
    <w:p>
      <w:pPr>
        <w:spacing w:after="200" w:line="276"/>
      </w:pPr>
      <w:r>
        <w:rPr>
          <w:rFonts w:ascii="Arial" w:cs="Arial" w:eastAsia="Arial" w:hAnsi="Arial"/>
          <w:color w:val="333333"/>
          <w:sz w:val="22"/>
          <w:szCs w:val="22"/>
        </w:rPr>
        <w:t xml:space="preserve">The combination of these mechanisms means that your Discord channel shows only the alerts that genuinely require your attention: high-quality breakouts in favorable market conditions, stop violations that need immediate response, and profit targets that need evaluation. Everything else is recorded in the database for review but does not interrupt your day.</w:t>
      </w:r>
    </w:p>
    <w:p>
      <w:pPr>
        <w:pStyle w:val="Heading2"/>
        <w:spacing w:before="300" w:after="180"/>
      </w:pPr>
      <w:r>
        <w:rPr>
          <w:rFonts w:ascii="Arial" w:cs="Arial" w:eastAsia="Arial" w:hAnsi="Arial"/>
          <w:color w:val="2E74B5"/>
          <w:sz w:val="26"/>
          <w:szCs w:val="26"/>
        </w:rPr>
        <w:t xml:space="preserve">14.4 The Connection to Your Decision</w:t>
      </w:r>
    </w:p>
    <w:p>
      <w:pPr>
        <w:spacing w:after="200" w:line="276"/>
      </w:pPr>
      <w:r>
        <w:rPr>
          <w:rFonts w:ascii="Arial" w:cs="Arial" w:eastAsia="Arial" w:hAnsi="Arial"/>
          <w:color w:val="333333"/>
          <w:sz w:val="22"/>
          <w:szCs w:val="22"/>
        </w:rPr>
        <w:t xml:space="preserve">An alert is not an instruction. It is information delivered in the structure described throughout this guide, scored against the criteria you learned in Parts I and II, and presented with a recommendation based on the methodology. Your job, every time you receive an alert, is to verify the data, apply your own chart analysis, and make the final call.</w:t>
      </w:r>
    </w:p>
    <w:p>
      <w:pPr>
        <w:spacing w:after="200" w:line="276"/>
      </w:pPr>
      <w:r>
        <w:rPr>
          <w:rFonts w:ascii="Arial" w:cs="Arial" w:eastAsia="Arial" w:hAnsi="Arial"/>
          <w:color w:val="333333"/>
          <w:sz w:val="22"/>
          <w:szCs w:val="22"/>
        </w:rPr>
        <w:t xml:space="preserve">The system reduces the time between market event and informed decision from minutes to seconds. It eliminates the risk of missing a breakout because you were away from MarketSurge. It provides a consistent, emotion-free evaluation through the scoring engine. But it does not make the trade for you, and this is by design. The human in the loop, applying judgment, context, and discipline, is what makes the system a tool rather than a black box.</w:t>
      </w:r>
    </w:p>
    <w:p>
      <w:r>
        <w:br w:type="page"/>
      </w:r>
    </w:p>
    <w:p>
      <w:pPr>
        <w:pStyle w:val="Heading1"/>
        <w:spacing w:before="360" w:after="200"/>
      </w:pPr>
      <w:r>
        <w:rPr>
          <w:rFonts w:ascii="Arial" w:cs="Arial" w:eastAsia="Arial" w:hAnsi="Arial"/>
          <w:color w:val="2E74B5"/>
          <w:sz w:val="32"/>
          <w:szCs w:val="32"/>
        </w:rPr>
        <w:t xml:space="preserve">What Comes Next</w:t>
      </w:r>
    </w:p>
    <w:p>
      <w:pPr>
        <w:spacing w:after="200" w:line="276"/>
      </w:pPr>
      <w:r>
        <w:rPr>
          <w:rFonts w:ascii="Arial" w:cs="Arial" w:eastAsia="Arial" w:hAnsi="Arial"/>
          <w:color w:val="333333"/>
          <w:sz w:val="22"/>
          <w:szCs w:val="22"/>
        </w:rPr>
        <w:t xml:space="preserve">Part III has given you a complete mental model of how the system works: the Windows service architecture with its three monitoring threads, the scoring engine and its YAML-configurable factor weights, the SQLite database that serves as the system’s source of truth, the GUI with its Kanban board and position management workflow, and the Discord alert pipeline that delivers actionable notifications to your phone.</w:t>
      </w:r>
    </w:p>
    <w:p>
      <w:pPr>
        <w:spacing w:after="200" w:line="276"/>
      </w:pPr>
      <w:r>
        <w:rPr>
          <w:rFonts w:ascii="Arial" w:cs="Arial" w:eastAsia="Arial" w:hAnsi="Arial"/>
          <w:color w:val="333333"/>
          <w:sz w:val="22"/>
          <w:szCs w:val="22"/>
        </w:rPr>
        <w:t xml:space="preserve">You now understand the path from watchlist entry to Discord alert. You know why the service runs as a background process, what each thread monitors and at what interval, how the scoring engine calculates grades, what the grade boundaries mean, and how alerts are suppressed during unfavorable conditions.</w:t>
      </w:r>
    </w:p>
    <w:p>
      <w:pPr>
        <w:spacing w:after="200" w:line="276"/>
      </w:pPr>
      <w:r>
        <w:rPr>
          <w:rFonts w:ascii="Arial" w:cs="Arial" w:eastAsia="Arial" w:hAnsi="Arial"/>
          <w:color w:val="333333"/>
          <w:sz w:val="22"/>
          <w:szCs w:val="22"/>
        </w:rPr>
        <w:t xml:space="preserve">In Part IV, you will learn the complete trading workflow from the system’s perspective: how to execute the initial entry after a confirmed breakout alert, how to pyramid into a position as it advances, how to implement the sell rules through the position thread’s alerts, and how to close positions and record outcomes for the learning engine. That section connects the architecture described here to the daily act of trading.</w:t>
      </w:r>
    </w:p>
    <w:p>
      <w:pPr>
        <w:spacing w:after="200" w:line="276"/>
      </w:pPr>
      <w:r>
        <w:rPr>
          <w:rFonts w:ascii="Arial" w:cs="Arial" w:eastAsia="Arial" w:hAnsi="Arial"/>
          <w:color w:val="333333"/>
          <w:sz w:val="22"/>
          <w:szCs w:val="22"/>
        </w:rPr>
        <w:t xml:space="preserve">In later parts, you will learn about the learning engine itself: how it analyzes your historical trades to find which scoring factors most strongly predict success, how it optimizes the YAML weights, and how the human-in-the-loop approval process ensures that no optimization change takes effect without your review and consent.</w:t>
      </w:r>
    </w:p>
    <w:p>
      <w:pPr>
        <w:spacing w:after="200" w:line="276"/>
      </w:pPr>
      <w:r>
        <w:rPr>
          <w:rFonts w:ascii="Arial" w:cs="Arial" w:eastAsia="Arial" w:hAnsi="Arial"/>
          <w:color w:val="333333"/>
          <w:sz w:val="22"/>
          <w:szCs w:val="22"/>
        </w:rPr>
        <w:t xml:space="preserve">The system exists to enforce discipline. It watches when you cannot watch. It scores without emotion. It alerts without hesitation. But every trade remains yours. The architecture serves the methodology, and the methodology serves a single goal: finding and capitalizing on the stocks with the highest probability of producing significant gains, while protecting your capital when the odds are not in your favor.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CANSLIM Trading System — Part III: System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color w:val="2E74B5"/>
      <w:sz w:val="32"/>
      <w:szCs w:val="32"/>
    </w:rPr>
  </w:style>
  <w:style w:type="paragraph" w:styleId="Heading2">
    <w:name w:val="Heading 2"/>
    <w:basedOn w:val="Normal"/>
    <w:next w:val="Normal"/>
    <w:qFormat/>
    <w:pPr>
      <w:spacing w:before="300" w:after="180"/>
      <w:outlineLvl w:val="1"/>
    </w:pPr>
    <w:rPr>
      <w:rFonts w:ascii="Arial" w:cs="Arial" w:eastAsia="Arial" w:hAnsi="Arial"/>
      <w:color w:val="2E74B5"/>
      <w:sz w:val="26"/>
      <w:szCs w:val="26"/>
    </w:rPr>
  </w:style>
  <w:style w:type="paragraph" w:styleId="Heading3">
    <w:name w:val="Heading 3"/>
    <w:basedOn w:val="Normal"/>
    <w:next w:val="Normal"/>
    <w:qFormat/>
    <w:pPr>
      <w:spacing w:before="240" w:after="160"/>
      <w:outlineLvl w:val="2"/>
    </w:pPr>
    <w:rPr>
      <w:rFonts w:ascii="Arial" w:cs="Arial" w:eastAsia="Arial" w:hAnsi="Arial"/>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2026-02-07T16:33:37.941Z</dcterms:created>
  <dcterms:modified xsi:type="dcterms:W3CDTF">2026-02-07T16:33:37.942Z</dcterms:modified>
</cp:coreProperties>
</file>

<file path=docProps/custom.xml><?xml version="1.0" encoding="utf-8"?>
<Properties xmlns="http://schemas.openxmlformats.org/officeDocument/2006/custom-properties" xmlns:vt="http://schemas.openxmlformats.org/officeDocument/2006/docPropsVTypes"/>
</file>