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120"/>
      </w:pPr>
    </w:p>
    <w:p>
      <w:pPr>
        <w:spacing w:after="120"/>
      </w:pPr>
    </w:p>
    <w:p>
      <w:pPr>
        <w:spacing w:after="80"/>
        <w:jc w:val="center"/>
      </w:pPr>
      <w:r>
        <w:rPr>
          <w:rFonts w:ascii="Arial" w:cs="Arial" w:eastAsia="Arial" w:hAnsi="Arial"/>
          <w:b/>
          <w:bCs/>
          <w:color w:val="2E74B5"/>
          <w:sz w:val="56"/>
          <w:szCs w:val="56"/>
        </w:rPr>
        <w:t xml:space="preserve">CANSLIM Trading System</w:t>
      </w:r>
    </w:p>
    <w:p>
      <w:pPr>
        <w:spacing w:after="200"/>
        <w:jc w:val="center"/>
      </w:pPr>
      <w:r>
        <w:rPr>
          <w:rFonts w:ascii="Arial" w:cs="Arial" w:eastAsia="Arial" w:hAnsi="Arial"/>
          <w:color w:val="333333"/>
          <w:sz w:val="36"/>
          <w:szCs w:val="36"/>
        </w:rPr>
        <w:t xml:space="preserve">User Guide</w:t>
      </w:r>
    </w:p>
    <w:p>
      <w:pPr>
        <w:spacing w:after="120"/>
      </w:pPr>
    </w:p>
    <w:p>
      <w:pPr>
        <w:spacing w:after="80"/>
        <w:jc w:val="center"/>
      </w:pPr>
      <w:r>
        <w:rPr>
          <w:rFonts w:ascii="Arial" w:cs="Arial" w:eastAsia="Arial" w:hAnsi="Arial"/>
          <w:b/>
          <w:bCs/>
          <w:color w:val="2E74B5"/>
          <w:sz w:val="40"/>
          <w:szCs w:val="40"/>
        </w:rPr>
        <w:t xml:space="preserve">Part II: Building Your Watchlist</w:t>
      </w:r>
    </w:p>
    <w:p>
      <w:pPr>
        <w:spacing w:after="80"/>
        <w:jc w:val="center"/>
      </w:pPr>
      <w:r>
        <w:rPr>
          <w:rFonts w:ascii="Arial" w:cs="Arial" w:eastAsia="Arial" w:hAnsi="Arial"/>
          <w:i/>
          <w:iCs/>
          <w:color w:val="333333"/>
          <w:sz w:val="26"/>
          <w:szCs w:val="26"/>
        </w:rPr>
        <w:t xml:space="preserve">Finding and Evaluating CANSLIM Candidates</w:t>
      </w:r>
    </w:p>
    <w:p>
      <w:pPr>
        <w:spacing w:after="120"/>
      </w:pPr>
    </w:p>
    <w:p>
      <w:pPr>
        <w:spacing w:after="120"/>
      </w:pPr>
    </w:p>
    <w:p>
      <w:pPr>
        <w:spacing w:after="120"/>
      </w:pPr>
    </w:p>
    <w:p>
      <w:pPr>
        <w:spacing w:after="80"/>
        <w:jc w:val="center"/>
      </w:pPr>
      <w:r>
        <w:rPr>
          <w:rFonts w:ascii="Arial" w:cs="Arial" w:eastAsia="Arial" w:hAnsi="Arial"/>
          <w:color w:val="999999"/>
          <w:sz w:val="22"/>
          <w:szCs w:val="22"/>
        </w:rPr>
        <w:t xml:space="preserve">Version 1.0 | February 2026</w:t>
      </w:r>
    </w:p>
    <w:p>
      <w:r>
        <w:br w:type="page"/>
      </w:r>
    </w:p>
    <w:p>
      <w:pPr>
        <w:pStyle w:val="Heading1"/>
        <w:spacing w:before="360" w:after="200"/>
      </w:pPr>
      <w:r>
        <w:rPr>
          <w:rFonts w:ascii="Arial" w:cs="Arial" w:eastAsia="Arial" w:hAnsi="Arial"/>
          <w:color w:val="2E74B5"/>
          <w:sz w:val="32"/>
          <w:szCs w:val="32"/>
        </w:rPr>
        <w:t xml:space="preserve">Chapter 4: The Growth 250 and Your Starting Universe</w:t>
      </w:r>
    </w:p>
    <w:p>
      <w:pPr>
        <w:spacing w:after="200" w:line="276"/>
      </w:pPr>
      <w:r>
        <w:rPr>
          <w:rFonts w:ascii="Arial" w:cs="Arial" w:eastAsia="Arial" w:hAnsi="Arial"/>
          <w:color w:val="333333"/>
          <w:sz w:val="22"/>
          <w:szCs w:val="22"/>
        </w:rPr>
        <w:t xml:space="preserve">Part I gave you the foundation: what CANSLIM is, why market direction matters above all else, and how chart patterns provide the timing for entries. With those principles in hand, the next question is practical: where do you actually find the stocks worth monitoring?</w:t>
      </w:r>
    </w:p>
    <w:p>
      <w:pPr>
        <w:spacing w:after="200" w:line="276"/>
      </w:pPr>
      <w:r>
        <w:rPr>
          <w:rFonts w:ascii="Arial" w:cs="Arial" w:eastAsia="Arial" w:hAnsi="Arial"/>
          <w:color w:val="333333"/>
          <w:sz w:val="22"/>
          <w:szCs w:val="22"/>
        </w:rPr>
        <w:t xml:space="preserve">There are roughly 8,000 individual stocks trading on U.S. exchanges on any given day. Most of them are irrelevant to a growth investor. They are declining businesses, thinly traded micro-caps, turnarounds that may never turn around, or perfectly fine companies that lack the earnings acceleration and institutional demand that drive big price moves. Manually reviewing all of them is not just impractical; it is a waste of the time you should be spending on the fifty or so names that actually deserve your attention.</w:t>
      </w:r>
    </w:p>
    <w:p>
      <w:pPr>
        <w:spacing w:after="200" w:line="276"/>
      </w:pPr>
      <w:r>
        <w:rPr>
          <w:rFonts w:ascii="Arial" w:cs="Arial" w:eastAsia="Arial" w:hAnsi="Arial"/>
          <w:color w:val="333333"/>
          <w:sz w:val="22"/>
          <w:szCs w:val="22"/>
        </w:rPr>
        <w:t xml:space="preserve">This is where MarketSurge becomes indispensable. Its proprietary lists, reports, and screening tools are designed to do the initial heavy lifting, narrowing thousands of stocks down to the few dozen that exhibit the fundamental and technical characteristics of historical market leaders. Your job is to learn which of these tools to use, when to use them, and how to combine them into a systematic process that surfaces the best candidates every week.</w:t>
      </w:r>
    </w:p>
    <w:p>
      <w:pPr>
        <w:pStyle w:val="Heading2"/>
        <w:spacing w:before="300" w:after="180"/>
      </w:pPr>
      <w:r>
        <w:rPr>
          <w:rFonts w:ascii="Arial" w:cs="Arial" w:eastAsia="Arial" w:hAnsi="Arial"/>
          <w:color w:val="2E74B5"/>
          <w:sz w:val="26"/>
          <w:szCs w:val="26"/>
        </w:rPr>
        <w:t xml:space="preserve">4.1 The Growth 250: Your Pre-Screened Foundation</w:t>
      </w:r>
    </w:p>
    <w:p>
      <w:pPr>
        <w:spacing w:after="200" w:line="276"/>
      </w:pPr>
      <w:r>
        <w:rPr>
          <w:rFonts w:ascii="Arial" w:cs="Arial" w:eastAsia="Arial" w:hAnsi="Arial"/>
          <w:color w:val="333333"/>
          <w:sz w:val="22"/>
          <w:szCs w:val="22"/>
        </w:rPr>
        <w:t xml:space="preserve">The Growth 250 is the single most important list in MarketSurge for a CANSLIM investor. It is a dynamically maintained list of up to 300 stocks that have already passed demanding fundamental and technical screens. Think of it as MarketSurge doing the first three rounds of elimination for you. The stocks on this list have strong earnings growth, solid sales growth, favorable institutional sponsorship, and sufficient price strength relative to the broader market.</w:t>
      </w:r>
    </w:p>
    <w:p>
      <w:pPr>
        <w:spacing w:after="200" w:line="276"/>
      </w:pPr>
      <w:r>
        <w:rPr>
          <w:rFonts w:ascii="Arial" w:cs="Arial" w:eastAsia="Arial" w:hAnsi="Arial"/>
          <w:color w:val="333333"/>
          <w:sz w:val="22"/>
          <w:szCs w:val="22"/>
        </w:rPr>
        <w:t xml:space="preserve">The list expands and contracts with market conditions, and this behavior is itself a valuable piece of market intelligence. In a strong bull market, the Growth 250 reaches its maximum of 300 stocks, meaning there is no shortage of quality growth candidates. During corrections and bear markets, the count shrinks, sometimes to 150 or fewer. A shrinking Growth 250 confirms underlying market weakness, because fewer stocks are meeting the demanding criteria. Conversely, an expanding Growth 250 early in a new uptrend is a sign that leadership is broadening and the rally has substance.</w:t>
      </w:r>
    </w:p>
    <w:p>
      <w:pPr>
        <w:spacing w:after="200" w:line="276"/>
      </w:pPr>
      <w:r>
        <w:rPr>
          <w:rFonts w:ascii="Arial" w:cs="Arial" w:eastAsia="Arial" w:hAnsi="Arial"/>
          <w:color w:val="333333"/>
          <w:sz w:val="22"/>
          <w:szCs w:val="22"/>
        </w:rPr>
        <w:t xml:space="preserve">Some traders use the Growth 250 count as an informal market health indicator alongside distribution day tracking and follow-through day analysis. When the count drops below 200, it suggests the environment is unfavorable for aggressive buying. When it returns to 250 or above, conditions are improving. This is not a replacement for the market regime analysis described in Part I, but it provides useful confirmation.</w:t>
      </w:r>
    </w:p>
    <w:p>
      <w:pPr>
        <w:pStyle w:val="Heading2"/>
        <w:spacing w:before="300" w:after="180"/>
      </w:pPr>
      <w:r>
        <w:rPr>
          <w:rFonts w:ascii="Arial" w:cs="Arial" w:eastAsia="Arial" w:hAnsi="Arial"/>
          <w:color w:val="2E74B5"/>
          <w:sz w:val="26"/>
          <w:szCs w:val="26"/>
        </w:rPr>
        <w:t xml:space="preserve">4.2 Target Lists Within the Growth 250</w:t>
      </w:r>
    </w:p>
    <w:p>
      <w:pPr>
        <w:spacing w:after="200" w:line="276"/>
      </w:pPr>
      <w:r>
        <w:rPr>
          <w:rFonts w:ascii="Arial" w:cs="Arial" w:eastAsia="Arial" w:hAnsi="Arial"/>
          <w:color w:val="333333"/>
          <w:sz w:val="22"/>
          <w:szCs w:val="22"/>
        </w:rPr>
        <w:t xml:space="preserve">The Growth 250 is not just a flat list. It contains subfolders, called Target Lists, that organize the 250 members by specific technical characteristics. These subfolders are where the most actionable ideas surface, and learning to use them efficiently is one of the biggest time-savers available to you.</w:t>
      </w:r>
    </w:p>
    <w:p>
      <w:pPr>
        <w:pStyle w:val="Heading3"/>
        <w:spacing w:before="240" w:after="160"/>
      </w:pPr>
      <w:r>
        <w:rPr>
          <w:rFonts w:ascii="Arial" w:cs="Arial" w:eastAsia="Arial" w:hAnsi="Arial"/>
          <w:color w:val="1F4D78"/>
          <w:sz w:val="24"/>
          <w:szCs w:val="24"/>
        </w:rPr>
        <w:t xml:space="preserve">RS Line New High</w:t>
      </w:r>
    </w:p>
    <w:p>
      <w:pPr>
        <w:spacing w:after="200" w:line="276"/>
      </w:pPr>
      <w:r>
        <w:rPr>
          <w:rFonts w:ascii="Arial" w:cs="Arial" w:eastAsia="Arial" w:hAnsi="Arial"/>
          <w:color w:val="333333"/>
          <w:sz w:val="22"/>
          <w:szCs w:val="22"/>
        </w:rPr>
        <w:t xml:space="preserve">This subfolder isolates stocks from the Growth 250 whose relative strength line is making new highs. As discussed in Part I, the RS Line compares a stock's price performance to the S&amp;P 500 over time. When the RS Line reaches new high ground, it means the stock is outperforming the broader market so dramatically that its relative strength is at an all-time peak. This is one of the most powerful signals in CANSLIM analysis.</w:t>
      </w:r>
    </w:p>
    <w:p>
      <w:pPr>
        <w:spacing w:after="200" w:line="276"/>
      </w:pPr>
      <w:r>
        <w:rPr>
          <w:rFonts w:ascii="Arial" w:cs="Arial" w:eastAsia="Arial" w:hAnsi="Arial"/>
          <w:color w:val="333333"/>
          <w:sz w:val="22"/>
          <w:szCs w:val="22"/>
        </w:rPr>
        <w:t xml:space="preserve">Stocks whose RS Line hits new highs while the stock itself is still forming a base or just beginning to emerge from one are exhibiting what MarketSurge calls the Blue Dot signal. The Blue Dot combines an RS Line new high with pattern recognition, meaning the stock is both outperforming the market and building a recognizable base structure. This combination represents the highest-probability setup in the CANSLIM methodology: the stock is showing you that institutional demand is accelerating even before the breakout has occurred.</w:t>
      </w:r>
    </w:p>
    <w:p>
      <w:pPr>
        <w:spacing w:after="200" w:line="276"/>
      </w:pPr>
      <w:r>
        <w:rPr>
          <w:rFonts w:ascii="Arial" w:cs="Arial" w:eastAsia="Arial" w:hAnsi="Arial"/>
          <w:color w:val="333333"/>
          <w:sz w:val="22"/>
          <w:szCs w:val="22"/>
        </w:rPr>
        <w:t xml:space="preserve">The RS Line New High target list typically contains 10 to 25 names. It is compact enough to review in a single sitting, and every stock on it deserves your attention because it has already cleared multiple demanding filters.</w:t>
      </w:r>
    </w:p>
    <w:p>
      <w:pPr>
        <w:pStyle w:val="Heading3"/>
        <w:spacing w:before="240" w:after="160"/>
      </w:pPr>
      <w:r>
        <w:rPr>
          <w:rFonts w:ascii="Arial" w:cs="Arial" w:eastAsia="Arial" w:hAnsi="Arial"/>
          <w:color w:val="1F4D78"/>
          <w:sz w:val="24"/>
          <w:szCs w:val="24"/>
        </w:rPr>
        <w:t xml:space="preserve">Pattern Recognition</w:t>
      </w:r>
    </w:p>
    <w:p>
      <w:pPr>
        <w:spacing w:after="200" w:line="276"/>
      </w:pPr>
      <w:r>
        <w:rPr>
          <w:rFonts w:ascii="Arial" w:cs="Arial" w:eastAsia="Arial" w:hAnsi="Arial"/>
          <w:color w:val="333333"/>
          <w:sz w:val="22"/>
          <w:szCs w:val="22"/>
        </w:rPr>
        <w:t xml:space="preserve">This subfolder shows Growth 250 members that MarketSurge's algorithm has identified as forming recognizable base patterns: Cup with Handle, Cup without Handle, Double Bottom, Flat Base, Ascending Base, Saucer, or IPO Base. The algorithm does not just look for the general shape; it evaluates depth, length, volume characteristics, and handle formation to determine whether the pattern meets quality standards.</w:t>
      </w:r>
    </w:p>
    <w:p>
      <w:pPr>
        <w:spacing w:after="200" w:line="276"/>
      </w:pPr>
      <w:r>
        <w:rPr>
          <w:rFonts w:ascii="Arial" w:cs="Arial" w:eastAsia="Arial" w:hAnsi="Arial"/>
          <w:color w:val="333333"/>
          <w:sz w:val="22"/>
          <w:szCs w:val="22"/>
        </w:rPr>
        <w:t xml:space="preserve">The Pattern Recognition list is your primary source for stocks that are setting up, meaning they are actively building the base that will eventually produce a pivot point. By monitoring this list weekly, you can identify stocks in the early-to-middle stages of their bases and begin your detailed evaluation before the breakout occurs, rather than scrambling to analyze a stock after it has already triggered.</w:t>
      </w:r>
    </w:p>
    <w:p>
      <w:pPr>
        <w:pStyle w:val="Heading3"/>
        <w:spacing w:before="240" w:after="160"/>
      </w:pPr>
      <w:r>
        <w:rPr>
          <w:rFonts w:ascii="Arial" w:cs="Arial" w:eastAsia="Arial" w:hAnsi="Arial"/>
          <w:color w:val="1F4D78"/>
          <w:sz w:val="24"/>
          <w:szCs w:val="24"/>
        </w:rPr>
        <w:t xml:space="preserve">Near Pivot</w:t>
      </w:r>
    </w:p>
    <w:p>
      <w:pPr>
        <w:spacing w:after="200" w:line="276"/>
      </w:pPr>
      <w:r>
        <w:rPr>
          <w:rFonts w:ascii="Arial" w:cs="Arial" w:eastAsia="Arial" w:hAnsi="Arial"/>
          <w:color w:val="333333"/>
          <w:sz w:val="22"/>
          <w:szCs w:val="22"/>
        </w:rPr>
        <w:t xml:space="preserve">This is arguably the most time-sensitive subfolder. It shows Growth 250 members that are approaching actionable pivot levels. These stocks have formed identifiable patterns and are within a few percentage points of their breakout price. When you see a stock appear on the Near Pivot list, it is telling you that the setup is nearly complete and you should have your analysis finished and your buy order ready.</w:t>
      </w:r>
    </w:p>
    <w:p>
      <w:pPr>
        <w:spacing w:after="200" w:line="276"/>
      </w:pPr>
      <w:r>
        <w:rPr>
          <w:rFonts w:ascii="Arial" w:cs="Arial" w:eastAsia="Arial" w:hAnsi="Arial"/>
          <w:color w:val="333333"/>
          <w:sz w:val="22"/>
          <w:szCs w:val="22"/>
        </w:rPr>
        <w:t xml:space="preserve">In practice, the Near Pivot list is where you do your final homework. A stock that has been on your watchlist for several weeks, slowly building the right side of its base, will eventually migrate from the Pattern Recognition list to the Near Pivot list. That migration is your signal to finalize your evaluation, confirm your stop level, and prepare for execution.</w:t>
      </w:r>
    </w:p>
    <w:p>
      <w:pPr>
        <w:pStyle w:val="Heading3"/>
        <w:spacing w:before="240" w:after="160"/>
      </w:pPr>
      <w:r>
        <w:rPr>
          <w:rFonts w:ascii="Arial" w:cs="Arial" w:eastAsia="Arial" w:hAnsi="Arial"/>
          <w:color w:val="1F4D78"/>
          <w:sz w:val="24"/>
          <w:szCs w:val="24"/>
        </w:rPr>
        <w:t xml:space="preserve">Additional Target Lists</w:t>
      </w:r>
    </w:p>
    <w:p>
      <w:pPr>
        <w:spacing w:after="200" w:line="276"/>
      </w:pPr>
      <w:r>
        <w:rPr>
          <w:rFonts w:ascii="Arial" w:cs="Arial" w:eastAsia="Arial" w:hAnsi="Arial"/>
          <w:color w:val="333333"/>
          <w:sz w:val="22"/>
          <w:szCs w:val="22"/>
        </w:rPr>
        <w:t xml:space="preserve">MarketSurge also provides Tight Areas (stocks exhibiting three-weeks-tight patterns or similar tight consolidations), Power from Pivot (stocks that have gained 20% or more within three weeks of breakout, triggering the eight-week hold rule), and Additions/Deletions (recent changes to the Growth 250 membership). Each of these serves a specific function in a well-organized research process. The Tight Areas list surfaces add-on opportunities for stocks you may already own. The Power from Pivot list identifies your strongest current holdings. And the Additions list highlights fresh names entering the Growth 250 for the first time, which are often stocks just beginning their leadership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DEEAF6" w:val="clear"/>
            <w:tcMar>
              <w:top w:type="dxa" w:w="120"/>
              <w:left w:type="dxa" w:w="200"/>
              <w:bottom w:type="dxa" w:w="120"/>
              <w:right w:type="dxa" w:w="200"/>
            </w:tcMar>
          </w:tcPr>
          <w:p>
            <w:pPr>
              <w:spacing w:after="120"/>
            </w:pPr>
            <w:r>
              <w:rPr>
                <w:rFonts w:ascii="Arial" w:cs="Arial" w:eastAsia="Arial" w:hAnsi="Arial"/>
                <w:b/>
                <w:bCs/>
                <w:color w:val="2E74B5"/>
                <w:sz w:val="22"/>
                <w:szCs w:val="22"/>
              </w:rPr>
              <w:t xml:space="preserve">How the System Uses the Growth 250</w:t>
            </w:r>
          </w:p>
          <w:p>
            <w:pPr>
              <w:spacing w:after="100" w:line="276"/>
            </w:pPr>
            <w:r>
              <w:rPr>
                <w:rFonts w:ascii="Arial" w:cs="Arial" w:eastAsia="Arial" w:hAnsi="Arial"/>
                <w:color w:val="333333"/>
                <w:sz w:val="21"/>
                <w:szCs w:val="21"/>
              </w:rPr>
              <w:t xml:space="preserve">The CANSLIM Monitor automatically cross-references breakout candidates against the Growth 250 membership list. A stock that breaks out while appearing on the Growth 250 receives a scoring bonus because its presence on the list confirms it has passed MarketSurge's fundamental and technical screens. Stocks breaking out that are not Growth 250 members are still monitored, but the absence is noted in the alert as additional context for your decision-making.</w:t>
            </w:r>
          </w:p>
        </w:tc>
      </w:tr>
    </w:tbl>
    <w:p>
      <w:r>
        <w:br w:type="page"/>
      </w:r>
    </w:p>
    <w:p>
      <w:pPr>
        <w:pStyle w:val="Heading1"/>
        <w:spacing w:before="360" w:after="200"/>
      </w:pPr>
      <w:r>
        <w:rPr>
          <w:rFonts w:ascii="Arial" w:cs="Arial" w:eastAsia="Arial" w:hAnsi="Arial"/>
          <w:color w:val="2E74B5"/>
          <w:sz w:val="32"/>
          <w:szCs w:val="32"/>
        </w:rPr>
        <w:t xml:space="preserve">Chapter 5: Using the Screener to Find Candidates</w:t>
      </w:r>
    </w:p>
    <w:p>
      <w:pPr>
        <w:spacing w:after="200" w:line="276"/>
      </w:pPr>
      <w:r>
        <w:rPr>
          <w:rFonts w:ascii="Arial" w:cs="Arial" w:eastAsia="Arial" w:hAnsi="Arial"/>
          <w:color w:val="333333"/>
          <w:sz w:val="22"/>
          <w:szCs w:val="22"/>
        </w:rPr>
        <w:t xml:space="preserve">The Growth 250 and its target lists are excellent starting points, but they represent MarketSurge's default criteria, not yours. The screener allows you to apply additional filters on top of any list or against the entire database to surface stocks that meet your specific requirements. Building and maintaining a handful of custom screens is one of the most valuable habits a CANSLIM investor can develop.</w:t>
      </w:r>
    </w:p>
    <w:p>
      <w:pPr>
        <w:pStyle w:val="Heading2"/>
        <w:spacing w:before="300" w:after="180"/>
      </w:pPr>
      <w:r>
        <w:rPr>
          <w:rFonts w:ascii="Arial" w:cs="Arial" w:eastAsia="Arial" w:hAnsi="Arial"/>
          <w:color w:val="2E74B5"/>
          <w:sz w:val="26"/>
          <w:szCs w:val="26"/>
        </w:rPr>
        <w:t xml:space="preserve">5.1 The William O’Neil Screen</w:t>
      </w:r>
    </w:p>
    <w:p>
      <w:pPr>
        <w:spacing w:after="200" w:line="276"/>
      </w:pPr>
      <w:r>
        <w:rPr>
          <w:rFonts w:ascii="Arial" w:cs="Arial" w:eastAsia="Arial" w:hAnsi="Arial"/>
          <w:color w:val="333333"/>
          <w:sz w:val="22"/>
          <w:szCs w:val="22"/>
        </w:rPr>
        <w:t xml:space="preserve">MarketSurge includes a pre-built screen based on William O’Neil’s stock selection criteria. This screen applies a comprehensive set of fundamental and technical filters that reflect the core CANSLIM methodology: strong earnings growth, solid sales growth, high relative strength, adequate volume, and constructive price action. In a healthy market, this screen typically returns 60 to 80 stocks. During weak markets, the count drops significantly.</w:t>
      </w:r>
    </w:p>
    <w:p>
      <w:pPr>
        <w:spacing w:after="200" w:line="276"/>
      </w:pPr>
      <w:r>
        <w:rPr>
          <w:rFonts w:ascii="Arial" w:cs="Arial" w:eastAsia="Arial" w:hAnsi="Arial"/>
          <w:color w:val="333333"/>
          <w:sz w:val="22"/>
          <w:szCs w:val="22"/>
        </w:rPr>
        <w:t xml:space="preserve">Like the Growth 250 count, the O’Neil Screen count serves as an informal market barometer. When fewer than 50 stocks pass these filters, the market is telling you that quality growth setups are scarce. When the count rises above 70, conditions are improving and there is no shortage of candidates.</w:t>
      </w:r>
    </w:p>
    <w:p>
      <w:pPr>
        <w:spacing w:after="200" w:line="276"/>
      </w:pPr>
      <w:r>
        <w:rPr>
          <w:rFonts w:ascii="Arial" w:cs="Arial" w:eastAsia="Arial" w:hAnsi="Arial"/>
          <w:color w:val="333333"/>
          <w:sz w:val="22"/>
          <w:szCs w:val="22"/>
        </w:rPr>
        <w:t xml:space="preserve">You can use the O’Neil Screen as a standalone research tool, or you can combine it with the Growth 250 by screening from the Growth 250 list rather than the full database. This dual-layer approach, applying O’Neil’s criteria to an already-filtered universe, produces an extremely concentrated list of the highest-quality candidates. A typical result might be 20 to 40 stocks. This is a manageable list that you can review in a single session.</w:t>
      </w:r>
    </w:p>
    <w:p>
      <w:pPr>
        <w:pStyle w:val="Heading2"/>
        <w:spacing w:before="300" w:after="180"/>
      </w:pPr>
      <w:r>
        <w:rPr>
          <w:rFonts w:ascii="Arial" w:cs="Arial" w:eastAsia="Arial" w:hAnsi="Arial"/>
          <w:color w:val="2E74B5"/>
          <w:sz w:val="26"/>
          <w:szCs w:val="26"/>
        </w:rPr>
        <w:t xml:space="preserve">5.2 Building Custom Screens</w:t>
      </w:r>
    </w:p>
    <w:p>
      <w:pPr>
        <w:spacing w:after="200" w:line="276"/>
      </w:pPr>
      <w:r>
        <w:rPr>
          <w:rFonts w:ascii="Arial" w:cs="Arial" w:eastAsia="Arial" w:hAnsi="Arial"/>
          <w:color w:val="333333"/>
          <w:sz w:val="22"/>
          <w:szCs w:val="22"/>
        </w:rPr>
        <w:t xml:space="preserve">Beyond the pre-built options, you should create screens tailored to the specific setups you want to find. Here are the most useful custom screens for a CANSLIM investor and the parameters that define them.</w:t>
      </w:r>
    </w:p>
    <w:p>
      <w:pPr>
        <w:pStyle w:val="Heading3"/>
        <w:spacing w:before="240" w:after="160"/>
      </w:pPr>
      <w:r>
        <w:rPr>
          <w:rFonts w:ascii="Arial" w:cs="Arial" w:eastAsia="Arial" w:hAnsi="Arial"/>
          <w:color w:val="1F4D78"/>
          <w:sz w:val="24"/>
          <w:szCs w:val="24"/>
        </w:rPr>
        <w:t xml:space="preserve">RS Line New High Screen</w:t>
      </w:r>
    </w:p>
    <w:p>
      <w:pPr>
        <w:spacing w:after="200" w:line="276"/>
      </w:pPr>
      <w:r>
        <w:rPr>
          <w:rFonts w:ascii="Arial" w:cs="Arial" w:eastAsia="Arial" w:hAnsi="Arial"/>
          <w:color w:val="333333"/>
          <w:sz w:val="22"/>
          <w:szCs w:val="22"/>
        </w:rPr>
        <w:t xml:space="preserve">This is one of the simplest and most effective screens you can build. It searches for stocks whose relative strength line is at a new high, regardless of whether they are Growth 250 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r>
              <w:rPr>
                <w:rFonts w:ascii="Arial" w:cs="Arial" w:eastAsia="Arial" w:hAnsi="Arial"/>
                <w:b/>
                <w:bCs/>
                <w:color w:val="FFFFFF"/>
                <w:sz w:val="20"/>
                <w:szCs w:val="20"/>
              </w:rPr>
              <w:t xml:space="preserve">Parameter</w:t>
            </w:r>
          </w:p>
        </w:tc>
        <w:tc>
          <w:tcPr>
            <w:tcW w:type="dxa" w:w="616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r>
              <w:rPr>
                <w:rFonts w:ascii="Arial" w:cs="Arial" w:eastAsia="Arial" w:hAnsi="Arial"/>
                <w:b/>
                <w:bCs/>
                <w:color w:val="FFFFFF"/>
                <w:sz w:val="20"/>
                <w:szCs w:val="20"/>
              </w:rPr>
              <w:t xml:space="preserve">Setting</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Current Price</w:t>
            </w:r>
          </w:p>
        </w:tc>
        <w:tc>
          <w:tcPr>
            <w:tcW w:type="dxa" w:w="6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$15 minimum</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50-Day Avg Volume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100,000 shares minimum</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ETFs</w:t>
            </w:r>
          </w:p>
        </w:tc>
        <w:tc>
          <w:tcPr>
            <w:tcW w:type="dxa" w:w="6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Excluded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RS Line New High</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Yes</w:t>
            </w:r>
          </w:p>
        </w:tc>
      </w:tr>
    </w:tbl>
    <w:p>
      <w:pPr>
        <w:spacing w:after="120"/>
      </w:pPr>
    </w:p>
    <w:p>
      <w:pPr>
        <w:spacing w:after="200" w:line="276"/>
      </w:pPr>
      <w:r>
        <w:rPr>
          <w:rFonts w:ascii="Arial" w:cs="Arial" w:eastAsia="Arial" w:hAnsi="Arial"/>
          <w:color w:val="333333"/>
          <w:sz w:val="22"/>
          <w:szCs w:val="22"/>
        </w:rPr>
        <w:t xml:space="preserve">This screen typically returns 30 to 50 names, depending on market conditions. It is easy to review once or twice a week because the names do not change rapidly. The purpose is to identify stocks with persistent institutional demand that may not yet be on the Growth 250 or the Blue Dot list. Some of the best setups emerge here first: stocks building three-weeks-tight patterns, pulling back to the 10-week line, or forming handles that the pattern recognition algorithm has not yet flagged.</w:t>
      </w:r>
    </w:p>
    <w:p>
      <w:pPr>
        <w:pStyle w:val="Heading3"/>
        <w:spacing w:before="240" w:after="160"/>
      </w:pPr>
      <w:r>
        <w:rPr>
          <w:rFonts w:ascii="Arial" w:cs="Arial" w:eastAsia="Arial" w:hAnsi="Arial"/>
          <w:color w:val="1F4D78"/>
          <w:sz w:val="24"/>
          <w:szCs w:val="24"/>
        </w:rPr>
        <w:t xml:space="preserve">Near Support Screen</w:t>
      </w:r>
    </w:p>
    <w:p>
      <w:pPr>
        <w:spacing w:after="200" w:line="276"/>
      </w:pPr>
      <w:r>
        <w:rPr>
          <w:rFonts w:ascii="Arial" w:cs="Arial" w:eastAsia="Arial" w:hAnsi="Arial"/>
          <w:color w:val="333333"/>
          <w:sz w:val="22"/>
          <w:szCs w:val="22"/>
        </w:rPr>
        <w:t xml:space="preserve">This screen identifies stocks pulling back to potential support levels, which is particularly useful for finding add-on entries and second-chance opportunities.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r>
              <w:rPr>
                <w:rFonts w:ascii="Arial" w:cs="Arial" w:eastAsia="Arial" w:hAnsi="Arial"/>
                <w:b/>
                <w:bCs/>
                <w:color w:val="FFFFFF"/>
                <w:sz w:val="20"/>
                <w:szCs w:val="20"/>
              </w:rPr>
              <w:t xml:space="preserve">Parameter</w:t>
            </w:r>
          </w:p>
        </w:tc>
        <w:tc>
          <w:tcPr>
            <w:tcW w:type="dxa" w:w="616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r>
              <w:rPr>
                <w:rFonts w:ascii="Arial" w:cs="Arial" w:eastAsia="Arial" w:hAnsi="Arial"/>
                <w:b/>
                <w:bCs/>
                <w:color w:val="FFFFFF"/>
                <w:sz w:val="20"/>
                <w:szCs w:val="20"/>
              </w:rPr>
              <w:t xml:space="preserve">Setting</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Distance from 50-Day MA</w:t>
            </w:r>
          </w:p>
        </w:tc>
        <w:tc>
          <w:tcPr>
            <w:tcW w:type="dxa" w:w="6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-1% to +2%</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RS Rating</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70 or higher</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Current Price</w:t>
            </w:r>
          </w:p>
        </w:tc>
        <w:tc>
          <w:tcPr>
            <w:tcW w:type="dxa" w:w="6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$15 minimum</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50-Day Avg Volume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100,000 shares minimum</w:t>
            </w:r>
          </w:p>
        </w:tc>
      </w:tr>
    </w:tbl>
    <w:p>
      <w:pPr>
        <w:spacing w:after="120"/>
      </w:pPr>
    </w:p>
    <w:p>
      <w:pPr>
        <w:spacing w:after="200" w:line="276"/>
      </w:pPr>
      <w:r>
        <w:rPr>
          <w:rFonts w:ascii="Arial" w:cs="Arial" w:eastAsia="Arial" w:hAnsi="Arial"/>
          <w:color w:val="333333"/>
          <w:sz w:val="22"/>
          <w:szCs w:val="22"/>
        </w:rPr>
        <w:t xml:space="preserve">Stocks that appear on this screen are testing their 50-day moving average. As described in Part I, the 50-day line is a key institutional support level. When a quality stock pulls back to this level and holds, it frequently provides an entry opportunity for investors who missed the original breakout or who want to add to an existing position.</w:t>
      </w:r>
    </w:p>
    <w:p>
      <w:pPr>
        <w:pStyle w:val="Heading3"/>
        <w:spacing w:before="240" w:after="160"/>
      </w:pPr>
      <w:r>
        <w:rPr>
          <w:rFonts w:ascii="Arial" w:cs="Arial" w:eastAsia="Arial" w:hAnsi="Arial"/>
          <w:color w:val="1F4D78"/>
          <w:sz w:val="24"/>
          <w:szCs w:val="24"/>
        </w:rPr>
        <w:t xml:space="preserve">Up on Volume Screen</w:t>
      </w:r>
    </w:p>
    <w:p>
      <w:pPr>
        <w:spacing w:after="200" w:line="276"/>
      </w:pPr>
      <w:r>
        <w:rPr>
          <w:rFonts w:ascii="Arial" w:cs="Arial" w:eastAsia="Arial" w:hAnsi="Arial"/>
          <w:color w:val="333333"/>
          <w:sz w:val="22"/>
          <w:szCs w:val="22"/>
        </w:rPr>
        <w:t xml:space="preserve">MarketSurge includes a pre-built Up on Volume screen that shows stocks trading above their normal volume levels on the current day. This is an intraday screen, meaning its results change throughout the trading session. You can make a copy of this screen and add your own criteria to narrow it further.</w:t>
      </w:r>
    </w:p>
    <w:p>
      <w:pPr>
        <w:spacing w:after="200" w:line="276"/>
      </w:pPr>
      <w:r>
        <w:rPr>
          <w:rFonts w:ascii="Arial" w:cs="Arial" w:eastAsia="Arial" w:hAnsi="Arial"/>
          <w:color w:val="333333"/>
          <w:sz w:val="22"/>
          <w:szCs w:val="22"/>
        </w:rPr>
        <w:t xml:space="preserve">For example, adding a Composite Rating of 80 or higher, an RS Rating of 70 or higher, and a minimum price of $15 transforms the generic Up on Volume screen into a powerful filter that shows you which quality growth stocks are attracting unusual institutional attention right now. On a typical day, this might produce two to five names, each of which warrants immediate chart review.</w:t>
      </w:r>
    </w:p>
    <w:p>
      <w:pPr>
        <w:pStyle w:val="Heading2"/>
        <w:spacing w:before="300" w:after="180"/>
      </w:pPr>
      <w:r>
        <w:rPr>
          <w:rFonts w:ascii="Arial" w:cs="Arial" w:eastAsia="Arial" w:hAnsi="Arial"/>
          <w:color w:val="2E74B5"/>
          <w:sz w:val="26"/>
          <w:szCs w:val="26"/>
        </w:rPr>
        <w:t xml:space="preserve">5.3 Screening from Lists</w:t>
      </w:r>
    </w:p>
    <w:p>
      <w:pPr>
        <w:spacing w:after="200" w:line="276"/>
      </w:pPr>
      <w:r>
        <w:rPr>
          <w:rFonts w:ascii="Arial" w:cs="Arial" w:eastAsia="Arial" w:hAnsi="Arial"/>
          <w:color w:val="333333"/>
          <w:sz w:val="22"/>
          <w:szCs w:val="22"/>
        </w:rPr>
        <w:t xml:space="preserve">One of MarketSurge’s most underutilized features is the ability to screen from any list or report rather than the full database. Instead of screening all 8,000 stocks, you can direct the screener to run against the Growth 250, the Bases Forming list, or any custom watchlist you have created.</w:t>
      </w:r>
    </w:p>
    <w:p>
      <w:pPr>
        <w:spacing w:after="200" w:line="276"/>
      </w:pPr>
      <w:r>
        <w:rPr>
          <w:rFonts w:ascii="Arial" w:cs="Arial" w:eastAsia="Arial" w:hAnsi="Arial"/>
          <w:color w:val="333333"/>
          <w:sz w:val="22"/>
          <w:szCs w:val="22"/>
        </w:rPr>
        <w:t xml:space="preserve">This technique is the key to building what might be called super lists: the intersection of a curated universe with additional filters. For example, applying the O’Neil Screen criteria to the Growth 250 creates a concentrated list of perhaps 20 to 40 stocks that are both Growth 250 members and pass O’Neil’s more demanding requirements. This is the most powerful stock universe available to you on any given day.</w:t>
      </w:r>
    </w:p>
    <w:p>
      <w:pPr>
        <w:spacing w:after="200" w:line="276"/>
      </w:pPr>
      <w:r>
        <w:rPr>
          <w:rFonts w:ascii="Arial" w:cs="Arial" w:eastAsia="Arial" w:hAnsi="Arial"/>
          <w:color w:val="333333"/>
          <w:sz w:val="22"/>
          <w:szCs w:val="22"/>
        </w:rPr>
        <w:t xml:space="preserve">To set this up, open the screener, click the hyperlink at the top that allows you to select which database or list to screen from, choose the Growth 250 (or any other list), and then apply your screening criteria. The results are saved automatically. Tomorrow, you can return to the same screen and it will recalculate with the latest data, showing you which stocks currently meet your combined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DEEAF6" w:val="clear"/>
            <w:tcMar>
              <w:top w:type="dxa" w:w="120"/>
              <w:left w:type="dxa" w:w="200"/>
              <w:bottom w:type="dxa" w:w="120"/>
              <w:right w:type="dxa" w:w="200"/>
            </w:tcMar>
          </w:tcPr>
          <w:p>
            <w:pPr>
              <w:spacing w:after="120"/>
            </w:pPr>
            <w:r>
              <w:rPr>
                <w:rFonts w:ascii="Arial" w:cs="Arial" w:eastAsia="Arial" w:hAnsi="Arial"/>
                <w:b/>
                <w:bCs/>
                <w:color w:val="2E74B5"/>
                <w:sz w:val="22"/>
                <w:szCs w:val="22"/>
              </w:rPr>
              <w:t xml:space="preserve">How the System Uses Screens</w:t>
            </w:r>
          </w:p>
          <w:p>
            <w:pPr>
              <w:spacing w:after="100" w:line="276"/>
            </w:pPr>
            <w:r>
              <w:rPr>
                <w:rFonts w:ascii="Arial" w:cs="Arial" w:eastAsia="Arial" w:hAnsi="Arial"/>
                <w:color w:val="333333"/>
                <w:sz w:val="21"/>
                <w:szCs w:val="21"/>
              </w:rPr>
              <w:t xml:space="preserve">The CANSLIM Monitor does not directly interface with MarketSurge's screener, but the manual watchlist you build using these screens is what feeds the system. When you identify a stock through your screening process and add it to your monitoring watchlist through the GUI, the system begins tracking it for breakout events, volume surges, and moving average tests. The quality of your screen inputs directly determines the quality of the system's alert outputs.</w:t>
            </w:r>
          </w:p>
        </w:tc>
      </w:tr>
    </w:tbl>
    <w:p>
      <w:r>
        <w:br w:type="page"/>
      </w:r>
    </w:p>
    <w:p>
      <w:pPr>
        <w:pStyle w:val="Heading1"/>
        <w:spacing w:before="360" w:after="200"/>
      </w:pPr>
      <w:r>
        <w:rPr>
          <w:rFonts w:ascii="Arial" w:cs="Arial" w:eastAsia="Arial" w:hAnsi="Arial"/>
          <w:color w:val="2E74B5"/>
          <w:sz w:val="32"/>
          <w:szCs w:val="32"/>
        </w:rPr>
        <w:t xml:space="preserve">Chapter 6: Evaluating Individual Stocks</w:t>
      </w:r>
    </w:p>
    <w:p>
      <w:pPr>
        <w:spacing w:after="200" w:line="276"/>
      </w:pPr>
      <w:r>
        <w:rPr>
          <w:rFonts w:ascii="Arial" w:cs="Arial" w:eastAsia="Arial" w:hAnsi="Arial"/>
          <w:color w:val="333333"/>
          <w:sz w:val="22"/>
          <w:szCs w:val="22"/>
        </w:rPr>
        <w:t xml:space="preserve">Once your screens and lists have surfaced a manageable set of candidates, typically 15 to 30 stocks, you need to evaluate each one individually. This is where you apply the full CANSLIM framework to determine whether a stock deserves a place on your active watchlist and, ultimately, whether it merits a position in your portfolio.</w:t>
      </w:r>
    </w:p>
    <w:p>
      <w:pPr>
        <w:spacing w:after="200" w:line="276"/>
      </w:pPr>
      <w:r>
        <w:rPr>
          <w:rFonts w:ascii="Arial" w:cs="Arial" w:eastAsia="Arial" w:hAnsi="Arial"/>
          <w:color w:val="333333"/>
          <w:sz w:val="22"/>
          <w:szCs w:val="22"/>
        </w:rPr>
        <w:t xml:space="preserve">The evaluation process has two components: fundamental analysis, which assesses the quality of the company's business, and technical analysis, which assesses the quality of the stock's price and volume action. Both must pass your standards before a stock earns a spot on your watchlist.</w:t>
      </w:r>
    </w:p>
    <w:p>
      <w:pPr>
        <w:pStyle w:val="Heading2"/>
        <w:spacing w:before="300" w:after="180"/>
      </w:pPr>
      <w:r>
        <w:rPr>
          <w:rFonts w:ascii="Arial" w:cs="Arial" w:eastAsia="Arial" w:hAnsi="Arial"/>
          <w:color w:val="2E74B5"/>
          <w:sz w:val="26"/>
          <w:szCs w:val="26"/>
        </w:rPr>
        <w:t xml:space="preserve">6.1 The Fundamental Checklist</w:t>
      </w:r>
    </w:p>
    <w:p>
      <w:pPr>
        <w:spacing w:after="200" w:line="276"/>
      </w:pPr>
      <w:r>
        <w:rPr>
          <w:rFonts w:ascii="Arial" w:cs="Arial" w:eastAsia="Arial" w:hAnsi="Arial"/>
          <w:color w:val="333333"/>
          <w:sz w:val="22"/>
          <w:szCs w:val="22"/>
        </w:rPr>
        <w:t xml:space="preserve">MarketSurge provides a built-in CAN SLIM checklist accessible through the Related Information panel on any stock chart. This checklist evaluates whether the stock passes or fails each letter of the CANSLIM methodology. It is a quick, reliable first pass that tells you immediately whether a stock's fundamentals are in order.</w:t>
      </w:r>
    </w:p>
    <w:p>
      <w:pPr>
        <w:spacing w:after="200" w:line="276"/>
      </w:pPr>
      <w:r>
        <w:rPr>
          <w:rFonts w:ascii="Arial" w:cs="Arial" w:eastAsia="Arial" w:hAnsi="Arial"/>
          <w:color w:val="333333"/>
          <w:sz w:val="22"/>
          <w:szCs w:val="22"/>
        </w:rPr>
        <w:t xml:space="preserve">Beyond the automated checklist, you should understand what each fundamental metric is telling you and where to find it on the chart. Here is a systematic walkthrough of the key metrics.</w:t>
      </w:r>
    </w:p>
    <w:p>
      <w:pPr>
        <w:pStyle w:val="Heading3"/>
        <w:spacing w:before="240" w:after="160"/>
      </w:pPr>
      <w:r>
        <w:rPr>
          <w:rFonts w:ascii="Arial" w:cs="Arial" w:eastAsia="Arial" w:hAnsi="Arial"/>
          <w:color w:val="1F4D78"/>
          <w:sz w:val="24"/>
          <w:szCs w:val="24"/>
        </w:rPr>
        <w:t xml:space="preserve">Earnings Per Share Rating (EPS Rating)</w:t>
      </w:r>
    </w:p>
    <w:p>
      <w:pPr>
        <w:spacing w:after="200" w:line="276"/>
      </w:pPr>
      <w:r>
        <w:rPr>
          <w:rFonts w:ascii="Arial" w:cs="Arial" w:eastAsia="Arial" w:hAnsi="Arial"/>
          <w:color w:val="333333"/>
          <w:sz w:val="22"/>
          <w:szCs w:val="22"/>
        </w:rPr>
        <w:t xml:space="preserve">The EPS Rating is a proprietary score from 1 to 99 that combines a company's quarterly and annual earnings per share growth into a single metric, then compares it to every other company in the database. An EPS Rating of 90 means the company's earnings growth is stronger than 90% of all publicly traded companies.</w:t>
      </w:r>
    </w:p>
    <w:p>
      <w:pPr>
        <w:spacing w:after="200" w:line="276"/>
      </w:pPr>
      <w:r>
        <w:rPr>
          <w:rFonts w:ascii="Arial" w:cs="Arial" w:eastAsia="Arial" w:hAnsi="Arial"/>
          <w:color w:val="333333"/>
          <w:sz w:val="22"/>
          <w:szCs w:val="22"/>
        </w:rPr>
        <w:t xml:space="preserve">For CANSLIM investing, you want an EPS Rating of 80 or higher as a minimum threshold. The best stocks, the ones with the highest probability of producing major gains, typically carry EPS Ratings of 90 or above. O’Neil was emphatic that quarterly earnings growth is the single most important factor in stock selection. The EPS Rating distills that principle into a number you can evaluate in a glance.</w:t>
      </w:r>
    </w:p>
    <w:p>
      <w:pPr>
        <w:spacing w:after="200" w:line="276"/>
      </w:pPr>
      <w:r>
        <w:rPr>
          <w:rFonts w:ascii="Arial" w:cs="Arial" w:eastAsia="Arial" w:hAnsi="Arial"/>
          <w:color w:val="333333"/>
          <w:sz w:val="22"/>
          <w:szCs w:val="22"/>
        </w:rPr>
        <w:t xml:space="preserve">Pay attention to the trend. A stock whose EPS Rating has been rising over the past several months is showing improving fundamentals. A stock whose rating has been declining may be seeing its earnings momentum fade, even if the absolute number is still respectable.</w:t>
      </w:r>
    </w:p>
    <w:p>
      <w:pPr>
        <w:pStyle w:val="Heading3"/>
        <w:spacing w:before="240" w:after="160"/>
      </w:pPr>
      <w:r>
        <w:rPr>
          <w:rFonts w:ascii="Arial" w:cs="Arial" w:eastAsia="Arial" w:hAnsi="Arial"/>
          <w:color w:val="1F4D78"/>
          <w:sz w:val="24"/>
          <w:szCs w:val="24"/>
        </w:rPr>
        <w:t xml:space="preserve">SMR Rating (Sales, Margins, Return on Equity)</w:t>
      </w:r>
    </w:p>
    <w:p>
      <w:pPr>
        <w:spacing w:after="200" w:line="276"/>
      </w:pPr>
      <w:r>
        <w:rPr>
          <w:rFonts w:ascii="Arial" w:cs="Arial" w:eastAsia="Arial" w:hAnsi="Arial"/>
          <w:color w:val="333333"/>
          <w:sz w:val="22"/>
          <w:szCs w:val="22"/>
        </w:rPr>
        <w:t xml:space="preserve">The SMR Rating is another proprietary score using an A-through-E letter grade system. It evaluates four fundamental factors: sales growth over the last three quarters, pre-tax profit margins, after-tax profit margins, and return on equity. You want to see an A or B rating. A C+ is acceptable if other factors are strong, but D and E ratings indicate fundamental weakness that should give you pause.</w:t>
      </w:r>
    </w:p>
    <w:p>
      <w:pPr>
        <w:spacing w:after="200" w:line="276"/>
      </w:pPr>
      <w:r>
        <w:rPr>
          <w:rFonts w:ascii="Arial" w:cs="Arial" w:eastAsia="Arial" w:hAnsi="Arial"/>
          <w:color w:val="333333"/>
          <w:sz w:val="22"/>
          <w:szCs w:val="22"/>
        </w:rPr>
        <w:t xml:space="preserve">The SMR Rating captures what the EPS Rating does not: whether the company is growing its revenue (not just earnings), whether it is converting that revenue into profit efficiently, and whether it is generating strong returns on shareholder equity. A stock with a high EPS Rating but a low SMR Rating may be growing earnings through financial engineering rather than genuine business expansion, which is a red flag for sustainability.</w:t>
      </w:r>
    </w:p>
    <w:p>
      <w:pPr>
        <w:pStyle w:val="Heading3"/>
        <w:spacing w:before="240" w:after="160"/>
      </w:pPr>
      <w:r>
        <w:rPr>
          <w:rFonts w:ascii="Arial" w:cs="Arial" w:eastAsia="Arial" w:hAnsi="Arial"/>
          <w:color w:val="1F4D78"/>
          <w:sz w:val="24"/>
          <w:szCs w:val="24"/>
        </w:rPr>
        <w:t xml:space="preserve">Composite Rating</w:t>
      </w:r>
    </w:p>
    <w:p>
      <w:pPr>
        <w:spacing w:after="200" w:line="276"/>
      </w:pPr>
      <w:r>
        <w:rPr>
          <w:rFonts w:ascii="Arial" w:cs="Arial" w:eastAsia="Arial" w:hAnsi="Arial"/>
          <w:color w:val="333333"/>
          <w:sz w:val="22"/>
          <w:szCs w:val="22"/>
        </w:rPr>
        <w:t xml:space="preserve">The Composite Rating is MarketSurge's most comprehensive score, combining five key ratings into a single 1-to-99 metric: EPS Rating, RS Rating, SMR Rating, Accumulation/Distribution Rating, and Industry Group Relative Strength. Think of it as a quick snapshot of a stock's overall quality across both fundamental and technical dimensions.</w:t>
      </w:r>
    </w:p>
    <w:p>
      <w:pPr>
        <w:spacing w:after="200" w:line="276"/>
      </w:pPr>
      <w:r>
        <w:rPr>
          <w:rFonts w:ascii="Arial" w:cs="Arial" w:eastAsia="Arial" w:hAnsi="Arial"/>
          <w:color w:val="333333"/>
          <w:sz w:val="22"/>
          <w:szCs w:val="22"/>
        </w:rPr>
        <w:t xml:space="preserve">A Composite Rating of 90 or higher is ideal. It means the stock is outperforming 90% of the database across the combined criteria. Stocks with Composite Ratings below 70 should generally be avoided. Like the other ratings, the trend matters: a rising Composite Rating suggests improving conditions across multiple dimensions simultaneously.</w:t>
      </w:r>
    </w:p>
    <w:p>
      <w:pPr>
        <w:pStyle w:val="Heading3"/>
        <w:spacing w:before="240" w:after="160"/>
      </w:pPr>
      <w:r>
        <w:rPr>
          <w:rFonts w:ascii="Arial" w:cs="Arial" w:eastAsia="Arial" w:hAnsi="Arial"/>
          <w:color w:val="1F4D78"/>
          <w:sz w:val="24"/>
          <w:szCs w:val="24"/>
        </w:rPr>
        <w:t xml:space="preserve">Current Quarterly Earnings and Sales</w:t>
      </w:r>
    </w:p>
    <w:p>
      <w:pPr>
        <w:spacing w:after="200" w:line="276"/>
      </w:pPr>
      <w:r>
        <w:rPr>
          <w:rFonts w:ascii="Arial" w:cs="Arial" w:eastAsia="Arial" w:hAnsi="Arial"/>
          <w:color w:val="333333"/>
          <w:sz w:val="22"/>
          <w:szCs w:val="22"/>
        </w:rPr>
        <w:t xml:space="preserve">While the ratings provide a quick summary, you should also examine the raw earnings and sales data. On the MarketSurge weekly chart, the most recent three quarters of earnings per share and quarterly sales growth are displayed directly. You want to see earnings growth of at least 25% year-over-year, with acceleration being the ideal pattern: each successive quarter showing faster growth than the one before.</w:t>
      </w:r>
    </w:p>
    <w:p>
      <w:pPr>
        <w:spacing w:after="200" w:line="276"/>
      </w:pPr>
      <w:r>
        <w:rPr>
          <w:rFonts w:ascii="Arial" w:cs="Arial" w:eastAsia="Arial" w:hAnsi="Arial"/>
          <w:color w:val="333333"/>
          <w:sz w:val="22"/>
          <w:szCs w:val="22"/>
        </w:rPr>
        <w:t xml:space="preserve">Sales growth should be at least 20% and preferably accelerating alongside earnings. If earnings are growing but sales are flat, the earnings growth is likely coming from cost-cutting or share buybacks rather than genuine demand for the company's products or services. That kind of earnings growth is less sustainable and less likely to drive a major stock price advance.</w:t>
      </w:r>
    </w:p>
    <w:p>
      <w:pPr>
        <w:spacing w:after="200" w:line="276"/>
      </w:pPr>
      <w:r>
        <w:rPr>
          <w:rFonts w:ascii="Arial" w:cs="Arial" w:eastAsia="Arial" w:hAnsi="Arial"/>
          <w:color w:val="333333"/>
          <w:sz w:val="22"/>
          <w:szCs w:val="22"/>
        </w:rPr>
        <w:t xml:space="preserve">Also check the earnings estimates for the coming quarters. Strong companies in legitimate growth phases typically have analysts raising their estimates. You can find this information in the Related Information panel under the fundamentals tab.</w:t>
      </w:r>
    </w:p>
    <w:p>
      <w:pPr>
        <w:pStyle w:val="Heading2"/>
        <w:spacing w:before="300" w:after="180"/>
      </w:pPr>
      <w:r>
        <w:rPr>
          <w:rFonts w:ascii="Arial" w:cs="Arial" w:eastAsia="Arial" w:hAnsi="Arial"/>
          <w:color w:val="2E74B5"/>
          <w:sz w:val="26"/>
          <w:szCs w:val="26"/>
        </w:rPr>
        <w:t xml:space="preserve">6.2 The Institutional Sponsorship Check</w:t>
      </w:r>
    </w:p>
    <w:p>
      <w:pPr>
        <w:spacing w:after="200" w:line="276"/>
      </w:pPr>
      <w:r>
        <w:rPr>
          <w:rFonts w:ascii="Arial" w:cs="Arial" w:eastAsia="Arial" w:hAnsi="Arial"/>
          <w:color w:val="333333"/>
          <w:sz w:val="22"/>
          <w:szCs w:val="22"/>
        </w:rPr>
        <w:t xml:space="preserve">The I in CANSLIM stands for Institutional Sponsorship, and it is one of the most important factors in determining whether a stock has the buying power behind it to sustain a significant advance. Remember: institutions account for roughly 75% of the buying activity in quality stocks. Without institutional participation, a stock simply does not have enough demand to drive and sustain a major move.</w:t>
      </w:r>
    </w:p>
    <w:p>
      <w:pPr>
        <w:spacing w:after="200" w:line="276"/>
      </w:pPr>
      <w:r>
        <w:rPr>
          <w:rFonts w:ascii="Arial" w:cs="Arial" w:eastAsia="Arial" w:hAnsi="Arial"/>
          <w:color w:val="333333"/>
          <w:sz w:val="22"/>
          <w:szCs w:val="22"/>
        </w:rPr>
        <w:t xml:space="preserve">MarketSurge provides four primary tools for gauging institutional sponsorship. Each captures a different aspect of institutional activity, and you should check all four before adding a stock to your watchlist.</w:t>
      </w:r>
    </w:p>
    <w:p>
      <w:pPr>
        <w:pStyle w:val="Heading3"/>
        <w:spacing w:before="240" w:after="160"/>
      </w:pPr>
      <w:r>
        <w:rPr>
          <w:rFonts w:ascii="Arial" w:cs="Arial" w:eastAsia="Arial" w:hAnsi="Arial"/>
          <w:color w:val="1F4D78"/>
          <w:sz w:val="24"/>
          <w:szCs w:val="24"/>
        </w:rPr>
        <w:t xml:space="preserve">Accumulation/Distribution Rating</w:t>
      </w:r>
    </w:p>
    <w:p>
      <w:pPr>
        <w:spacing w:after="200" w:line="276"/>
      </w:pPr>
      <w:r>
        <w:rPr>
          <w:rFonts w:ascii="Arial" w:cs="Arial" w:eastAsia="Arial" w:hAnsi="Arial"/>
          <w:color w:val="333333"/>
          <w:sz w:val="22"/>
          <w:szCs w:val="22"/>
        </w:rPr>
        <w:t xml:space="preserve">The A/D Rating is a proprietary metric that uses a rolling 13-week look-back period to gauge whether institutions are predominantly buying or selling a stock. It uses a letter grade system: A or B indicates heavy or moderate buying (accumulation), C is neutral, and D or E indicates moderate or heavy selling (distribution). You want to see an A or B rating for any stock you are considering buying.</w:t>
      </w:r>
    </w:p>
    <w:p>
      <w:pPr>
        <w:spacing w:after="200" w:line="276"/>
      </w:pPr>
      <w:r>
        <w:rPr>
          <w:rFonts w:ascii="Arial" w:cs="Arial" w:eastAsia="Arial" w:hAnsi="Arial"/>
          <w:color w:val="333333"/>
          <w:sz w:val="22"/>
          <w:szCs w:val="22"/>
        </w:rPr>
        <w:t xml:space="preserve">The 13-week window means this rating is not overly sensitive to a single day's trading activity. It captures the broad pattern of institutional behavior over a meaningful period, which makes it a reliable indicator of the underlying supply-and-demand dynamics.</w:t>
      </w:r>
    </w:p>
    <w:p>
      <w:pPr>
        <w:pStyle w:val="Heading3"/>
        <w:spacing w:before="240" w:after="160"/>
      </w:pPr>
      <w:r>
        <w:rPr>
          <w:rFonts w:ascii="Arial" w:cs="Arial" w:eastAsia="Arial" w:hAnsi="Arial"/>
          <w:color w:val="1F4D78"/>
          <w:sz w:val="24"/>
          <w:szCs w:val="24"/>
        </w:rPr>
        <w:t xml:space="preserve">Up/Down Volume Ratio</w:t>
      </w:r>
    </w:p>
    <w:p>
      <w:pPr>
        <w:spacing w:after="200" w:line="276"/>
      </w:pPr>
      <w:r>
        <w:rPr>
          <w:rFonts w:ascii="Arial" w:cs="Arial" w:eastAsia="Arial" w:hAnsi="Arial"/>
          <w:color w:val="333333"/>
          <w:sz w:val="22"/>
          <w:szCs w:val="22"/>
        </w:rPr>
        <w:t xml:space="preserve">The Up/Down Volume Ratio is the cousin of the A/D Rating. It divides the total volume on days a stock closes higher by the total volume on days it closes lower over the past 50 trading days. The midpoint is 1.0. A ratio above 1.0 means there has been more volume on up days than on down days, indicating net institutional demand. A ratio of 1.1 or higher is constructive. A ratio of 1.3 or above is very strong.</w:t>
      </w:r>
    </w:p>
    <w:p>
      <w:pPr>
        <w:spacing w:after="200" w:line="276"/>
      </w:pPr>
      <w:r>
        <w:rPr>
          <w:rFonts w:ascii="Arial" w:cs="Arial" w:eastAsia="Arial" w:hAnsi="Arial"/>
          <w:color w:val="333333"/>
          <w:sz w:val="22"/>
          <w:szCs w:val="22"/>
        </w:rPr>
        <w:t xml:space="preserve">The U/D Ratio is updated daily and uses a shorter look-back period than the A/D Rating (50 days versus 65 trading days for the 13-week A/D Rating). This means it can sometimes signal changes in institutional behavior before the A/D Rating catches up. If you see the U/D Ratio deteriorating while the A/D Rating is still positive, it may be an early warning that the supply-demand balance is shifting.</w:t>
      </w:r>
    </w:p>
    <w:p>
      <w:pPr>
        <w:pStyle w:val="Heading3"/>
        <w:spacing w:before="240" w:after="160"/>
      </w:pPr>
      <w:r>
        <w:rPr>
          <w:rFonts w:ascii="Arial" w:cs="Arial" w:eastAsia="Arial" w:hAnsi="Arial"/>
          <w:color w:val="1F4D78"/>
          <w:sz w:val="24"/>
          <w:szCs w:val="24"/>
        </w:rPr>
        <w:t xml:space="preserve">Number of Funds Increasing</w:t>
      </w:r>
    </w:p>
    <w:p>
      <w:pPr>
        <w:spacing w:after="200" w:line="276"/>
      </w:pPr>
      <w:r>
        <w:rPr>
          <w:rFonts w:ascii="Arial" w:cs="Arial" w:eastAsia="Arial" w:hAnsi="Arial"/>
          <w:color w:val="333333"/>
          <w:sz w:val="22"/>
          <w:szCs w:val="22"/>
        </w:rPr>
        <w:t xml:space="preserve">On the MarketSurge weekly chart, the total number of mutual funds holding a position in the stock is displayed and updated at the end of each week. You want to see this number increasing quarter over quarter. A progression from, say, 400 funds to 420 to 440 to 460 over four consecutive quarters tells you that institutional investors are steadily building positions. A declining fund count, even if the number is large, is a warning sign.</w:t>
      </w:r>
    </w:p>
    <w:p>
      <w:pPr>
        <w:spacing w:after="200" w:line="276"/>
      </w:pPr>
      <w:r>
        <w:rPr>
          <w:rFonts w:ascii="Arial" w:cs="Arial" w:eastAsia="Arial" w:hAnsi="Arial"/>
          <w:color w:val="333333"/>
          <w:sz w:val="22"/>
          <w:szCs w:val="22"/>
        </w:rPr>
        <w:t xml:space="preserve">Remember that it takes approximately three months for a single mutual fund to initiate a full position in a stock. They buy carefully, in small increments, to avoid driving up the price before they have finished accumulating. This is why the fund count increases gradually rather than in sudden jumps, and it is why a sustained upward trend is more meaningful than any single quarter's data.</w:t>
      </w:r>
    </w:p>
    <w:p>
      <w:pPr>
        <w:pStyle w:val="Heading3"/>
        <w:spacing w:before="240" w:after="160"/>
      </w:pPr>
      <w:r>
        <w:rPr>
          <w:rFonts w:ascii="Arial" w:cs="Arial" w:eastAsia="Arial" w:hAnsi="Arial"/>
          <w:color w:val="1F4D78"/>
          <w:sz w:val="24"/>
          <w:szCs w:val="24"/>
        </w:rPr>
        <w:t xml:space="preserve">IBD Mutual Fund Index</w:t>
      </w:r>
    </w:p>
    <w:p>
      <w:pPr>
        <w:spacing w:after="200" w:line="276"/>
      </w:pPr>
      <w:r>
        <w:rPr>
          <w:rFonts w:ascii="Arial" w:cs="Arial" w:eastAsia="Arial" w:hAnsi="Arial"/>
          <w:color w:val="333333"/>
          <w:sz w:val="22"/>
          <w:szCs w:val="22"/>
        </w:rPr>
        <w:t xml:space="preserve">MarketSurge tracks a select list of approximately 20 top-performing growth-oriented mutual funds. These are funds with strong historical track records, managed by investors who have demonstrated skill in identifying and holding winning stocks. You can find this information in the Owners and Funds tab of the Related Information panel.</w:t>
      </w:r>
    </w:p>
    <w:p>
      <w:pPr>
        <w:spacing w:after="200" w:line="276"/>
      </w:pPr>
      <w:r>
        <w:rPr>
          <w:rFonts w:ascii="Arial" w:cs="Arial" w:eastAsia="Arial" w:hAnsi="Arial"/>
          <w:color w:val="333333"/>
          <w:sz w:val="22"/>
          <w:szCs w:val="22"/>
        </w:rPr>
        <w:t xml:space="preserve">When one or two of these top-performing funds hold a position in a stock, it is a positive sign. When five, eight, or more of them hold positions, it is a powerful endorsement. These funds have professional research teams, extensive due diligence processes, and a proven ability to identify quality growth companies. If a stock is good enough for Fidelity Contrafund, it is worth your serious attention.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DEEAF6" w:val="clear"/>
            <w:tcMar>
              <w:top w:type="dxa" w:w="120"/>
              <w:left w:type="dxa" w:w="200"/>
              <w:bottom w:type="dxa" w:w="120"/>
              <w:right w:type="dxa" w:w="200"/>
            </w:tcMar>
          </w:tcPr>
          <w:p>
            <w:pPr>
              <w:spacing w:after="120"/>
            </w:pPr>
            <w:r>
              <w:rPr>
                <w:rFonts w:ascii="Arial" w:cs="Arial" w:eastAsia="Arial" w:hAnsi="Arial"/>
                <w:b/>
                <w:bCs/>
                <w:color w:val="2E74B5"/>
                <w:sz w:val="22"/>
                <w:szCs w:val="22"/>
              </w:rPr>
              <w:t xml:space="preserve">How the System Scores Institutional Sponsorship</w:t>
            </w:r>
          </w:p>
          <w:p>
            <w:pPr>
              <w:spacing w:after="100" w:line="276"/>
            </w:pPr>
            <w:r>
              <w:rPr>
                <w:rFonts w:ascii="Arial" w:cs="Arial" w:eastAsia="Arial" w:hAnsi="Arial"/>
                <w:color w:val="333333"/>
                <w:sz w:val="21"/>
                <w:szCs w:val="21"/>
              </w:rPr>
              <w:t xml:space="preserve">The scoring engine captures the A/D Rating, U/D Volume Ratio, and fund count progression as inputs. A stock with A/B accumulation, a U/D ratio above 1.1, and increasing fund counts receives a positive institutional sponsorship score. Stocks with deteriorating institutional metrics receive deductions. The volume confirmation at breakout, requiring 40% or more above the 50-day average, serves as the final real-time check that institutions are actively participating in the move.</w:t>
            </w:r>
          </w:p>
        </w:tc>
      </w:tr>
    </w:tbl>
    <w:p>
      <w:r>
        <w:br w:type="page"/>
      </w:r>
    </w:p>
    <w:p>
      <w:pPr>
        <w:pStyle w:val="Heading2"/>
        <w:spacing w:before="300" w:after="180"/>
      </w:pPr>
      <w:r>
        <w:rPr>
          <w:rFonts w:ascii="Arial" w:cs="Arial" w:eastAsia="Arial" w:hAnsi="Arial"/>
          <w:color w:val="2E74B5"/>
          <w:sz w:val="26"/>
          <w:szCs w:val="26"/>
        </w:rPr>
        <w:t xml:space="preserve">6.3 The Industry Group Check</w:t>
      </w:r>
    </w:p>
    <w:p>
      <w:pPr>
        <w:spacing w:after="200" w:line="276"/>
      </w:pPr>
      <w:r>
        <w:rPr>
          <w:rFonts w:ascii="Arial" w:cs="Arial" w:eastAsia="Arial" w:hAnsi="Arial"/>
          <w:color w:val="333333"/>
          <w:sz w:val="22"/>
          <w:szCs w:val="22"/>
        </w:rPr>
        <w:t xml:space="preserve">The industry group a stock belongs to is not just background information. O’Neil’s research showed that approximately 37% of a stock's price movement is directly linked to the performance of its industry group, and another 12% is tied to the broader sector. That means roughly half of a stock's movement is determined by forces outside the company itself. Ignoring the industry group is like evaluating a swimmer without considering which direction the current is flowing.</w:t>
      </w:r>
    </w:p>
    <w:p>
      <w:pPr>
        <w:spacing w:after="200" w:line="276"/>
      </w:pPr>
      <w:r>
        <w:rPr>
          <w:rFonts w:ascii="Arial" w:cs="Arial" w:eastAsia="Arial" w:hAnsi="Arial"/>
          <w:color w:val="333333"/>
          <w:sz w:val="22"/>
          <w:szCs w:val="22"/>
        </w:rPr>
        <w:t xml:space="preserve">MarketSurge tracks 197 industry groups, ranked from 1 (best) to 197 (worst) based on the past six months of price and volume performance. O’Neil recommended focusing on stocks in the top 40 industry groups, which represent the top 20% of all groups. The majority of historical market leaders came from these top groups.</w:t>
      </w:r>
    </w:p>
    <w:p>
      <w:pPr>
        <w:pStyle w:val="Heading3"/>
        <w:spacing w:before="240" w:after="160"/>
      </w:pPr>
      <w:r>
        <w:rPr>
          <w:rFonts w:ascii="Arial" w:cs="Arial" w:eastAsia="Arial" w:hAnsi="Arial"/>
          <w:color w:val="1F4D78"/>
          <w:sz w:val="24"/>
          <w:szCs w:val="24"/>
        </w:rPr>
        <w:t xml:space="preserve">How to Use the 197 Industry Groups</w:t>
      </w:r>
    </w:p>
    <w:p>
      <w:pPr>
        <w:spacing w:after="200" w:line="276"/>
      </w:pPr>
      <w:r>
        <w:rPr>
          <w:rFonts w:ascii="Arial" w:cs="Arial" w:eastAsia="Arial" w:hAnsi="Arial"/>
          <w:color w:val="333333"/>
          <w:sz w:val="22"/>
          <w:szCs w:val="22"/>
        </w:rPr>
        <w:t xml:space="preserve">Access the industry groups through Open Stock Ideas, then Weekly Review, then 197 Industry Groups. Sort by Group Rank to see the strongest groups at the top. Look for group rank progression over time: a group that ranked 155 three months ago but now ranks 4 is telling you that capital is rotating into that sector. That kind of dramatic improvement often precedes individual stock breakouts within the group.</w:t>
      </w:r>
    </w:p>
    <w:p>
      <w:pPr>
        <w:spacing w:after="200" w:line="276"/>
      </w:pPr>
      <w:r>
        <w:rPr>
          <w:rFonts w:ascii="Arial" w:cs="Arial" w:eastAsia="Arial" w:hAnsi="Arial"/>
          <w:color w:val="333333"/>
          <w:sz w:val="22"/>
          <w:szCs w:val="22"/>
        </w:rPr>
        <w:t xml:space="preserve">Once you identify a strong group, double-click into it to view the stocks in the group. Use the Related Information panel to see the Stocks in Group, sorted by Composite Rating. The top one or two stocks in a leading group are your primary targets. You want the best stock in the best group, not the second- or third-tier names.</w:t>
      </w:r>
    </w:p>
    <w:p>
      <w:pPr>
        <w:spacing w:after="200" w:line="276"/>
      </w:pPr>
      <w:r>
        <w:rPr>
          <w:rFonts w:ascii="Arial" w:cs="Arial" w:eastAsia="Arial" w:hAnsi="Arial"/>
          <w:color w:val="333333"/>
          <w:sz w:val="22"/>
          <w:szCs w:val="22"/>
        </w:rPr>
        <w:t xml:space="preserve">Also pay attention to which groups are weakening. If you hold a stock in a group that is deteriorating in rank, it may be an early warning that the favorable tailwind is fading. Groups tend to move together, and a stock in a weakening group faces an uphill battle even if its individual fundamentals remain strong.</w:t>
      </w:r>
    </w:p>
    <w:p>
      <w:pPr>
        <w:pStyle w:val="Heading3"/>
        <w:spacing w:before="240" w:after="160"/>
      </w:pPr>
      <w:r>
        <w:rPr>
          <w:rFonts w:ascii="Arial" w:cs="Arial" w:eastAsia="Arial" w:hAnsi="Arial"/>
          <w:color w:val="1F4D78"/>
          <w:sz w:val="24"/>
          <w:szCs w:val="24"/>
        </w:rPr>
        <w:t xml:space="preserve">Evaluating a Stock’s Position Within Its Group</w:t>
      </w:r>
    </w:p>
    <w:p>
      <w:pPr>
        <w:spacing w:after="200" w:line="276"/>
      </w:pPr>
      <w:r>
        <w:rPr>
          <w:rFonts w:ascii="Arial" w:cs="Arial" w:eastAsia="Arial" w:hAnsi="Arial"/>
          <w:color w:val="333333"/>
          <w:sz w:val="22"/>
          <w:szCs w:val="22"/>
        </w:rPr>
        <w:t xml:space="preserve">MarketSurge shows where a stock ranks within its own industry group on key metrics: EPS Rank in Industry, RS Rank in Industry, and Composite Rank in Industry. You want to see your candidate ranking number 1, 2, or 3 in its group. If a stock is ranked 10th out of 38 in its industry group on relative strength, there are nine stocks in the same group outperforming it, which means you may not be looking at the true leader.</w:t>
      </w:r>
    </w:p>
    <w:p>
      <w:pPr>
        <w:spacing w:after="200" w:line="276"/>
      </w:pPr>
      <w:r>
        <w:rPr>
          <w:rFonts w:ascii="Arial" w:cs="Arial" w:eastAsia="Arial" w:hAnsi="Arial"/>
          <w:color w:val="333333"/>
          <w:sz w:val="22"/>
          <w:szCs w:val="22"/>
        </w:rPr>
        <w:t xml:space="preserve">The true leader in an industry group gets the biggest move. The second-best stock may advance, but rarely as far or as fast. This is why O’Neil repeatedly emphasized buying the number one stock in a leading group, not the cheaper, more comfortable alternative.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DEEAF6" w:val="clear"/>
            <w:tcMar>
              <w:top w:type="dxa" w:w="120"/>
              <w:left w:type="dxa" w:w="200"/>
              <w:bottom w:type="dxa" w:w="120"/>
              <w:right w:type="dxa" w:w="200"/>
            </w:tcMar>
          </w:tcPr>
          <w:p>
            <w:pPr>
              <w:spacing w:after="120"/>
            </w:pPr>
            <w:r>
              <w:rPr>
                <w:rFonts w:ascii="Arial" w:cs="Arial" w:eastAsia="Arial" w:hAnsi="Arial"/>
                <w:b/>
                <w:bCs/>
                <w:color w:val="2E74B5"/>
                <w:sz w:val="22"/>
                <w:szCs w:val="22"/>
              </w:rPr>
              <w:t xml:space="preserve">How the System Uses Industry Data</w:t>
            </w:r>
          </w:p>
          <w:p>
            <w:pPr>
              <w:spacing w:after="100" w:line="276"/>
            </w:pPr>
            <w:r>
              <w:rPr>
                <w:rFonts w:ascii="Arial" w:cs="Arial" w:eastAsia="Arial" w:hAnsi="Arial"/>
                <w:color w:val="333333"/>
                <w:sz w:val="21"/>
                <w:szCs w:val="21"/>
              </w:rPr>
              <w:t xml:space="preserve">The scoring engine incorporates the Industry Group Rank as a factor. Stocks in the top 40 groups receive a scoring bonus, while stocks in the bottom 40 receive a penalty. The system also captures the stock's rank within its group to help prioritize among multiple simultaneous breakout candidates. When two stocks break out at the same time, the one in the stronger industry group with the higher intra-group rank is flagged as the higher-priority trade.</w:t>
            </w:r>
          </w:p>
        </w:tc>
      </w:tr>
    </w:tbl>
    <w:p>
      <w:r>
        <w:br w:type="page"/>
      </w:r>
    </w:p>
    <w:p>
      <w:pPr>
        <w:pStyle w:val="Heading1"/>
        <w:spacing w:before="360" w:after="200"/>
      </w:pPr>
      <w:r>
        <w:rPr>
          <w:rFonts w:ascii="Arial" w:cs="Arial" w:eastAsia="Arial" w:hAnsi="Arial"/>
          <w:color w:val="2E74B5"/>
          <w:sz w:val="32"/>
          <w:szCs w:val="32"/>
        </w:rPr>
        <w:t xml:space="preserve">Chapter 7: Building and Maintaining Your Watchlist</w:t>
      </w:r>
    </w:p>
    <w:p>
      <w:pPr>
        <w:spacing w:after="200" w:line="276"/>
      </w:pPr>
      <w:r>
        <w:rPr>
          <w:rFonts w:ascii="Arial" w:cs="Arial" w:eastAsia="Arial" w:hAnsi="Arial"/>
          <w:color w:val="333333"/>
          <w:sz w:val="22"/>
          <w:szCs w:val="22"/>
        </w:rPr>
        <w:t xml:space="preserve">The watchlist is the bridge between your research and your trading. It is a curated, actively maintained list of stocks that have passed your fundamental and technical screens, have been individually evaluated, and are either currently setting up or approaching actionable levels. A well-maintained watchlist means you are never caught off guard by a breakout, because you have already done the work.</w:t>
      </w:r>
    </w:p>
    <w:p>
      <w:pPr>
        <w:pStyle w:val="Heading2"/>
        <w:spacing w:before="300" w:after="180"/>
      </w:pPr>
      <w:r>
        <w:rPr>
          <w:rFonts w:ascii="Arial" w:cs="Arial" w:eastAsia="Arial" w:hAnsi="Arial"/>
          <w:color w:val="2E74B5"/>
          <w:sz w:val="26"/>
          <w:szCs w:val="26"/>
        </w:rPr>
        <w:t xml:space="preserve">7.1 What Belongs on Your Watchlist</w:t>
      </w:r>
    </w:p>
    <w:p>
      <w:pPr>
        <w:spacing w:after="200" w:line="276"/>
      </w:pPr>
      <w:r>
        <w:rPr>
          <w:rFonts w:ascii="Arial" w:cs="Arial" w:eastAsia="Arial" w:hAnsi="Arial"/>
          <w:color w:val="333333"/>
          <w:sz w:val="22"/>
          <w:szCs w:val="22"/>
        </w:rPr>
        <w:t xml:space="preserve">Your watchlist should contain stocks that meet all of the following criteria. First, the stock must have strong fundamentals: EPS Rating of 80 or higher, SMR Rating of A or B, Composite Rating of 85 or higher. Second, the stock must have constructive institutional sponsorship: A/D Rating of A or B, U/D Volume Ratio of 1.0 or higher, and increasing fund counts. Third, the stock must be in a proper base or approaching one: forming a recognizable pattern, preferably Stage 1 or Stage 2, with a depth of 15% to 35% and a length of five weeks or more. Fourth, the stock should be in a leading industry group, ideally in the top 40 of the 197 groups.</w:t>
      </w:r>
    </w:p>
    <w:p>
      <w:pPr>
        <w:spacing w:after="200" w:line="276"/>
      </w:pPr>
      <w:r>
        <w:rPr>
          <w:rFonts w:ascii="Arial" w:cs="Arial" w:eastAsia="Arial" w:hAnsi="Arial"/>
          <w:color w:val="333333"/>
          <w:sz w:val="22"/>
          <w:szCs w:val="22"/>
        </w:rPr>
        <w:t xml:space="preserve">For each stock on your watchlist, you should record several key data points. The pivot point, calculated precisely based on the pattern type as described in Part I, is the most important. You also need the stop level, typically 7% to 8% below the pivot, the base stage, the pattern type, the key moving average levels (10-week and 50-day), the RS Line status, and the next earnings date. This information allows you to act immediately when a breakout occurs, without needing to scramble for data in the heat of the moment.</w:t>
      </w:r>
    </w:p>
    <w:p>
      <w:pPr>
        <w:pStyle w:val="Heading2"/>
        <w:spacing w:before="300" w:after="180"/>
      </w:pPr>
      <w:r>
        <w:rPr>
          <w:rFonts w:ascii="Arial" w:cs="Arial" w:eastAsia="Arial" w:hAnsi="Arial"/>
          <w:color w:val="2E74B5"/>
          <w:sz w:val="26"/>
          <w:szCs w:val="26"/>
        </w:rPr>
        <w:t xml:space="preserve">7.2 How Many Stocks to Track</w:t>
      </w:r>
    </w:p>
    <w:p>
      <w:pPr>
        <w:spacing w:after="200" w:line="276"/>
      </w:pPr>
      <w:r>
        <w:rPr>
          <w:rFonts w:ascii="Arial" w:cs="Arial" w:eastAsia="Arial" w:hAnsi="Arial"/>
          <w:color w:val="333333"/>
          <w:sz w:val="22"/>
          <w:szCs w:val="22"/>
        </w:rPr>
        <w:t xml:space="preserve">A common mistake among new CANSLIM investors is maintaining a watchlist that is either too large or too small. A watchlist with 100 stocks on it is not a watchlist; it is a database. You cannot meaningfully track 100 stocks, review their charts regularly, and stay current on their fundamental developments. A watchlist with three stocks is too narrow; you are likely to miss opportunities or force trades on marginal setups because you have nothing better.</w:t>
      </w:r>
    </w:p>
    <w:p>
      <w:pPr>
        <w:spacing w:after="200" w:line="276"/>
      </w:pPr>
      <w:r>
        <w:rPr>
          <w:rFonts w:ascii="Arial" w:cs="Arial" w:eastAsia="Arial" w:hAnsi="Arial"/>
          <w:color w:val="333333"/>
          <w:sz w:val="22"/>
          <w:szCs w:val="22"/>
        </w:rPr>
        <w:t xml:space="preserve">The optimal range is 15 to 30 stocks. This is large enough to ensure you have adequate candidates across different industry groups and base stages, but small enough that you can review every chart on the list in a single sitting. During strong bull markets, your watchlist may be on the higher end of this range as more stocks set up. During corrections, the list naturally shrinks as fewer quality setups exist.</w:t>
      </w:r>
    </w:p>
    <w:p>
      <w:pPr>
        <w:pStyle w:val="Heading2"/>
        <w:spacing w:before="300" w:after="180"/>
      </w:pPr>
      <w:r>
        <w:rPr>
          <w:rFonts w:ascii="Arial" w:cs="Arial" w:eastAsia="Arial" w:hAnsi="Arial"/>
          <w:color w:val="2E74B5"/>
          <w:sz w:val="26"/>
          <w:szCs w:val="26"/>
        </w:rPr>
        <w:t xml:space="preserve">7.3 Adding Stocks to Your Watchlist</w:t>
      </w:r>
    </w:p>
    <w:p>
      <w:pPr>
        <w:spacing w:after="200" w:line="276"/>
      </w:pPr>
      <w:r>
        <w:rPr>
          <w:rFonts w:ascii="Arial" w:cs="Arial" w:eastAsia="Arial" w:hAnsi="Arial"/>
          <w:color w:val="333333"/>
          <w:sz w:val="22"/>
          <w:szCs w:val="22"/>
        </w:rPr>
        <w:t xml:space="preserve">Your primary sources for new watchlist additions are the Growth 250 target lists (especially RS Line New High, Pattern Recognition, and Near Pivot), your custom screens, the RS Line Blue Dot report, and the Bases Forming list. When you encounter a stock through any of these channels that passes your fundamental and technical evaluation, add it to your watchlist immediately with all relevant data points recorded.</w:t>
      </w:r>
    </w:p>
    <w:p>
      <w:pPr>
        <w:spacing w:after="200" w:line="276"/>
      </w:pPr>
      <w:r>
        <w:rPr>
          <w:rFonts w:ascii="Arial" w:cs="Arial" w:eastAsia="Arial" w:hAnsi="Arial"/>
          <w:color w:val="333333"/>
          <w:sz w:val="22"/>
          <w:szCs w:val="22"/>
        </w:rPr>
        <w:t xml:space="preserve">The Bases Forming list in MarketSurge deserves special mention because many investors are unaware it exists. Located in the Stocks folder under the Technical subfolder in the List Manager panel, this list shows stocks that MarketSurge has identified as currently forming bases. It is a pre-screened list of stocks in the active setup phase. Combined with the Growth 250 Pattern Recognition target list, it gives you comprehensive coverage of stocks that are building the patterns you want to buy.</w:t>
      </w:r>
    </w:p>
    <w:p>
      <w:pPr>
        <w:spacing w:after="200" w:line="276"/>
      </w:pPr>
      <w:r>
        <w:rPr>
          <w:rFonts w:ascii="Arial" w:cs="Arial" w:eastAsia="Arial" w:hAnsi="Arial"/>
          <w:color w:val="333333"/>
          <w:sz w:val="22"/>
          <w:szCs w:val="22"/>
        </w:rPr>
        <w:t xml:space="preserve">Another underutilized source is the Breaking Out Today list, which shows stocks that are breaking above their pivot points in the current session. While you should ideally have done your homework before a breakout occurs, the Breaking Out Today list occasionally surfaces names you may have missed. If a stock appears on this list with a strong Composite Rating, proper volume, and a pattern you can verify, it may still be within the buy zone and worth an intraday decision.</w:t>
      </w:r>
    </w:p>
    <w:p>
      <w:pPr>
        <w:pStyle w:val="Heading2"/>
        <w:spacing w:before="300" w:after="180"/>
      </w:pPr>
      <w:r>
        <w:rPr>
          <w:rFonts w:ascii="Arial" w:cs="Arial" w:eastAsia="Arial" w:hAnsi="Arial"/>
          <w:color w:val="2E74B5"/>
          <w:sz w:val="26"/>
          <w:szCs w:val="26"/>
        </w:rPr>
        <w:t xml:space="preserve">7.4 Removing Stocks from Your Watchlist</w:t>
      </w:r>
    </w:p>
    <w:p>
      <w:pPr>
        <w:spacing w:after="200" w:line="276"/>
      </w:pPr>
      <w:r>
        <w:rPr>
          <w:rFonts w:ascii="Arial" w:cs="Arial" w:eastAsia="Arial" w:hAnsi="Arial"/>
          <w:color w:val="333333"/>
          <w:sz w:val="22"/>
          <w:szCs w:val="22"/>
        </w:rPr>
        <w:t xml:space="preserve">Pruning your watchlist is just as important as building it. A watchlist cluttered with dead setups, extended stocks, and broken patterns wastes your time and dilutes your focus. Remove a stock from your watchlist when any of the following occurs.</w:t>
      </w:r>
    </w:p>
    <w:p>
      <w:pPr>
        <w:spacing w:after="200" w:line="276"/>
      </w:pPr>
      <w:r>
        <w:rPr>
          <w:rFonts w:ascii="Arial" w:cs="Arial" w:eastAsia="Arial" w:hAnsi="Arial"/>
          <w:color w:val="333333"/>
          <w:sz w:val="22"/>
          <w:szCs w:val="22"/>
        </w:rPr>
        <w:t xml:space="preserve">The stock breaks down. If the stock violates the low of its base or closes below its 50-day moving average on heavy volume, the pattern is damaged. Even if it recovers later, it needs to build a new base from scratch, and you should re-evaluate it with fresh eyes when it does.</w:t>
      </w:r>
    </w:p>
    <w:p>
      <w:pPr>
        <w:spacing w:after="200" w:line="276"/>
      </w:pPr>
      <w:r>
        <w:rPr>
          <w:rFonts w:ascii="Arial" w:cs="Arial" w:eastAsia="Arial" w:hAnsi="Arial"/>
          <w:color w:val="333333"/>
          <w:sz w:val="22"/>
          <w:szCs w:val="22"/>
        </w:rPr>
        <w:t xml:space="preserve">The stock extends beyond the buy zone. If a stock breaks out and runs to 10% or more above its pivot without you buying it, remove it from the watchlist. Chasing extended stocks is one of the most common and costly mistakes in CANSLIM investing. The risk-reward relationship has changed: your stop distance is now wider than 7% to 8% from your entry, which means your position size must shrink or your risk per trade increases.</w:t>
      </w:r>
    </w:p>
    <w:p>
      <w:pPr>
        <w:spacing w:after="200" w:line="276"/>
      </w:pPr>
      <w:r>
        <w:rPr>
          <w:rFonts w:ascii="Arial" w:cs="Arial" w:eastAsia="Arial" w:hAnsi="Arial"/>
          <w:color w:val="333333"/>
          <w:sz w:val="22"/>
          <w:szCs w:val="22"/>
        </w:rPr>
        <w:t xml:space="preserve">Fundamentals deteriorate. If a company reports disappointing earnings, misses revenue estimates, or if the EPS Rating and Composite Rating begin declining, the fundamental thesis has weakened. Do not hold onto a stock on your watchlist out of loyalty to your original analysis. The data has changed; your watchlist should change with it.</w:t>
      </w:r>
    </w:p>
    <w:p>
      <w:pPr>
        <w:spacing w:after="200" w:line="276"/>
      </w:pPr>
      <w:r>
        <w:rPr>
          <w:rFonts w:ascii="Arial" w:cs="Arial" w:eastAsia="Arial" w:hAnsi="Arial"/>
          <w:color w:val="333333"/>
          <w:sz w:val="22"/>
          <w:szCs w:val="22"/>
        </w:rPr>
        <w:t xml:space="preserve">Better opportunities emerge. In an active market, new setups are forming constantly. If a stronger candidate appears in the same industry group or with clearly superior fundamental and technical characteristics, it may displace a marginal name on your list. Your watchlist has a capacity constraint (15 to 30 stocks), and you should treat that constraint as a feature, not a limitation. It forces you to keep only the best.</w:t>
      </w:r>
    </w:p>
    <w:p>
      <w:pPr>
        <w:pStyle w:val="Heading2"/>
        <w:spacing w:before="300" w:after="180"/>
      </w:pPr>
      <w:r>
        <w:rPr>
          <w:rFonts w:ascii="Arial" w:cs="Arial" w:eastAsia="Arial" w:hAnsi="Arial"/>
          <w:color w:val="2E74B5"/>
          <w:sz w:val="26"/>
          <w:szCs w:val="26"/>
        </w:rPr>
        <w:t xml:space="preserve">7.5 The Weekly Watchlist Review</w:t>
      </w:r>
    </w:p>
    <w:p>
      <w:pPr>
        <w:spacing w:after="200" w:line="276"/>
      </w:pPr>
      <w:r>
        <w:rPr>
          <w:rFonts w:ascii="Arial" w:cs="Arial" w:eastAsia="Arial" w:hAnsi="Arial"/>
          <w:color w:val="333333"/>
          <w:sz w:val="22"/>
          <w:szCs w:val="22"/>
        </w:rPr>
        <w:t xml:space="preserve">Set aside time each weekend, ideally on Saturday or Sunday, for a comprehensive watchlist review. During this session, you should review every chart on your list using the weekly timeframe. Check for changes in base shape, volume patterns, RS Line behavior, and proximity to pivot. Update your data points: has the pivot changed? Has a handle formed? Has a new earnings date been announced?</w:t>
      </w:r>
    </w:p>
    <w:p>
      <w:pPr>
        <w:spacing w:after="200" w:line="276"/>
      </w:pPr>
      <w:r>
        <w:rPr>
          <w:rFonts w:ascii="Arial" w:cs="Arial" w:eastAsia="Arial" w:hAnsi="Arial"/>
          <w:color w:val="333333"/>
          <w:sz w:val="22"/>
          <w:szCs w:val="22"/>
        </w:rPr>
        <w:t xml:space="preserve">Also use this session to scan your primary lists and screens for new additions. Run through the Growth 250 target lists, check your custom screens, and review the RS Line Blue Dot report. Flag any new candidates for deeper evaluation during the week.</w:t>
      </w:r>
    </w:p>
    <w:p>
      <w:pPr>
        <w:spacing w:after="200" w:line="276"/>
      </w:pPr>
      <w:r>
        <w:rPr>
          <w:rFonts w:ascii="Arial" w:cs="Arial" w:eastAsia="Arial" w:hAnsi="Arial"/>
          <w:color w:val="333333"/>
          <w:sz w:val="22"/>
          <w:szCs w:val="22"/>
        </w:rPr>
        <w:t xml:space="preserve">The weekend review is your most important research session of the week because the market is closed and you can think without pressure. Decisions made on the weekend, when you are calm and methodical, are almost always better than decisions made during market hours, when prices are moving and emotions are engaged. The goal is to enter each trading week with a complete, current watchlist and a clear plan for every stock on it: what needs to happen for you to buy, what your entry price is, what your stop is, and what your initial position size will 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DEEAF6" w:val="clear"/>
            <w:tcMar>
              <w:top w:type="dxa" w:w="120"/>
              <w:left w:type="dxa" w:w="200"/>
              <w:bottom w:type="dxa" w:w="120"/>
              <w:right w:type="dxa" w:w="200"/>
            </w:tcMar>
          </w:tcPr>
          <w:p>
            <w:pPr>
              <w:spacing w:after="120"/>
            </w:pPr>
            <w:r>
              <w:rPr>
                <w:rFonts w:ascii="Arial" w:cs="Arial" w:eastAsia="Arial" w:hAnsi="Arial"/>
                <w:b/>
                <w:bCs/>
                <w:color w:val="2E74B5"/>
                <w:sz w:val="22"/>
                <w:szCs w:val="22"/>
              </w:rPr>
              <w:t xml:space="preserve">How the System Supports Your Watchlist</w:t>
            </w:r>
          </w:p>
          <w:p>
            <w:pPr>
              <w:spacing w:after="100" w:line="276"/>
            </w:pPr>
            <w:r>
              <w:rPr>
                <w:rFonts w:ascii="Arial" w:cs="Arial" w:eastAsia="Arial" w:hAnsi="Arial"/>
                <w:color w:val="333333"/>
                <w:sz w:val="21"/>
                <w:szCs w:val="21"/>
              </w:rPr>
              <w:t xml:space="preserve">When you add a stock to the CANSLIM Monitor through the GUI, the system begins tracking it in real time during market hours. It monitors the stock's price relative to your documented pivot point, watches for volume surges that indicate institutional participation, tracks the stock's behavior relative to key moving averages, and generates automated alerts when actionable events occur. The system's Kanban board organizes your stocks by status: Research, Watching, Ready, and Active, giving you a visual workflow that matches the watchlist management process described in this chapter.</w:t>
            </w:r>
          </w:p>
        </w:tc>
      </w:tr>
    </w:tbl>
    <w:p>
      <w:r>
        <w:br w:type="page"/>
      </w:r>
    </w:p>
    <w:p>
      <w:pPr>
        <w:pStyle w:val="Heading1"/>
        <w:spacing w:before="360" w:after="200"/>
      </w:pPr>
      <w:r>
        <w:rPr>
          <w:rFonts w:ascii="Arial" w:cs="Arial" w:eastAsia="Arial" w:hAnsi="Arial"/>
          <w:color w:val="2E74B5"/>
          <w:sz w:val="32"/>
          <w:szCs w:val="32"/>
        </w:rPr>
        <w:t xml:space="preserve">Chapter 8: Daily and Weekly Routines</w:t>
      </w:r>
    </w:p>
    <w:p>
      <w:pPr>
        <w:spacing w:after="200" w:line="276"/>
      </w:pPr>
      <w:r>
        <w:rPr>
          <w:rFonts w:ascii="Arial" w:cs="Arial" w:eastAsia="Arial" w:hAnsi="Arial"/>
          <w:color w:val="333333"/>
          <w:sz w:val="22"/>
          <w:szCs w:val="22"/>
        </w:rPr>
        <w:t xml:space="preserve">A trading system is only as good as the process that supports it. The tools, screens, and evaluation criteria described in the preceding chapters are powerful, but they produce results only if you use them consistently. This chapter describes the daily and weekly routines that turn your knowledge into disciplined, repeatable action.</w:t>
      </w:r>
    </w:p>
    <w:p>
      <w:pPr>
        <w:pStyle w:val="Heading2"/>
        <w:spacing w:before="300" w:after="180"/>
      </w:pPr>
      <w:r>
        <w:rPr>
          <w:rFonts w:ascii="Arial" w:cs="Arial" w:eastAsia="Arial" w:hAnsi="Arial"/>
          <w:color w:val="2E74B5"/>
          <w:sz w:val="26"/>
          <w:szCs w:val="26"/>
        </w:rPr>
        <w:t xml:space="preserve">8.1 The Morning Routine (First 30 Minutes)</w:t>
      </w:r>
    </w:p>
    <w:p>
      <w:pPr>
        <w:spacing w:after="200" w:line="276"/>
      </w:pPr>
      <w:r>
        <w:rPr>
          <w:rFonts w:ascii="Arial" w:cs="Arial" w:eastAsia="Arial" w:hAnsi="Arial"/>
          <w:color w:val="333333"/>
          <w:sz w:val="22"/>
          <w:szCs w:val="22"/>
        </w:rPr>
        <w:t xml:space="preserve">Before the market opens, you should spend approximately 30 minutes preparing for the trading day. This is not a time for deep research; it is a time for situational awareness and order preparation. Here is what the morning session should cover.</w:t>
      </w:r>
    </w:p>
    <w:p>
      <w:pPr>
        <w:pStyle w:val="Heading3"/>
        <w:spacing w:before="240" w:after="160"/>
      </w:pPr>
      <w:r>
        <w:rPr>
          <w:rFonts w:ascii="Arial" w:cs="Arial" w:eastAsia="Arial" w:hAnsi="Arial"/>
          <w:color w:val="1F4D78"/>
          <w:sz w:val="24"/>
          <w:szCs w:val="24"/>
        </w:rPr>
        <w:t xml:space="preserve">Check Pre-Market Action on Your Watchlist</w:t>
      </w:r>
    </w:p>
    <w:p>
      <w:pPr>
        <w:spacing w:after="200" w:line="276"/>
      </w:pPr>
      <w:r>
        <w:rPr>
          <w:rFonts w:ascii="Arial" w:cs="Arial" w:eastAsia="Arial" w:hAnsi="Arial"/>
          <w:color w:val="333333"/>
          <w:sz w:val="22"/>
          <w:szCs w:val="22"/>
        </w:rPr>
        <w:t xml:space="preserve">Open your watchlist and review the pre-market prices. Make sure Extended Hours Pricing is turned on in your MarketSurge settings (click the wrench icon to verify). Are any of your stocks gapping up or down significantly? A stock gapping up on strong volume after a positive earnings report may trigger a breakaway gap entry. A stock gapping down may invalidate a setup you were watching. Identify which stocks require intraday attention and which are unchanged.</w:t>
      </w:r>
    </w:p>
    <w:p>
      <w:pPr>
        <w:pStyle w:val="Heading3"/>
        <w:spacing w:before="240" w:after="160"/>
      </w:pPr>
      <w:r>
        <w:rPr>
          <w:rFonts w:ascii="Arial" w:cs="Arial" w:eastAsia="Arial" w:hAnsi="Arial"/>
          <w:color w:val="1F4D78"/>
          <w:sz w:val="24"/>
          <w:szCs w:val="24"/>
        </w:rPr>
        <w:t xml:space="preserve">Review the Market Indices</w:t>
      </w:r>
    </w:p>
    <w:p>
      <w:pPr>
        <w:spacing w:after="200" w:line="276"/>
      </w:pPr>
      <w:r>
        <w:rPr>
          <w:rFonts w:ascii="Arial" w:cs="Arial" w:eastAsia="Arial" w:hAnsi="Arial"/>
          <w:color w:val="333333"/>
          <w:sz w:val="22"/>
          <w:szCs w:val="22"/>
        </w:rPr>
        <w:t xml:space="preserve">Check the S&amp;P 500, NASDAQ, and Dow Jones in pre-market trading. What happened overnight in global markets? Is there any macroeconomic news (Fed announcement, jobs report, inflation data) that could drive volatility today? You do not need to predict the market; you need to know the context in which today's trading will occur.</w:t>
      </w:r>
    </w:p>
    <w:p>
      <w:pPr>
        <w:pStyle w:val="Heading3"/>
        <w:spacing w:before="240" w:after="160"/>
      </w:pPr>
      <w:r>
        <w:rPr>
          <w:rFonts w:ascii="Arial" w:cs="Arial" w:eastAsia="Arial" w:hAnsi="Arial"/>
          <w:color w:val="1F4D78"/>
          <w:sz w:val="24"/>
          <w:szCs w:val="24"/>
        </w:rPr>
        <w:t xml:space="preserve">Scan Key Reports</w:t>
      </w:r>
    </w:p>
    <w:p>
      <w:pPr>
        <w:spacing w:after="200" w:line="276"/>
      </w:pPr>
      <w:r>
        <w:rPr>
          <w:rFonts w:ascii="Arial" w:cs="Arial" w:eastAsia="Arial" w:hAnsi="Arial"/>
          <w:color w:val="333333"/>
          <w:sz w:val="22"/>
          <w:szCs w:val="22"/>
        </w:rPr>
        <w:t xml:space="preserve">Quickly review three key MarketSurge reports. The Breaking Out Today list shows stocks that are breaking above their pivot points. Early in the session, this list may be sparse, but it updates in real time as stocks cross their pivots. The Near Pivot list shows your closest setups. The RS Line Blue Dot report highlights current leaders that are setting up. Each of these takes less than five minutes to scan.</w:t>
      </w:r>
    </w:p>
    <w:p>
      <w:pPr>
        <w:pStyle w:val="Heading3"/>
        <w:spacing w:before="240" w:after="160"/>
      </w:pPr>
      <w:r>
        <w:rPr>
          <w:rFonts w:ascii="Arial" w:cs="Arial" w:eastAsia="Arial" w:hAnsi="Arial"/>
          <w:color w:val="1F4D78"/>
          <w:sz w:val="24"/>
          <w:szCs w:val="24"/>
        </w:rPr>
        <w:t xml:space="preserve">Set Your Orders</w:t>
      </w:r>
    </w:p>
    <w:p>
      <w:pPr>
        <w:spacing w:after="200" w:line="276"/>
      </w:pPr>
      <w:r>
        <w:rPr>
          <w:rFonts w:ascii="Arial" w:cs="Arial" w:eastAsia="Arial" w:hAnsi="Arial"/>
          <w:color w:val="333333"/>
          <w:sz w:val="22"/>
          <w:szCs w:val="22"/>
        </w:rPr>
        <w:t xml:space="preserve">If you identified a stock during your weekend review that is near its pivot, and the market is in a confirmed uptrend, this is when you place your buy order. Use a limit order at or slightly above the pivot price. You should also have your stop-loss order ready to place immediately after a fill. If you cannot monitor the market during the day, use bracketed orders (a buy order with an attached stop-loss) to automate your execution.</w:t>
      </w:r>
    </w:p>
    <w:p>
      <w:pPr>
        <w:pStyle w:val="Heading2"/>
        <w:spacing w:before="300" w:after="180"/>
      </w:pPr>
      <w:r>
        <w:rPr>
          <w:rFonts w:ascii="Arial" w:cs="Arial" w:eastAsia="Arial" w:hAnsi="Arial"/>
          <w:color w:val="2E74B5"/>
          <w:sz w:val="26"/>
          <w:szCs w:val="26"/>
        </w:rPr>
        <w:t xml:space="preserve">8.2 The After-Market Routine</w:t>
      </w:r>
    </w:p>
    <w:p>
      <w:pPr>
        <w:spacing w:after="200" w:line="276"/>
      </w:pPr>
      <w:r>
        <w:rPr>
          <w:rFonts w:ascii="Arial" w:cs="Arial" w:eastAsia="Arial" w:hAnsi="Arial"/>
          <w:color w:val="333333"/>
          <w:sz w:val="22"/>
          <w:szCs w:val="22"/>
        </w:rPr>
        <w:t xml:space="preserve">The after-market session is where you do the real analytical work. Allow approximately one hour after the close for final end-of-day data and volume from all clearing houses to filter into MarketSurge before you begin. Here is the process.</w:t>
      </w:r>
    </w:p>
    <w:p>
      <w:pPr>
        <w:pStyle w:val="Heading3"/>
        <w:spacing w:before="240" w:after="160"/>
      </w:pPr>
      <w:r>
        <w:rPr>
          <w:rFonts w:ascii="Arial" w:cs="Arial" w:eastAsia="Arial" w:hAnsi="Arial"/>
          <w:color w:val="1F4D78"/>
          <w:sz w:val="24"/>
          <w:szCs w:val="24"/>
        </w:rPr>
        <w:t xml:space="preserve">Update Your Trading Journal</w:t>
      </w:r>
    </w:p>
    <w:p>
      <w:pPr>
        <w:spacing w:after="200" w:line="276"/>
      </w:pPr>
      <w:r>
        <w:rPr>
          <w:rFonts w:ascii="Arial" w:cs="Arial" w:eastAsia="Arial" w:hAnsi="Arial"/>
          <w:color w:val="333333"/>
          <w:sz w:val="22"/>
          <w:szCs w:val="22"/>
        </w:rPr>
        <w:t xml:space="preserve">Record the day's action: what did the major indices do? What was the volume? Was today a distribution day? Did any follow-through day or other regime change occur? Note any trades you executed and the reasoning behind them. The trading journal is both a performance record and a learning tool. Over time, reviewing your journal entries reveals patterns in your decision-making that you can refine.</w:t>
      </w:r>
    </w:p>
    <w:p>
      <w:pPr>
        <w:pStyle w:val="Heading3"/>
        <w:spacing w:before="240" w:after="160"/>
      </w:pPr>
      <w:r>
        <w:rPr>
          <w:rFonts w:ascii="Arial" w:cs="Arial" w:eastAsia="Arial" w:hAnsi="Arial"/>
          <w:color w:val="1F4D78"/>
          <w:sz w:val="24"/>
          <w:szCs w:val="24"/>
        </w:rPr>
        <w:t xml:space="preserve">Market Analysis</w:t>
      </w:r>
    </w:p>
    <w:p>
      <w:pPr>
        <w:spacing w:after="200" w:line="276"/>
      </w:pPr>
      <w:r>
        <w:rPr>
          <w:rFonts w:ascii="Arial" w:cs="Arial" w:eastAsia="Arial" w:hAnsi="Arial"/>
          <w:color w:val="333333"/>
          <w:sz w:val="22"/>
          <w:szCs w:val="22"/>
        </w:rPr>
        <w:t xml:space="preserve">Review the key market health indicators using the Favorites tab in MarketSurge to consolidate your most-used lists and screens into one place. Check the market indices and their volume, the advance/decline line, new highs versus new lows, and the VIX. Use the market indicator symbols (GMI_A, GMI_B, NASDQ, NYEXG) to access market breadth data. Track the Growth 250 count and the O’Neil Screen count as informal sentiment gauges.</w:t>
      </w:r>
    </w:p>
    <w:p>
      <w:pPr>
        <w:pStyle w:val="Heading3"/>
        <w:spacing w:before="240" w:after="160"/>
      </w:pPr>
      <w:r>
        <w:rPr>
          <w:rFonts w:ascii="Arial" w:cs="Arial" w:eastAsia="Arial" w:hAnsi="Arial"/>
          <w:color w:val="1F4D78"/>
          <w:sz w:val="24"/>
          <w:szCs w:val="24"/>
        </w:rPr>
        <w:t xml:space="preserve">Manage Open Trades</w:t>
      </w:r>
    </w:p>
    <w:p>
      <w:pPr>
        <w:spacing w:after="200" w:line="276"/>
      </w:pPr>
      <w:r>
        <w:rPr>
          <w:rFonts w:ascii="Arial" w:cs="Arial" w:eastAsia="Arial" w:hAnsi="Arial"/>
          <w:color w:val="333333"/>
          <w:sz w:val="22"/>
          <w:szCs w:val="22"/>
        </w:rPr>
        <w:t xml:space="preserve">Review every open position. Is the stock still above its pivot? Is volume confirming the advance? Is the RS Line maintaining or improving? Is it approaching a sell signal (climax top, 50-day moving average violation, 20-25% profit target)? Mark any positions that require action the following day.</w:t>
      </w:r>
    </w:p>
    <w:p>
      <w:pPr>
        <w:pStyle w:val="Heading3"/>
        <w:spacing w:before="240" w:after="160"/>
      </w:pPr>
      <w:r>
        <w:rPr>
          <w:rFonts w:ascii="Arial" w:cs="Arial" w:eastAsia="Arial" w:hAnsi="Arial"/>
          <w:color w:val="1F4D78"/>
          <w:sz w:val="24"/>
          <w:szCs w:val="24"/>
        </w:rPr>
        <w:t xml:space="preserve">Find New Potential Trades</w:t>
      </w:r>
    </w:p>
    <w:p>
      <w:pPr>
        <w:spacing w:after="200" w:line="276"/>
      </w:pPr>
      <w:r>
        <w:rPr>
          <w:rFonts w:ascii="Arial" w:cs="Arial" w:eastAsia="Arial" w:hAnsi="Arial"/>
          <w:color w:val="333333"/>
          <w:sz w:val="22"/>
          <w:szCs w:val="22"/>
        </w:rPr>
        <w:t xml:space="preserve">Run through your screens and lists to identify any new candidates that emerged during the day. Check the Breaking Out Today list for any breakouts you missed. Review the Bases Forming list for new setups. Flag promising names for deeper weekend evaluation.</w:t>
      </w:r>
    </w:p>
    <w:p>
      <w:pPr>
        <w:spacing w:after="200" w:line="276"/>
      </w:pPr>
      <w:r>
        <w:rPr>
          <w:rFonts w:ascii="Arial" w:cs="Arial" w:eastAsia="Arial" w:hAnsi="Arial"/>
          <w:color w:val="333333"/>
          <w:sz w:val="22"/>
          <w:szCs w:val="22"/>
        </w:rPr>
        <w:t xml:space="preserve">This routine should take 30 to 60 minutes on a typical day. On days with significant market moves, earnings reports from your holdings, or multiple breakout events, it may take longer. The key is consistency: doing this routine every day, whether the market was exciting or dull, is what keeps you prepared for the opportunities that arrive without warning.</w:t>
      </w:r>
    </w:p>
    <w:p>
      <w:pPr>
        <w:pStyle w:val="Heading2"/>
        <w:spacing w:before="300" w:after="180"/>
      </w:pPr>
      <w:r>
        <w:rPr>
          <w:rFonts w:ascii="Arial" w:cs="Arial" w:eastAsia="Arial" w:hAnsi="Arial"/>
          <w:color w:val="2E74B5"/>
          <w:sz w:val="26"/>
          <w:szCs w:val="26"/>
        </w:rPr>
        <w:t xml:space="preserve">8.3 The Weekend Deep Dive</w:t>
      </w:r>
    </w:p>
    <w:p>
      <w:pPr>
        <w:spacing w:after="200" w:line="276"/>
      </w:pPr>
      <w:r>
        <w:rPr>
          <w:rFonts w:ascii="Arial" w:cs="Arial" w:eastAsia="Arial" w:hAnsi="Arial"/>
          <w:color w:val="333333"/>
          <w:sz w:val="22"/>
          <w:szCs w:val="22"/>
        </w:rPr>
        <w:t xml:space="preserve">The weekend session, described in Section 7.5 above, is the most thorough research session of the week. In addition to the watchlist review already described, use this time for the following.</w:t>
      </w:r>
    </w:p>
    <w:p>
      <w:pPr>
        <w:spacing w:after="200" w:line="276"/>
      </w:pPr>
      <w:r>
        <w:rPr>
          <w:rFonts w:ascii="Arial" w:cs="Arial" w:eastAsia="Arial" w:hAnsi="Arial"/>
          <w:color w:val="333333"/>
          <w:sz w:val="22"/>
          <w:szCs w:val="22"/>
        </w:rPr>
        <w:t xml:space="preserve">Review the 197 Industry Groups. Sort by rank and look for groups with significant rank improvement over the past three to six months. Identify the top one or two stocks in any newly leading group. Remove from your watchlist any stocks whose groups have deteriorated.</w:t>
      </w:r>
    </w:p>
    <w:p>
      <w:pPr>
        <w:spacing w:after="200" w:line="276"/>
      </w:pPr>
      <w:r>
        <w:rPr>
          <w:rFonts w:ascii="Arial" w:cs="Arial" w:eastAsia="Arial" w:hAnsi="Arial"/>
          <w:color w:val="333333"/>
          <w:sz w:val="22"/>
          <w:szCs w:val="22"/>
        </w:rPr>
        <w:t xml:space="preserve">Review the IBD Daily Recap. Watch the IBD Stock Market Today video on YouTube or investors.com if you have not done so during the week. The panelists provide context on market action and highlight specific stocks to watch.</w:t>
      </w:r>
    </w:p>
    <w:p>
      <w:pPr>
        <w:spacing w:after="200" w:line="276"/>
      </w:pPr>
      <w:r>
        <w:rPr>
          <w:rFonts w:ascii="Arial" w:cs="Arial" w:eastAsia="Arial" w:hAnsi="Arial"/>
          <w:color w:val="333333"/>
          <w:sz w:val="22"/>
          <w:szCs w:val="22"/>
        </w:rPr>
        <w:t xml:space="preserve">Evaluate your performance. Compare your recent trades against the methodology. Did you follow your rules? Did you sell at the right time? Did you miss any signals? This honest self-assessment is what separates profitable CANSLIM investors from those who know the methodology but cannot execute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DEEAF6" w:val="clear"/>
            <w:tcMar>
              <w:top w:type="dxa" w:w="120"/>
              <w:left w:type="dxa" w:w="200"/>
              <w:bottom w:type="dxa" w:w="120"/>
              <w:right w:type="dxa" w:w="200"/>
            </w:tcMar>
          </w:tcPr>
          <w:p>
            <w:pPr>
              <w:spacing w:after="120"/>
            </w:pPr>
            <w:r>
              <w:rPr>
                <w:rFonts w:ascii="Arial" w:cs="Arial" w:eastAsia="Arial" w:hAnsi="Arial"/>
                <w:b/>
                <w:bCs/>
                <w:color w:val="2E74B5"/>
                <w:sz w:val="22"/>
                <w:szCs w:val="22"/>
              </w:rPr>
              <w:t xml:space="preserve">How the System Handles Routines</w:t>
            </w:r>
          </w:p>
          <w:p>
            <w:pPr>
              <w:spacing w:after="100" w:line="276"/>
            </w:pPr>
            <w:r>
              <w:rPr>
                <w:rFonts w:ascii="Arial" w:cs="Arial" w:eastAsia="Arial" w:hAnsi="Arial"/>
                <w:color w:val="333333"/>
                <w:sz w:val="21"/>
                <w:szCs w:val="21"/>
              </w:rPr>
              <w:t xml:space="preserve">The CANSLIM Monitor automates the portions of these routines that are most prone to human error and delay. Market regime changes (distribution days, follow-through days) are detected automatically and generate Discord alerts. Breakout events trigger immediate notifications with all relevant scoring data. Position monitoring runs continuously during market hours, checking each holding against sell rules and moving average levels. The system does not replace your morning and evening routines. It supplements them, handling the time-sensitive detection work so you can focus on evaluation and decision-making.</w:t>
            </w:r>
          </w:p>
        </w:tc>
      </w:tr>
    </w:tbl>
    <w:p>
      <w:r>
        <w:br w:type="page"/>
      </w:r>
    </w:p>
    <w:p>
      <w:pPr>
        <w:pStyle w:val="Heading1"/>
        <w:spacing w:before="360" w:after="200"/>
      </w:pPr>
      <w:r>
        <w:rPr>
          <w:rFonts w:ascii="Arial" w:cs="Arial" w:eastAsia="Arial" w:hAnsi="Arial"/>
          <w:color w:val="2E74B5"/>
          <w:sz w:val="32"/>
          <w:szCs w:val="32"/>
        </w:rPr>
        <w:t xml:space="preserve">What Comes Next</w:t>
      </w:r>
    </w:p>
    <w:p>
      <w:pPr>
        <w:spacing w:after="200" w:line="276"/>
      </w:pPr>
      <w:r>
        <w:rPr>
          <w:rFonts w:ascii="Arial" w:cs="Arial" w:eastAsia="Arial" w:hAnsi="Arial"/>
          <w:color w:val="333333"/>
          <w:sz w:val="22"/>
          <w:szCs w:val="22"/>
        </w:rPr>
        <w:t xml:space="preserve">Part II has given you the hands-on process of building your watchlist using MarketSurge. You now know how to use the Growth 250 and its target lists as your starting universe, how to build custom screens that surface the specific setups you want, how to evaluate individual stocks using the full CANSLIM fundamental and technical framework, how to maintain a focused watchlist of 15 to 30 stocks, and how daily and weekly routines turn these tools into a consistent, repeatable process.</w:t>
      </w:r>
    </w:p>
    <w:p>
      <w:pPr>
        <w:spacing w:after="200" w:line="276"/>
      </w:pPr>
      <w:r>
        <w:rPr>
          <w:rFonts w:ascii="Arial" w:cs="Arial" w:eastAsia="Arial" w:hAnsi="Arial"/>
          <w:color w:val="333333"/>
          <w:sz w:val="22"/>
          <w:szCs w:val="22"/>
        </w:rPr>
        <w:t xml:space="preserve">The evaluation workflow can be summarized as a series of questions. Does the market support new purchases? Is this stock in a leading industry group? Do the fundamentals pass the CANSLIM checklist? Is institutional sponsorship confirming demand? Is the base pattern healthy and the stock approaching a proper entry? If the answer to all five questions is yes, the stock belongs on your watchlist.</w:t>
      </w:r>
    </w:p>
    <w:p>
      <w:pPr>
        <w:spacing w:after="200" w:line="276"/>
      </w:pPr>
      <w:r>
        <w:rPr>
          <w:rFonts w:ascii="Arial" w:cs="Arial" w:eastAsia="Arial" w:hAnsi="Arial"/>
          <w:color w:val="333333"/>
          <w:sz w:val="22"/>
          <w:szCs w:val="22"/>
        </w:rPr>
        <w:t xml:space="preserve">In Part III, you will dive into the system's architecture: how the Windows service works, what each monitoring thread does, how the scoring engine calculates grades, and how alerts are delivered through Discord and the GUI. That section is designed for users who want to understand not just what to look for, but how the system automates the detection and scoring of everything described in Parts I and II.</w:t>
      </w:r>
    </w:p>
    <w:p>
      <w:pPr>
        <w:spacing w:after="200" w:line="276"/>
      </w:pPr>
      <w:r>
        <w:rPr>
          <w:rFonts w:ascii="Arial" w:cs="Arial" w:eastAsia="Arial" w:hAnsi="Arial"/>
          <w:color w:val="333333"/>
          <w:sz w:val="22"/>
          <w:szCs w:val="22"/>
        </w:rPr>
        <w:t xml:space="preserve">If there is one principle to carry from Part II into the rest of your trading, it is this: the quality of your watchlist determines the quality of your results. The system can only alert you to breakouts in stocks you are monitoring. The screens can only surface stocks that meet the criteria you define. The methodology can only work if you apply it consistently, with discipline, every single week. The tools are here. The process is here. Your job is to use them.</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CANSLIM Trading System — Part II: Building Your Watchlist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color w:val="2E74B5"/>
      <w:sz w:val="32"/>
      <w:szCs w:val="32"/>
    </w:rPr>
  </w:style>
  <w:style w:type="paragraph" w:styleId="Heading2">
    <w:name w:val="Heading 2"/>
    <w:basedOn w:val="Normal"/>
    <w:next w:val="Normal"/>
    <w:qFormat/>
    <w:pPr>
      <w:spacing w:before="300" w:after="180"/>
      <w:outlineLvl w:val="1"/>
    </w:pPr>
    <w:rPr>
      <w:rFonts w:ascii="Arial" w:cs="Arial" w:eastAsia="Arial" w:hAnsi="Arial"/>
      <w:color w:val="2E74B5"/>
      <w:sz w:val="26"/>
      <w:szCs w:val="26"/>
    </w:rPr>
  </w:style>
  <w:style w:type="paragraph" w:styleId="Heading3">
    <w:name w:val="Heading 3"/>
    <w:basedOn w:val="Normal"/>
    <w:next w:val="Normal"/>
    <w:qFormat/>
    <w:pPr>
      <w:spacing w:before="240" w:after="160"/>
      <w:outlineLvl w:val="2"/>
    </w:pPr>
    <w:rPr>
      <w:rFonts w:ascii="Arial" w:cs="Arial" w:eastAsia="Arial" w:hAnsi="Arial"/>
      <w:color w:val="1F4D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2026-02-07T06:50:46.890Z</dcterms:created>
  <dcterms:modified xsi:type="dcterms:W3CDTF">2026-02-07T06:50:46.890Z</dcterms:modified>
</cp:coreProperties>
</file>

<file path=docProps/custom.xml><?xml version="1.0" encoding="utf-8"?>
<Properties xmlns="http://schemas.openxmlformats.org/officeDocument/2006/custom-properties" xmlns:vt="http://schemas.openxmlformats.org/officeDocument/2006/docPropsVTypes"/>
</file>