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41 [NEXT VERSE] [NEXT VERSE]Unto the end: understanding for the sons of Korah. [NEXT VERSE] [NEXT VERSE]As the hart panteth after the water springs, so panteth my soul after Thee, O God. [NEXT VERSE] My soul hath thirsted for the mighty, the living God; when shall I come and appear before the face of God? [NEXT VERSE] My tears have been my bread day and night, whilst it is said to me daily, Where is thy God? [NEXT VERSE] I remembered these things, and poured out my soul in me; for I will go to the place of the wonderful tabernacle, even unto the house of God, with the voice of rejoicing and thanksgiving, the sound of those that keep holyday. [NEXT VERSE] Why art thou cast down, O my soul, and why dost thou disquiet me? Hope thou in God, for I shall praise Him, the salvation of my countenance, and my God. [NEXT VERSE] My soul hath been troubled within me; therefore will I remember Thee from the land of Jordan and Hermon, from the little mount. [NEXT VERSE] Deep calleth unto deep at the voice of Thy cataracts; all Thy waves and Thy billows are gone over me. [NEXT VERSE] The Lord will command His mercy in the daytime, and in the night a song to Him; with me is prayer unto the God of my life. [NEXT VERSE] I will say unto God, Thou art my helper; why hast Thou forgotten me, and why go I mourning while mine enemy oppresseth me? [NEXT VERSE] While my bones were broken, mine enemies reproached me, while they said daily unto me, Where is thy God? [NEXT VERSE] Why art thou cast down, O my soul, and why dost thou disquiet me? Hope thou in God, for I will praise Him, Who is the salvation of my countenance, and my God.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