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understanding for the sons of Korah. [NEXT VERSE] [NEXT VERSE]As the hart panteth after the water springs, so panteth my soul after Thee, O God. [NEXT VERSE] My soul hath thirsted for the mighty, the living God; when shall I come and appear before the face of God? [NEXT VERSE] My tears have been my bread day and night, whilst it is said to me daily, Where is thy God? [NEXT VERSE] I remembered these things, and poured out my soul in me; for I will go to the place of the wonderful tabernacle, even unto the house of God, with the voice of rejoicing and thanksgiving, the sound of those that keep holyday. [NEXT VERSE] Why art thou cast down, O my soul, and why dost thou disquiet me? Hope thou in God, for I shall praise Him, the salvation of my countenance, and my God. [NEXT VERSE] My soul hath been troubled within me; therefore will I remember Thee from the land of Jordan and Hermon, from the little mount. [NEXT VERSE] Deep calleth unto deep at the voice of Thy cataracts; all Thy waves and Thy billows are gone over me. [NEXT VERSE] The Lord will command His mercy in the daytime, and in the night a song to Him; with me is prayer unto the God of my life. [NEXT VERSE] I will say unto God, Thou art my helper; why hast Thou forgotten me, and why go I mourning while mine enemy oppresseth me? [NEXT VERSE] While my bones were broken, mine enemies reproached me, while they said daily unto me, Where is thy God? [NEXT VERSE] Why art thou cast down, O my soul, and why dost thou disquiet me? Hope thou in God, for I will praise Him, Who is the salvation of my countenance, and my God.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