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byw4pggxccdo" w:id="0"/>
      <w:bookmarkEnd w:id="0"/>
      <w:r w:rsidDel="00000000" w:rsidR="00000000" w:rsidRPr="00000000">
        <w:rPr>
          <w:b w:val="1"/>
          <w:rtl w:val="0"/>
        </w:rPr>
        <w:t xml:space="preserve">HIPAA Business Associate Agreement (BAA)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i w:val="1"/>
          <w:sz w:val="26"/>
          <w:szCs w:val="26"/>
        </w:rPr>
      </w:pPr>
      <w:bookmarkStart w:colFirst="0" w:colLast="0" w:name="_sbxmrugsybhl" w:id="1"/>
      <w:bookmarkEnd w:id="1"/>
      <w:r w:rsidDel="00000000" w:rsidR="00000000" w:rsidRPr="00000000">
        <w:rPr>
          <w:i w:val="1"/>
          <w:sz w:val="26"/>
          <w:szCs w:val="26"/>
          <w:rtl w:val="0"/>
        </w:rPr>
        <w:t xml:space="preserve">This Business Associate Agreement ("Agreement") is entered into as of [Date], by and between: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Covered Entity: [Covered Entity Name], located at [Address]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&amp;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Business Associate: [Business Associate Name], located at [Address]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Breach, Unsecured PHI, Security Incident, Subcontractor, etc. are defined per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45 CFR §160.103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§164.304</w:t>
        </w:r>
      </w:hyperlink>
      <w:r w:rsidDel="00000000" w:rsidR="00000000" w:rsidRPr="00000000">
        <w:rPr>
          <w:rtl w:val="0"/>
        </w:rPr>
        <w:t xml:space="preserve">, and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§164.402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Permitted Uses/Disclosures: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Only as necessary to perform services, as permitted by this Agreement, or as required by Law.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Minimum Necessary: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Limit PHI access and use to the minimum necessary to fulfill contractual obligations.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Safeguards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Implement administrative, physical, and technical safeguards (per 45 CFR §§164.308, 164.310, 164.312) to protect the confidentiality, integrity, and availability of PHI.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Reporting of Breaches, Security Incidents, and Improper Disclosures: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Without unreasonable delay and no later than 5 calendar days after discovery, report: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Any Breach of Unsecured PHI;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Any Security Incident (successful or attempted unauthorized access, use, or disclosure); and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Any non-permitted use or disclosure of PHI.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Mitigation: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Act promptly to mitigate any harmful effect known to Business Associate due to a Security Incident or non-permitted use/disclosure.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Individual Rights-Access: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Provide PHI in designated record sets to Covered Entity or an Individual as directed, within 15 days per 45 CFR §164.524.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Amendments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Incorporate amendments to PHI as requested by Covered Entity in accordance with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45 CFR §164.526.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Accounting: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Document and provide, within 15 days, an accounting of disclosures regarding PHI, per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45 CFR §164.528.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Audit, Inspection, and Internal Practices:</w:t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Inspection: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Upon reasonable notice, make internal practices, books, and records relating to the use/disclosure of PHI available to Covered Entity or HHS for audit.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Training: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Maintain evidence of employee HIPAA privacy and security training.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Documentation and Record Retention: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Maintain all HIPAA-related documentation for at least 6 years or as required by applicable law.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Permitted Uses and Disclosures by Business Associate: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Use/disclose PHI only to perform necessary functions under the [insert underlying service agreement].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May disclose PHI as required by Law or for its proper management/administration, provided any disclosure is required by law or the recipient agrees to safeguard PHI and report security incidents.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Return or Destruction: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 Agreement termination, return or destroy all PHI that Business Associate maintained, or if infeasible, extend the protections of this Agreement to the PHI.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Term and Termination: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Term of this BAA: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Effective from</w:t>
      </w:r>
      <w:r w:rsidDel="00000000" w:rsidR="00000000" w:rsidRPr="00000000">
        <w:rPr>
          <w:b w:val="1"/>
          <w:i w:val="1"/>
          <w:rtl w:val="0"/>
        </w:rPr>
        <w:t xml:space="preserve"> [Date]</w:t>
      </w:r>
      <w:r w:rsidDel="00000000" w:rsidR="00000000" w:rsidRPr="00000000">
        <w:rPr>
          <w:rtl w:val="0"/>
        </w:rPr>
        <w:t xml:space="preserve"> and continues until terminated in writing.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Termination for Cause: </w:t>
      </w:r>
    </w:p>
    <w:p w:rsidR="00000000" w:rsidDel="00000000" w:rsidP="00000000" w:rsidRDefault="00000000" w:rsidRPr="00000000" w14:paraId="00000041">
      <w:pPr>
        <w:rPr>
          <w:b w:val="1"/>
          <w:i w:val="1"/>
        </w:rPr>
      </w:pPr>
      <w:r w:rsidDel="00000000" w:rsidR="00000000" w:rsidRPr="00000000">
        <w:rPr>
          <w:rtl w:val="0"/>
        </w:rPr>
        <w:t xml:space="preserve">Covered Entity may terminate for material breach if not cured within </w:t>
      </w:r>
      <w:r w:rsidDel="00000000" w:rsidR="00000000" w:rsidRPr="00000000">
        <w:rPr>
          <w:b w:val="1"/>
          <w:i w:val="1"/>
          <w:rtl w:val="0"/>
        </w:rPr>
        <w:t xml:space="preserve">[specify time frame].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Effect of Termination: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At termination, handle PHI as required above.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Indemnification</w:t>
      </w:r>
      <w:r w:rsidDel="00000000" w:rsidR="00000000" w:rsidRPr="00000000">
        <w:rPr>
          <w:rtl w:val="0"/>
        </w:rPr>
        <w:t xml:space="preserve">: </w:t>
        <w:br w:type="textWrapping"/>
        <w:t xml:space="preserve">Business Associate agrees to indemnify and hold harmless Covered Entity for any damages, costs, or expenses resulting from a breach of this Agreement by Business Associate or its Subcontractors.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Regulatory Changes: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Parties will modify the Agreement to remain compliant with HIPAA amendments, as needed.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Survival of Records: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Obligations regarding PHI after termination of the business relationship: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Records containing PHI will be stored for 6 years from the effective termination date of Agreement.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 WITNESS WHEREOF, the parties have executed this Agreement as of the Effective Date </w:t>
      </w:r>
      <w:r w:rsidDel="00000000" w:rsidR="00000000" w:rsidRPr="00000000">
        <w:rPr>
          <w:b w:val="1"/>
          <w:i w:val="1"/>
          <w:rtl w:val="0"/>
        </w:rPr>
        <w:t xml:space="preserve">[ENTER DATE]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Covered Entity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[Name, Title, Signature, Date]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Business Associate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[Name, Title, Signature, Date]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ecfr.gov/current/title-45/section-164.528" TargetMode="External"/><Relationship Id="rId9" Type="http://schemas.openxmlformats.org/officeDocument/2006/relationships/hyperlink" Target="https://www.ecfr.gov/current/title-45/section-164.52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cfr.gov/current/title-45/section-160.103" TargetMode="External"/><Relationship Id="rId7" Type="http://schemas.openxmlformats.org/officeDocument/2006/relationships/hyperlink" Target="https://www.ecfr.gov/current/title-45/section-164.304" TargetMode="External"/><Relationship Id="rId8" Type="http://schemas.openxmlformats.org/officeDocument/2006/relationships/hyperlink" Target="https://www.ecfr.gov/current/title-45/section-164.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