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 Deep Learning Engineer – PyTorch Role Salary Estimate</w:t>
      </w:r>
    </w:p>
    <w:p>
      <w:pPr>
        <w:pStyle w:val="Heading2"/>
      </w:pPr>
      <w:r>
        <w:t>Estimated Salary Range (U.S., Remote or California-based):</w:t>
      </w:r>
    </w:p>
    <w:p>
      <w:r>
        <w:t>• Base Salary: $135,000 – $180,000 per year</w:t>
      </w:r>
    </w:p>
    <w:p>
      <w:r>
        <w:t>• Total Compensation (with benefits, equity, bonus): $150,000 – $200,000+</w:t>
      </w:r>
    </w:p>
    <w:p>
      <w:pPr>
        <w:pStyle w:val="Heading2"/>
      </w:pPr>
      <w:r>
        <w:t>Factors Justifying This Range:</w:t>
      </w:r>
    </w:p>
    <w:p>
      <w:r>
        <w:t>• Education Requirement: Master’s or PhD – usually demands higher compensation.</w:t>
      </w:r>
    </w:p>
    <w:p>
      <w:r>
        <w:t>• Specialization: Deep learning, edge computing, real-time inference, vision transformers — high-demand niche skills.</w:t>
      </w:r>
    </w:p>
    <w:p>
      <w:r>
        <w:t>• Tooling &amp; Frameworks: PyTorch, YOLO, Mask R-CNN, ONNX, OpenCV, etc.</w:t>
      </w:r>
    </w:p>
    <w:p>
      <w:r>
        <w:t>• Deployment Complexity: Real-time applications on low-power hardware (ultra-specialized).</w:t>
      </w:r>
    </w:p>
    <w:p>
      <w:r>
        <w:t>• California-based employer: Generally boosts pay due to regional tech salary norms.</w:t>
      </w:r>
    </w:p>
    <w:p>
      <w:r>
        <w:t>If you're highly experienced (5+ years post-grad or PhD, with production deployments), you can confidently aim for $170K–$190K.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