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C1" w:rsidRDefault="00990298" w:rsidP="00990298">
      <w:pPr>
        <w:jc w:val="center"/>
      </w:pPr>
      <w:r>
        <w:rPr>
          <w:noProof/>
        </w:rPr>
        <w:drawing>
          <wp:inline distT="0" distB="0" distL="0" distR="0">
            <wp:extent cx="2194560"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H%20Logo%20Black%202010%20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4560" cy="1527048"/>
                    </a:xfrm>
                    <a:prstGeom prst="rect">
                      <a:avLst/>
                    </a:prstGeom>
                  </pic:spPr>
                </pic:pic>
              </a:graphicData>
            </a:graphic>
          </wp:inline>
        </w:drawing>
      </w:r>
    </w:p>
    <w:p w:rsidR="00990298" w:rsidRDefault="00990298" w:rsidP="00990298">
      <w:pPr>
        <w:jc w:val="center"/>
      </w:pPr>
    </w:p>
    <w:p w:rsidR="002E0D65" w:rsidRDefault="002E0D65" w:rsidP="00990298">
      <w:pPr>
        <w:jc w:val="center"/>
      </w:pPr>
    </w:p>
    <w:p w:rsidR="00F51C66" w:rsidRDefault="00421280" w:rsidP="00DE7F34">
      <w:pPr>
        <w:jc w:val="center"/>
        <w:rPr>
          <w:b/>
          <w:sz w:val="40"/>
          <w:szCs w:val="40"/>
        </w:rPr>
      </w:pPr>
      <w:r>
        <w:rPr>
          <w:b/>
          <w:sz w:val="40"/>
          <w:szCs w:val="40"/>
        </w:rPr>
        <w:t>Azara Report Generation Tool</w:t>
      </w:r>
      <w:r w:rsidR="00F51C66">
        <w:rPr>
          <w:b/>
          <w:sz w:val="40"/>
          <w:szCs w:val="40"/>
        </w:rPr>
        <w:t>:</w:t>
      </w:r>
      <w:r w:rsidR="00DE7F34">
        <w:rPr>
          <w:b/>
          <w:sz w:val="40"/>
          <w:szCs w:val="40"/>
        </w:rPr>
        <w:t xml:space="preserve">  </w:t>
      </w:r>
      <w:r w:rsidR="0014606C">
        <w:rPr>
          <w:b/>
          <w:sz w:val="40"/>
          <w:szCs w:val="40"/>
        </w:rPr>
        <w:t>Use and Updates</w:t>
      </w:r>
    </w:p>
    <w:p w:rsidR="00DE7F34" w:rsidRDefault="00DE7F34" w:rsidP="00990298">
      <w:pPr>
        <w:jc w:val="center"/>
        <w:rPr>
          <w:b/>
          <w:sz w:val="32"/>
          <w:szCs w:val="32"/>
        </w:rPr>
      </w:pPr>
    </w:p>
    <w:p w:rsidR="00DE7F34" w:rsidRDefault="00DE7F34" w:rsidP="00990298">
      <w:pPr>
        <w:jc w:val="center"/>
        <w:rPr>
          <w:b/>
          <w:sz w:val="32"/>
          <w:szCs w:val="32"/>
        </w:rPr>
      </w:pPr>
    </w:p>
    <w:p w:rsidR="00DE7F34" w:rsidRDefault="00DE7F34" w:rsidP="00990298">
      <w:pPr>
        <w:jc w:val="center"/>
        <w:rPr>
          <w:b/>
          <w:sz w:val="32"/>
          <w:szCs w:val="32"/>
        </w:rPr>
      </w:pPr>
    </w:p>
    <w:p w:rsidR="00990298" w:rsidRPr="002E0D65" w:rsidRDefault="00990298" w:rsidP="00990298">
      <w:pPr>
        <w:jc w:val="center"/>
        <w:rPr>
          <w:b/>
          <w:sz w:val="32"/>
          <w:szCs w:val="32"/>
        </w:rPr>
      </w:pPr>
      <w:proofErr w:type="gramStart"/>
      <w:r w:rsidRPr="002E0D65">
        <w:rPr>
          <w:b/>
          <w:sz w:val="32"/>
          <w:szCs w:val="32"/>
        </w:rPr>
        <w:t>for</w:t>
      </w:r>
      <w:proofErr w:type="gramEnd"/>
    </w:p>
    <w:p w:rsidR="001A5DB4" w:rsidRPr="002E0D65" w:rsidRDefault="002E0D65" w:rsidP="00990298">
      <w:pPr>
        <w:jc w:val="center"/>
        <w:rPr>
          <w:b/>
          <w:sz w:val="32"/>
          <w:szCs w:val="32"/>
        </w:rPr>
      </w:pPr>
      <w:r>
        <w:rPr>
          <w:b/>
          <w:sz w:val="32"/>
          <w:szCs w:val="32"/>
        </w:rPr>
        <w:t>M</w:t>
      </w:r>
      <w:r w:rsidR="006528AD">
        <w:rPr>
          <w:b/>
          <w:sz w:val="32"/>
          <w:szCs w:val="32"/>
        </w:rPr>
        <w:t>r. Eric Rogers</w:t>
      </w:r>
      <w:r w:rsidR="001A5DB4" w:rsidRPr="002E0D65">
        <w:rPr>
          <w:b/>
          <w:sz w:val="32"/>
          <w:szCs w:val="32"/>
        </w:rPr>
        <w:t xml:space="preserve">, </w:t>
      </w:r>
      <w:r w:rsidR="006528AD">
        <w:rPr>
          <w:b/>
          <w:sz w:val="32"/>
          <w:szCs w:val="32"/>
        </w:rPr>
        <w:t>Director of Integrated Care</w:t>
      </w:r>
    </w:p>
    <w:p w:rsidR="00990298" w:rsidRDefault="006528AD" w:rsidP="00990298">
      <w:pPr>
        <w:jc w:val="center"/>
        <w:rPr>
          <w:b/>
          <w:sz w:val="32"/>
          <w:szCs w:val="32"/>
        </w:rPr>
      </w:pPr>
      <w:r>
        <w:rPr>
          <w:b/>
          <w:sz w:val="32"/>
          <w:szCs w:val="32"/>
        </w:rPr>
        <w:t>12</w:t>
      </w:r>
      <w:r w:rsidR="00DE7F34">
        <w:rPr>
          <w:b/>
          <w:sz w:val="32"/>
          <w:szCs w:val="32"/>
        </w:rPr>
        <w:t xml:space="preserve"> February</w:t>
      </w:r>
      <w:r w:rsidR="000313C3">
        <w:rPr>
          <w:b/>
          <w:sz w:val="32"/>
          <w:szCs w:val="32"/>
        </w:rPr>
        <w:t xml:space="preserve"> 2015</w:t>
      </w:r>
    </w:p>
    <w:p w:rsidR="00F42930" w:rsidRDefault="00F42930" w:rsidP="00990298">
      <w:pPr>
        <w:jc w:val="center"/>
        <w:rPr>
          <w:b/>
          <w:sz w:val="32"/>
          <w:szCs w:val="32"/>
        </w:rPr>
      </w:pPr>
    </w:p>
    <w:p w:rsidR="00F42930" w:rsidRPr="00F42930" w:rsidRDefault="00F42930" w:rsidP="00990298">
      <w:pPr>
        <w:jc w:val="center"/>
        <w:rPr>
          <w:b/>
          <w:color w:val="C00000"/>
          <w:sz w:val="56"/>
          <w:szCs w:val="56"/>
        </w:rPr>
      </w:pPr>
    </w:p>
    <w:p w:rsidR="00990298" w:rsidRDefault="00990298" w:rsidP="00990298">
      <w:pPr>
        <w:jc w:val="center"/>
        <w:rPr>
          <w:sz w:val="40"/>
          <w:szCs w:val="40"/>
        </w:rPr>
      </w:pPr>
    </w:p>
    <w:p w:rsidR="00990298" w:rsidRDefault="00990298">
      <w:pPr>
        <w:rPr>
          <w:sz w:val="40"/>
          <w:szCs w:val="40"/>
        </w:rPr>
      </w:pPr>
      <w:r>
        <w:rPr>
          <w:sz w:val="40"/>
          <w:szCs w:val="40"/>
        </w:rPr>
        <w:br w:type="page"/>
      </w:r>
    </w:p>
    <w:p w:rsidR="00990298" w:rsidRDefault="0014606C" w:rsidP="00C73A2A">
      <w:pPr>
        <w:jc w:val="center"/>
        <w:rPr>
          <w:b/>
          <w:sz w:val="24"/>
          <w:szCs w:val="24"/>
        </w:rPr>
      </w:pPr>
      <w:r>
        <w:rPr>
          <w:b/>
          <w:sz w:val="24"/>
          <w:szCs w:val="24"/>
        </w:rPr>
        <w:lastRenderedPageBreak/>
        <w:t>USE AND UPDATES</w:t>
      </w:r>
    </w:p>
    <w:p w:rsidR="00006F48" w:rsidRDefault="00006F48" w:rsidP="00F557B5">
      <w:pPr>
        <w:rPr>
          <w:sz w:val="24"/>
          <w:szCs w:val="24"/>
        </w:rPr>
      </w:pPr>
    </w:p>
    <w:p w:rsidR="00AC6A60" w:rsidRDefault="00374E59" w:rsidP="00F557B5">
      <w:pPr>
        <w:rPr>
          <w:b/>
          <w:sz w:val="24"/>
          <w:szCs w:val="24"/>
          <w:u w:val="single"/>
        </w:rPr>
      </w:pPr>
      <w:r>
        <w:rPr>
          <w:b/>
          <w:sz w:val="24"/>
          <w:szCs w:val="24"/>
          <w:u w:val="single"/>
        </w:rPr>
        <w:t>Report Generator Control Panel</w:t>
      </w:r>
      <w:r w:rsidR="00AC6A60" w:rsidRPr="00AC6A60">
        <w:rPr>
          <w:b/>
          <w:sz w:val="24"/>
          <w:szCs w:val="24"/>
          <w:u w:val="single"/>
        </w:rPr>
        <w:t>:</w:t>
      </w:r>
    </w:p>
    <w:p w:rsidR="00AC6A60" w:rsidRDefault="00374E59" w:rsidP="00374E59">
      <w:pPr>
        <w:spacing w:after="0"/>
        <w:rPr>
          <w:b/>
          <w:sz w:val="24"/>
          <w:szCs w:val="24"/>
        </w:rPr>
      </w:pPr>
      <w:r>
        <w:rPr>
          <w:b/>
          <w:sz w:val="24"/>
          <w:szCs w:val="24"/>
        </w:rPr>
        <w:t>Normal Use:</w:t>
      </w:r>
    </w:p>
    <w:p w:rsidR="00374E59" w:rsidRDefault="00374E59" w:rsidP="00374E59">
      <w:pPr>
        <w:pStyle w:val="ListParagraph"/>
        <w:numPr>
          <w:ilvl w:val="0"/>
          <w:numId w:val="21"/>
        </w:numPr>
        <w:spacing w:after="0"/>
        <w:rPr>
          <w:sz w:val="24"/>
          <w:szCs w:val="24"/>
        </w:rPr>
      </w:pPr>
      <w:r w:rsidRPr="00374E59">
        <w:rPr>
          <w:sz w:val="24"/>
          <w:szCs w:val="24"/>
        </w:rPr>
        <w:t>Upon launch</w:t>
      </w:r>
      <w:r>
        <w:rPr>
          <w:sz w:val="24"/>
          <w:szCs w:val="24"/>
        </w:rPr>
        <w:t xml:space="preserve">ing the MS Access file, </w:t>
      </w:r>
      <w:r w:rsidRPr="00374E59">
        <w:rPr>
          <w:sz w:val="24"/>
          <w:szCs w:val="24"/>
        </w:rPr>
        <w:t xml:space="preserve">the control panel </w:t>
      </w:r>
      <w:r>
        <w:rPr>
          <w:sz w:val="24"/>
          <w:szCs w:val="24"/>
        </w:rPr>
        <w:t>will open.</w:t>
      </w:r>
    </w:p>
    <w:p w:rsidR="00374E59" w:rsidRPr="00374E59" w:rsidRDefault="00374E59" w:rsidP="00374E59">
      <w:pPr>
        <w:pStyle w:val="ListParagraph"/>
        <w:numPr>
          <w:ilvl w:val="0"/>
          <w:numId w:val="21"/>
        </w:numPr>
        <w:spacing w:after="0"/>
        <w:rPr>
          <w:sz w:val="24"/>
          <w:szCs w:val="24"/>
        </w:rPr>
      </w:pPr>
      <w:r>
        <w:rPr>
          <w:sz w:val="24"/>
          <w:szCs w:val="24"/>
        </w:rPr>
        <w:t>The user interface has a built-in set of instructions to guilds the user through the process:</w:t>
      </w:r>
      <w:r w:rsidRPr="00374E59">
        <w:rPr>
          <w:noProof/>
        </w:rPr>
        <w:t xml:space="preserve"> </w:t>
      </w:r>
    </w:p>
    <w:p w:rsidR="00374E59" w:rsidRPr="00374E59" w:rsidRDefault="00374E59" w:rsidP="00374E59">
      <w:pPr>
        <w:spacing w:after="0"/>
        <w:rPr>
          <w:sz w:val="24"/>
          <w:szCs w:val="24"/>
        </w:rPr>
      </w:pPr>
    </w:p>
    <w:p w:rsidR="00374E59" w:rsidRPr="00374E59" w:rsidRDefault="00374E59" w:rsidP="00374E59">
      <w:pPr>
        <w:spacing w:after="0"/>
        <w:rPr>
          <w:sz w:val="24"/>
          <w:szCs w:val="24"/>
        </w:rPr>
      </w:pPr>
      <w:r>
        <w:rPr>
          <w:noProof/>
        </w:rPr>
        <w:drawing>
          <wp:inline distT="0" distB="0" distL="0" distR="0" wp14:anchorId="71DEC1A1" wp14:editId="09B7202C">
            <wp:extent cx="5943600" cy="341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10585"/>
                    </a:xfrm>
                    <a:prstGeom prst="rect">
                      <a:avLst/>
                    </a:prstGeom>
                  </pic:spPr>
                </pic:pic>
              </a:graphicData>
            </a:graphic>
          </wp:inline>
        </w:drawing>
      </w:r>
    </w:p>
    <w:p w:rsidR="00374E59" w:rsidRPr="00374E59" w:rsidRDefault="00374E59" w:rsidP="00374E59">
      <w:pPr>
        <w:spacing w:after="0"/>
        <w:ind w:left="720"/>
        <w:rPr>
          <w:b/>
          <w:sz w:val="24"/>
          <w:szCs w:val="24"/>
        </w:rPr>
      </w:pPr>
    </w:p>
    <w:p w:rsidR="00374E59" w:rsidRPr="00374E59" w:rsidRDefault="00374E59" w:rsidP="00374E59">
      <w:pPr>
        <w:pStyle w:val="ListParagraph"/>
        <w:numPr>
          <w:ilvl w:val="0"/>
          <w:numId w:val="21"/>
        </w:numPr>
        <w:spacing w:after="0"/>
        <w:rPr>
          <w:b/>
          <w:sz w:val="24"/>
          <w:szCs w:val="24"/>
        </w:rPr>
      </w:pPr>
      <w:r w:rsidRPr="00374E59">
        <w:rPr>
          <w:b/>
          <w:sz w:val="24"/>
          <w:szCs w:val="24"/>
        </w:rPr>
        <w:t>Step 1:</w:t>
      </w:r>
      <w:r w:rsidRPr="00374E59">
        <w:rPr>
          <w:noProof/>
        </w:rPr>
        <w:t xml:space="preserve"> </w:t>
      </w:r>
    </w:p>
    <w:p w:rsidR="00374E59" w:rsidRDefault="00374E59" w:rsidP="00374E59">
      <w:pPr>
        <w:pStyle w:val="ListParagraph"/>
        <w:numPr>
          <w:ilvl w:val="1"/>
          <w:numId w:val="21"/>
        </w:numPr>
        <w:spacing w:after="0"/>
        <w:rPr>
          <w:sz w:val="24"/>
          <w:szCs w:val="24"/>
        </w:rPr>
      </w:pPr>
      <w:r>
        <w:rPr>
          <w:sz w:val="24"/>
          <w:szCs w:val="24"/>
        </w:rPr>
        <w:t xml:space="preserve">Extracting current data from CPSI is a process outside the scope of the Report Generation Tool, and must be executed </w:t>
      </w:r>
      <w:r w:rsidRPr="00374E59">
        <w:rPr>
          <w:b/>
          <w:i/>
          <w:sz w:val="24"/>
          <w:szCs w:val="24"/>
        </w:rPr>
        <w:t>prior</w:t>
      </w:r>
      <w:r>
        <w:rPr>
          <w:sz w:val="24"/>
          <w:szCs w:val="24"/>
        </w:rPr>
        <w:t xml:space="preserve"> to</w:t>
      </w:r>
      <w:r w:rsidR="0088470A">
        <w:rPr>
          <w:sz w:val="24"/>
          <w:szCs w:val="24"/>
        </w:rPr>
        <w:t xml:space="preserve"> running the R</w:t>
      </w:r>
      <w:r>
        <w:rPr>
          <w:sz w:val="24"/>
          <w:szCs w:val="24"/>
        </w:rPr>
        <w:t xml:space="preserve">eport </w:t>
      </w:r>
      <w:r w:rsidR="0088470A">
        <w:rPr>
          <w:sz w:val="24"/>
          <w:szCs w:val="24"/>
        </w:rPr>
        <w:t>G</w:t>
      </w:r>
      <w:r>
        <w:rPr>
          <w:sz w:val="24"/>
          <w:szCs w:val="24"/>
        </w:rPr>
        <w:t>enerator (for detailed discussion on this process, please refer to the guide on Ad-Hoc reporting).  As long as there are spreadsheets in “1 - Holding Area for Raw Data”, the generator will function.  However, will produce reports for old data.</w:t>
      </w:r>
    </w:p>
    <w:p w:rsidR="00374E59" w:rsidRDefault="00374E59" w:rsidP="00374E59">
      <w:pPr>
        <w:pStyle w:val="ListParagraph"/>
        <w:numPr>
          <w:ilvl w:val="0"/>
          <w:numId w:val="21"/>
        </w:numPr>
        <w:spacing w:after="0"/>
        <w:rPr>
          <w:b/>
          <w:sz w:val="24"/>
          <w:szCs w:val="24"/>
        </w:rPr>
      </w:pPr>
      <w:r w:rsidRPr="00374E59">
        <w:rPr>
          <w:b/>
          <w:sz w:val="24"/>
          <w:szCs w:val="24"/>
        </w:rPr>
        <w:t>Step 2:</w:t>
      </w:r>
    </w:p>
    <w:p w:rsidR="00374E59" w:rsidRDefault="00374E59" w:rsidP="00374E59">
      <w:pPr>
        <w:pStyle w:val="ListParagraph"/>
        <w:numPr>
          <w:ilvl w:val="1"/>
          <w:numId w:val="21"/>
        </w:numPr>
        <w:spacing w:after="0"/>
        <w:rPr>
          <w:sz w:val="24"/>
          <w:szCs w:val="24"/>
        </w:rPr>
      </w:pPr>
      <w:r>
        <w:rPr>
          <w:sz w:val="24"/>
          <w:szCs w:val="24"/>
        </w:rPr>
        <w:t xml:space="preserve">Step 2 imports the 7 CPSI Raw Data spreadsheets from the Holding Area folder into the </w:t>
      </w:r>
      <w:r w:rsidR="0088470A">
        <w:rPr>
          <w:sz w:val="24"/>
          <w:szCs w:val="24"/>
        </w:rPr>
        <w:t xml:space="preserve">background of the Report Generator.  During this process, the Report Generator ensures that all of the raw data is on the proper computer data “type” (i.e.: numbers are numbers, text is text, </w:t>
      </w:r>
      <w:proofErr w:type="gramStart"/>
      <w:r w:rsidR="0088470A">
        <w:rPr>
          <w:sz w:val="24"/>
          <w:szCs w:val="24"/>
        </w:rPr>
        <w:t>dates</w:t>
      </w:r>
      <w:proofErr w:type="gramEnd"/>
      <w:r w:rsidR="0088470A">
        <w:rPr>
          <w:sz w:val="24"/>
          <w:szCs w:val="24"/>
        </w:rPr>
        <w:t xml:space="preserve"> are dates).  As the process nears </w:t>
      </w:r>
      <w:r w:rsidR="0088470A">
        <w:rPr>
          <w:sz w:val="24"/>
          <w:szCs w:val="24"/>
        </w:rPr>
        <w:lastRenderedPageBreak/>
        <w:t>completion, the Report Generator creates new database tables to house the imported information.</w:t>
      </w:r>
    </w:p>
    <w:p w:rsidR="0088470A" w:rsidRPr="0088470A" w:rsidRDefault="0088470A" w:rsidP="0088470A">
      <w:pPr>
        <w:pStyle w:val="ListParagraph"/>
        <w:numPr>
          <w:ilvl w:val="0"/>
          <w:numId w:val="21"/>
        </w:numPr>
        <w:spacing w:after="0"/>
        <w:rPr>
          <w:b/>
          <w:sz w:val="24"/>
          <w:szCs w:val="24"/>
        </w:rPr>
      </w:pPr>
      <w:r w:rsidRPr="0088470A">
        <w:rPr>
          <w:b/>
          <w:sz w:val="24"/>
          <w:szCs w:val="24"/>
        </w:rPr>
        <w:t>Step 3:</w:t>
      </w:r>
    </w:p>
    <w:p w:rsidR="0088470A" w:rsidRDefault="0088470A" w:rsidP="0088470A">
      <w:pPr>
        <w:pStyle w:val="ListParagraph"/>
        <w:numPr>
          <w:ilvl w:val="1"/>
          <w:numId w:val="21"/>
        </w:numPr>
        <w:spacing w:after="0"/>
        <w:rPr>
          <w:sz w:val="24"/>
          <w:szCs w:val="24"/>
        </w:rPr>
      </w:pPr>
      <w:r>
        <w:rPr>
          <w:sz w:val="24"/>
          <w:szCs w:val="24"/>
        </w:rPr>
        <w:t xml:space="preserve">The translation step represents the processes whereby the CPSI-formatted data is made to conform to the data standards required by Azara in the final reports.  During this step, </w:t>
      </w:r>
      <w:r w:rsidR="005A272E">
        <w:rPr>
          <w:sz w:val="24"/>
          <w:szCs w:val="24"/>
        </w:rPr>
        <w:t xml:space="preserve">multiple functions are executed.  These processes include (but are not exclusive to: mapping data through reference several reference tables </w:t>
      </w:r>
      <w:r>
        <w:rPr>
          <w:sz w:val="24"/>
          <w:szCs w:val="24"/>
        </w:rPr>
        <w:t xml:space="preserve">to translate CPSI codes into Azara English, </w:t>
      </w:r>
      <w:r w:rsidR="005A272E">
        <w:rPr>
          <w:sz w:val="24"/>
          <w:szCs w:val="24"/>
        </w:rPr>
        <w:t xml:space="preserve">populate fields with required information that are not directly available in a CPSI Ad-Hoc extract (such as mapping the Physicians name to his or her National Provider Number) and concatenating </w:t>
      </w:r>
      <w:r>
        <w:rPr>
          <w:sz w:val="24"/>
          <w:szCs w:val="24"/>
        </w:rPr>
        <w:t>data and time fields</w:t>
      </w:r>
      <w:r w:rsidR="005A272E">
        <w:rPr>
          <w:sz w:val="24"/>
          <w:szCs w:val="24"/>
        </w:rPr>
        <w:t xml:space="preserve"> to conform to the required Azara standard.</w:t>
      </w:r>
    </w:p>
    <w:p w:rsidR="001F5663" w:rsidRDefault="001F5663" w:rsidP="001F5663">
      <w:pPr>
        <w:pStyle w:val="ListParagraph"/>
        <w:numPr>
          <w:ilvl w:val="0"/>
          <w:numId w:val="21"/>
        </w:numPr>
        <w:spacing w:after="0"/>
        <w:rPr>
          <w:b/>
          <w:sz w:val="24"/>
          <w:szCs w:val="24"/>
        </w:rPr>
      </w:pPr>
      <w:r w:rsidRPr="001F5663">
        <w:rPr>
          <w:b/>
          <w:sz w:val="24"/>
          <w:szCs w:val="24"/>
        </w:rPr>
        <w:t>Step 4:</w:t>
      </w:r>
    </w:p>
    <w:p w:rsidR="001F5663" w:rsidRDefault="001F5663" w:rsidP="001F5663">
      <w:pPr>
        <w:pStyle w:val="ListParagraph"/>
        <w:numPr>
          <w:ilvl w:val="1"/>
          <w:numId w:val="21"/>
        </w:numPr>
        <w:spacing w:after="0"/>
        <w:rPr>
          <w:sz w:val="24"/>
          <w:szCs w:val="24"/>
        </w:rPr>
      </w:pPr>
      <w:r w:rsidRPr="001F5663">
        <w:rPr>
          <w:sz w:val="24"/>
          <w:szCs w:val="24"/>
        </w:rPr>
        <w:t xml:space="preserve">Compiling and </w:t>
      </w:r>
      <w:proofErr w:type="gramStart"/>
      <w:r w:rsidRPr="001F5663">
        <w:rPr>
          <w:sz w:val="24"/>
          <w:szCs w:val="24"/>
        </w:rPr>
        <w:t>Exporting</w:t>
      </w:r>
      <w:proofErr w:type="gramEnd"/>
      <w:r w:rsidRPr="001F5663">
        <w:rPr>
          <w:sz w:val="24"/>
          <w:szCs w:val="24"/>
        </w:rPr>
        <w:t xml:space="preserve"> the reports is the final step of the process.  </w:t>
      </w:r>
      <w:r>
        <w:rPr>
          <w:sz w:val="24"/>
          <w:szCs w:val="24"/>
        </w:rPr>
        <w:t>Properly formatted data is extracted from the database and assembled into the report formats required for the Azara submission.  Once compiled, these reports are extracted to the “Extracted Reports” folder as Excel spreadsheets.  These spreadsheets display all of the properly formatted data that may be run through the report validation tool, and finally translated into the .xml format required for final transmission to Azara.</w:t>
      </w:r>
    </w:p>
    <w:p w:rsidR="00490059" w:rsidRDefault="00490059" w:rsidP="00490059">
      <w:pPr>
        <w:spacing w:after="0"/>
        <w:rPr>
          <w:sz w:val="24"/>
          <w:szCs w:val="24"/>
        </w:rPr>
      </w:pPr>
    </w:p>
    <w:p w:rsidR="00490059" w:rsidRDefault="00490059" w:rsidP="00490059">
      <w:pPr>
        <w:spacing w:after="0"/>
        <w:rPr>
          <w:b/>
          <w:sz w:val="24"/>
          <w:szCs w:val="24"/>
          <w:u w:val="single"/>
        </w:rPr>
      </w:pPr>
      <w:r w:rsidRPr="00490059">
        <w:rPr>
          <w:b/>
          <w:sz w:val="24"/>
          <w:szCs w:val="24"/>
          <w:u w:val="single"/>
        </w:rPr>
        <w:t>Updates</w:t>
      </w:r>
      <w:r>
        <w:rPr>
          <w:b/>
          <w:sz w:val="24"/>
          <w:szCs w:val="24"/>
          <w:u w:val="single"/>
        </w:rPr>
        <w:t>:</w:t>
      </w:r>
    </w:p>
    <w:p w:rsidR="00490059" w:rsidRPr="005E0FD4" w:rsidRDefault="005E0FD4" w:rsidP="00490059">
      <w:pPr>
        <w:pStyle w:val="ListParagraph"/>
        <w:numPr>
          <w:ilvl w:val="0"/>
          <w:numId w:val="22"/>
        </w:numPr>
        <w:spacing w:after="0"/>
        <w:rPr>
          <w:b/>
          <w:sz w:val="24"/>
          <w:szCs w:val="24"/>
          <w:u w:val="single"/>
        </w:rPr>
      </w:pPr>
      <w:r>
        <w:rPr>
          <w:sz w:val="24"/>
          <w:szCs w:val="24"/>
        </w:rPr>
        <w:t xml:space="preserve">Barring significant changes to information availability or reporting requirements, the Report Generator will remain stable without updates throughout the duration of calendar-year 2015.  </w:t>
      </w:r>
    </w:p>
    <w:p w:rsidR="005E0FD4" w:rsidRPr="005E0FD4" w:rsidRDefault="005E0FD4" w:rsidP="00490059">
      <w:pPr>
        <w:pStyle w:val="ListParagraph"/>
        <w:numPr>
          <w:ilvl w:val="0"/>
          <w:numId w:val="22"/>
        </w:numPr>
        <w:spacing w:after="0"/>
        <w:rPr>
          <w:b/>
          <w:sz w:val="24"/>
          <w:szCs w:val="24"/>
          <w:u w:val="single"/>
        </w:rPr>
      </w:pPr>
      <w:r>
        <w:rPr>
          <w:sz w:val="24"/>
          <w:szCs w:val="24"/>
        </w:rPr>
        <w:t xml:space="preserve">Several of the key reference tables the Report Generator requires are provided as easy-to-read Excel spreadsheets in the “Background Information” folder.  When significant </w:t>
      </w:r>
      <w:proofErr w:type="gramStart"/>
      <w:r>
        <w:rPr>
          <w:sz w:val="24"/>
          <w:szCs w:val="24"/>
        </w:rPr>
        <w:t>changes to the content of these tables occurs</w:t>
      </w:r>
      <w:proofErr w:type="gramEnd"/>
      <w:r>
        <w:rPr>
          <w:sz w:val="24"/>
          <w:szCs w:val="24"/>
        </w:rPr>
        <w:t xml:space="preserve"> (such as a new provider is caring for patients in the Integrated Care program, or the calendar year ends), a simple update and re-import into the Report Generator may be required.</w:t>
      </w:r>
    </w:p>
    <w:p w:rsidR="005E0FD4" w:rsidRPr="00490059" w:rsidRDefault="005E0FD4" w:rsidP="00490059">
      <w:pPr>
        <w:pStyle w:val="ListParagraph"/>
        <w:numPr>
          <w:ilvl w:val="0"/>
          <w:numId w:val="22"/>
        </w:numPr>
        <w:spacing w:after="0"/>
        <w:rPr>
          <w:b/>
          <w:sz w:val="24"/>
          <w:szCs w:val="24"/>
          <w:u w:val="single"/>
        </w:rPr>
      </w:pPr>
      <w:r>
        <w:rPr>
          <w:sz w:val="24"/>
          <w:szCs w:val="24"/>
        </w:rPr>
        <w:t xml:space="preserve">If significant changes in the availability of patient data (such as when the EMR is fielded), or reporting requirements imposed by Azara occur, a holistic review of the Report Generator is in order.  </w:t>
      </w:r>
      <w:bookmarkStart w:id="0" w:name="_GoBack"/>
      <w:bookmarkEnd w:id="0"/>
    </w:p>
    <w:p w:rsidR="00DD4FD9" w:rsidRDefault="00DD4FD9" w:rsidP="0014606C">
      <w:pPr>
        <w:rPr>
          <w:sz w:val="24"/>
          <w:szCs w:val="24"/>
        </w:rPr>
      </w:pPr>
    </w:p>
    <w:sectPr w:rsidR="00DD4FD9" w:rsidSect="00C40E41">
      <w:headerReference w:type="default" r:id="rId10"/>
      <w:footerReference w:type="default" r:id="rId11"/>
      <w:footerReference w:type="first" r:id="rId12"/>
      <w:pgSz w:w="12240" w:h="15840"/>
      <w:pgMar w:top="1440" w:right="1440" w:bottom="1440" w:left="1440" w:header="432"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86B" w:rsidRDefault="00DA486B" w:rsidP="00990298">
      <w:pPr>
        <w:spacing w:after="0" w:line="240" w:lineRule="auto"/>
      </w:pPr>
      <w:r>
        <w:separator/>
      </w:r>
    </w:p>
  </w:endnote>
  <w:endnote w:type="continuationSeparator" w:id="0">
    <w:p w:rsidR="00DA486B" w:rsidRDefault="00DA486B" w:rsidP="0099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957467"/>
      <w:docPartObj>
        <w:docPartGallery w:val="Page Numbers (Bottom of Page)"/>
        <w:docPartUnique/>
      </w:docPartObj>
    </w:sdtPr>
    <w:sdtEndPr>
      <w:rPr>
        <w:noProof/>
      </w:rPr>
    </w:sdtEndPr>
    <w:sdtContent>
      <w:p w:rsidR="00B81225" w:rsidRDefault="00B81225">
        <w:pPr>
          <w:pStyle w:val="Footer"/>
          <w:jc w:val="right"/>
        </w:pPr>
        <w:r>
          <w:fldChar w:fldCharType="begin"/>
        </w:r>
        <w:r>
          <w:instrText xml:space="preserve"> PAGE   \* MERGEFORMAT </w:instrText>
        </w:r>
        <w:r>
          <w:fldChar w:fldCharType="separate"/>
        </w:r>
        <w:r w:rsidR="005E0FD4">
          <w:rPr>
            <w:noProof/>
          </w:rPr>
          <w:t>- 2 -</w:t>
        </w:r>
        <w:r>
          <w:rPr>
            <w:noProof/>
          </w:rPr>
          <w:fldChar w:fldCharType="end"/>
        </w:r>
      </w:p>
    </w:sdtContent>
  </w:sdt>
  <w:p w:rsidR="00B81225" w:rsidRDefault="00B81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25" w:rsidRDefault="00B81225" w:rsidP="00990298">
    <w:pPr>
      <w:pStyle w:val="Footer"/>
      <w:jc w:val="right"/>
    </w:pPr>
  </w:p>
  <w:p w:rsidR="00B81225" w:rsidRDefault="00B81225" w:rsidP="0099029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86B" w:rsidRDefault="00DA486B" w:rsidP="00990298">
      <w:pPr>
        <w:spacing w:after="0" w:line="240" w:lineRule="auto"/>
      </w:pPr>
      <w:r>
        <w:separator/>
      </w:r>
    </w:p>
  </w:footnote>
  <w:footnote w:type="continuationSeparator" w:id="0">
    <w:p w:rsidR="00DA486B" w:rsidRDefault="00DA486B" w:rsidP="00990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25" w:rsidRPr="00DE7F34" w:rsidRDefault="00B81225" w:rsidP="004A023E">
    <w:pPr>
      <w:jc w:val="right"/>
      <w:rPr>
        <w:i/>
        <w:sz w:val="20"/>
        <w:szCs w:val="20"/>
      </w:rPr>
    </w:pPr>
    <w:r w:rsidRPr="00990298">
      <w:rPr>
        <w:i/>
        <w:noProof/>
      </w:rPr>
      <w:drawing>
        <wp:anchor distT="0" distB="0" distL="114300" distR="114300" simplePos="0" relativeHeight="251658240" behindDoc="0" locked="0" layoutInCell="1" allowOverlap="1" wp14:anchorId="5B58E2FF" wp14:editId="7C093F74">
          <wp:simplePos x="0" y="0"/>
          <wp:positionH relativeFrom="column">
            <wp:posOffset>-57150</wp:posOffset>
          </wp:positionH>
          <wp:positionV relativeFrom="paragraph">
            <wp:posOffset>-99695</wp:posOffset>
          </wp:positionV>
          <wp:extent cx="676275" cy="47498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H%20Logo%20Black%202010%20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474980"/>
                  </a:xfrm>
                  <a:prstGeom prst="rect">
                    <a:avLst/>
                  </a:prstGeom>
                </pic:spPr>
              </pic:pic>
            </a:graphicData>
          </a:graphic>
          <wp14:sizeRelH relativeFrom="margin">
            <wp14:pctWidth>0</wp14:pctWidth>
          </wp14:sizeRelH>
          <wp14:sizeRelV relativeFrom="margin">
            <wp14:pctHeight>0</wp14:pctHeight>
          </wp14:sizeRelV>
        </wp:anchor>
      </w:drawing>
    </w:r>
    <w:r w:rsidRPr="00814783">
      <w:rPr>
        <w:b/>
        <w:sz w:val="40"/>
        <w:szCs w:val="40"/>
      </w:rPr>
      <w:t xml:space="preserve"> </w:t>
    </w:r>
    <w:r w:rsidR="00421280" w:rsidRPr="00421280">
      <w:rPr>
        <w:b/>
        <w:i/>
        <w:sz w:val="20"/>
        <w:szCs w:val="20"/>
      </w:rPr>
      <w:t>Azara Report Generation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36"/>
    <w:multiLevelType w:val="hybridMultilevel"/>
    <w:tmpl w:val="639A611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8025E9"/>
    <w:multiLevelType w:val="hybridMultilevel"/>
    <w:tmpl w:val="A464127E"/>
    <w:lvl w:ilvl="0" w:tplc="2BEC6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843D06"/>
    <w:multiLevelType w:val="hybridMultilevel"/>
    <w:tmpl w:val="244606A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0866F2"/>
    <w:multiLevelType w:val="hybridMultilevel"/>
    <w:tmpl w:val="24288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20E96"/>
    <w:multiLevelType w:val="hybridMultilevel"/>
    <w:tmpl w:val="3CBC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F0BBE"/>
    <w:multiLevelType w:val="hybridMultilevel"/>
    <w:tmpl w:val="652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44448"/>
    <w:multiLevelType w:val="hybridMultilevel"/>
    <w:tmpl w:val="8B640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A3144"/>
    <w:multiLevelType w:val="hybridMultilevel"/>
    <w:tmpl w:val="4BB2818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36F0C"/>
    <w:multiLevelType w:val="hybridMultilevel"/>
    <w:tmpl w:val="18F00612"/>
    <w:lvl w:ilvl="0" w:tplc="274E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83E5D"/>
    <w:multiLevelType w:val="hybridMultilevel"/>
    <w:tmpl w:val="DC122BA6"/>
    <w:lvl w:ilvl="0" w:tplc="B5AC0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727A86"/>
    <w:multiLevelType w:val="hybridMultilevel"/>
    <w:tmpl w:val="1DB4F308"/>
    <w:lvl w:ilvl="0" w:tplc="EE42D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11D19"/>
    <w:multiLevelType w:val="hybridMultilevel"/>
    <w:tmpl w:val="1E504F5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486435"/>
    <w:multiLevelType w:val="hybridMultilevel"/>
    <w:tmpl w:val="131EB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D6436B"/>
    <w:multiLevelType w:val="hybridMultilevel"/>
    <w:tmpl w:val="66BE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E16C2"/>
    <w:multiLevelType w:val="hybridMultilevel"/>
    <w:tmpl w:val="E7BEF3B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5A7D98"/>
    <w:multiLevelType w:val="hybridMultilevel"/>
    <w:tmpl w:val="A6D2305C"/>
    <w:lvl w:ilvl="0" w:tplc="E8B02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094276"/>
    <w:multiLevelType w:val="hybridMultilevel"/>
    <w:tmpl w:val="C29C9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C5915"/>
    <w:multiLevelType w:val="hybridMultilevel"/>
    <w:tmpl w:val="8CA2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B3BD9"/>
    <w:multiLevelType w:val="hybridMultilevel"/>
    <w:tmpl w:val="AE603362"/>
    <w:lvl w:ilvl="0" w:tplc="CF08E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ECA14E6"/>
    <w:multiLevelType w:val="hybridMultilevel"/>
    <w:tmpl w:val="BAB08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41572"/>
    <w:multiLevelType w:val="hybridMultilevel"/>
    <w:tmpl w:val="C9C4E2D0"/>
    <w:lvl w:ilvl="0" w:tplc="6D8E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ED6F52"/>
    <w:multiLevelType w:val="hybridMultilevel"/>
    <w:tmpl w:val="B856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0"/>
  </w:num>
  <w:num w:numId="4">
    <w:abstractNumId w:val="18"/>
  </w:num>
  <w:num w:numId="5">
    <w:abstractNumId w:val="9"/>
  </w:num>
  <w:num w:numId="6">
    <w:abstractNumId w:val="4"/>
  </w:num>
  <w:num w:numId="7">
    <w:abstractNumId w:val="15"/>
  </w:num>
  <w:num w:numId="8">
    <w:abstractNumId w:val="1"/>
  </w:num>
  <w:num w:numId="9">
    <w:abstractNumId w:val="21"/>
  </w:num>
  <w:num w:numId="10">
    <w:abstractNumId w:val="5"/>
  </w:num>
  <w:num w:numId="11">
    <w:abstractNumId w:val="20"/>
  </w:num>
  <w:num w:numId="12">
    <w:abstractNumId w:val="6"/>
  </w:num>
  <w:num w:numId="13">
    <w:abstractNumId w:val="17"/>
  </w:num>
  <w:num w:numId="14">
    <w:abstractNumId w:val="16"/>
  </w:num>
  <w:num w:numId="15">
    <w:abstractNumId w:val="13"/>
  </w:num>
  <w:num w:numId="16">
    <w:abstractNumId w:val="12"/>
  </w:num>
  <w:num w:numId="17">
    <w:abstractNumId w:val="2"/>
  </w:num>
  <w:num w:numId="18">
    <w:abstractNumId w:val="11"/>
  </w:num>
  <w:num w:numId="19">
    <w:abstractNumId w:val="0"/>
  </w:num>
  <w:num w:numId="20">
    <w:abstractNumId w:val="14"/>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98"/>
    <w:rsid w:val="00006F48"/>
    <w:rsid w:val="00011582"/>
    <w:rsid w:val="00012059"/>
    <w:rsid w:val="00014A64"/>
    <w:rsid w:val="00024077"/>
    <w:rsid w:val="000313C3"/>
    <w:rsid w:val="00036C8F"/>
    <w:rsid w:val="00041423"/>
    <w:rsid w:val="000533F6"/>
    <w:rsid w:val="00071C21"/>
    <w:rsid w:val="00075F2D"/>
    <w:rsid w:val="00081B36"/>
    <w:rsid w:val="0008541D"/>
    <w:rsid w:val="0009221C"/>
    <w:rsid w:val="000973CD"/>
    <w:rsid w:val="000B5EC8"/>
    <w:rsid w:val="000B616A"/>
    <w:rsid w:val="000C442B"/>
    <w:rsid w:val="000E33E0"/>
    <w:rsid w:val="000F4265"/>
    <w:rsid w:val="00107838"/>
    <w:rsid w:val="001126F1"/>
    <w:rsid w:val="00126AAD"/>
    <w:rsid w:val="00134CCD"/>
    <w:rsid w:val="0014606C"/>
    <w:rsid w:val="00157C14"/>
    <w:rsid w:val="001608E2"/>
    <w:rsid w:val="00192291"/>
    <w:rsid w:val="00193F6C"/>
    <w:rsid w:val="001A5DB4"/>
    <w:rsid w:val="001B34B1"/>
    <w:rsid w:val="001B3732"/>
    <w:rsid w:val="001C040B"/>
    <w:rsid w:val="001D121C"/>
    <w:rsid w:val="001F5663"/>
    <w:rsid w:val="00223A50"/>
    <w:rsid w:val="002263B7"/>
    <w:rsid w:val="00233B93"/>
    <w:rsid w:val="002452C0"/>
    <w:rsid w:val="00247331"/>
    <w:rsid w:val="0025319E"/>
    <w:rsid w:val="0027432A"/>
    <w:rsid w:val="0027488D"/>
    <w:rsid w:val="0028244F"/>
    <w:rsid w:val="002A7862"/>
    <w:rsid w:val="002C030A"/>
    <w:rsid w:val="002D292F"/>
    <w:rsid w:val="002E0D65"/>
    <w:rsid w:val="002E74EA"/>
    <w:rsid w:val="00317792"/>
    <w:rsid w:val="0034470B"/>
    <w:rsid w:val="00346764"/>
    <w:rsid w:val="00353C2C"/>
    <w:rsid w:val="00361C79"/>
    <w:rsid w:val="003653FA"/>
    <w:rsid w:val="0036577E"/>
    <w:rsid w:val="00374E59"/>
    <w:rsid w:val="003766C1"/>
    <w:rsid w:val="00381022"/>
    <w:rsid w:val="003922B5"/>
    <w:rsid w:val="003C6730"/>
    <w:rsid w:val="003C7792"/>
    <w:rsid w:val="003D03C5"/>
    <w:rsid w:val="003D1693"/>
    <w:rsid w:val="003E3F08"/>
    <w:rsid w:val="003F2AE5"/>
    <w:rsid w:val="00411E74"/>
    <w:rsid w:val="00416496"/>
    <w:rsid w:val="00421280"/>
    <w:rsid w:val="0042334E"/>
    <w:rsid w:val="00426F91"/>
    <w:rsid w:val="004334A9"/>
    <w:rsid w:val="004343D8"/>
    <w:rsid w:val="0044026C"/>
    <w:rsid w:val="00440FA4"/>
    <w:rsid w:val="00450526"/>
    <w:rsid w:val="004574B7"/>
    <w:rsid w:val="00475974"/>
    <w:rsid w:val="00477319"/>
    <w:rsid w:val="00490059"/>
    <w:rsid w:val="004A023E"/>
    <w:rsid w:val="004B343A"/>
    <w:rsid w:val="004D38C7"/>
    <w:rsid w:val="004F5C88"/>
    <w:rsid w:val="005132EC"/>
    <w:rsid w:val="005177A1"/>
    <w:rsid w:val="00524BD0"/>
    <w:rsid w:val="00526A4A"/>
    <w:rsid w:val="00555EA8"/>
    <w:rsid w:val="005804A4"/>
    <w:rsid w:val="00585385"/>
    <w:rsid w:val="005870DA"/>
    <w:rsid w:val="00591B93"/>
    <w:rsid w:val="005A272E"/>
    <w:rsid w:val="005A5DF2"/>
    <w:rsid w:val="005A7697"/>
    <w:rsid w:val="005B4FF3"/>
    <w:rsid w:val="005B6E51"/>
    <w:rsid w:val="005C08EB"/>
    <w:rsid w:val="005C0D02"/>
    <w:rsid w:val="005E0FD4"/>
    <w:rsid w:val="005E572E"/>
    <w:rsid w:val="005F2B6B"/>
    <w:rsid w:val="00605232"/>
    <w:rsid w:val="006203F9"/>
    <w:rsid w:val="006241B6"/>
    <w:rsid w:val="00632B35"/>
    <w:rsid w:val="0063491A"/>
    <w:rsid w:val="00636484"/>
    <w:rsid w:val="006528AD"/>
    <w:rsid w:val="00653698"/>
    <w:rsid w:val="006562C6"/>
    <w:rsid w:val="006858C8"/>
    <w:rsid w:val="006B324F"/>
    <w:rsid w:val="006F1D39"/>
    <w:rsid w:val="007076DF"/>
    <w:rsid w:val="0071336E"/>
    <w:rsid w:val="007152FF"/>
    <w:rsid w:val="007176F3"/>
    <w:rsid w:val="007227F5"/>
    <w:rsid w:val="007333CA"/>
    <w:rsid w:val="00766146"/>
    <w:rsid w:val="007667AF"/>
    <w:rsid w:val="0078070E"/>
    <w:rsid w:val="007871F0"/>
    <w:rsid w:val="007B037D"/>
    <w:rsid w:val="007B4828"/>
    <w:rsid w:val="007C56EF"/>
    <w:rsid w:val="007E50F3"/>
    <w:rsid w:val="007E56F5"/>
    <w:rsid w:val="00814783"/>
    <w:rsid w:val="008219E7"/>
    <w:rsid w:val="0082429A"/>
    <w:rsid w:val="00840B56"/>
    <w:rsid w:val="00864CE8"/>
    <w:rsid w:val="0086755E"/>
    <w:rsid w:val="0088470A"/>
    <w:rsid w:val="008934E5"/>
    <w:rsid w:val="00896766"/>
    <w:rsid w:val="008A54A2"/>
    <w:rsid w:val="008A63D3"/>
    <w:rsid w:val="008B1258"/>
    <w:rsid w:val="008D5BC5"/>
    <w:rsid w:val="008E1C08"/>
    <w:rsid w:val="008E7A78"/>
    <w:rsid w:val="008F0BDE"/>
    <w:rsid w:val="009057C0"/>
    <w:rsid w:val="00913546"/>
    <w:rsid w:val="0091442F"/>
    <w:rsid w:val="009313CA"/>
    <w:rsid w:val="00966894"/>
    <w:rsid w:val="00970908"/>
    <w:rsid w:val="00975266"/>
    <w:rsid w:val="0098532B"/>
    <w:rsid w:val="00990298"/>
    <w:rsid w:val="0099097E"/>
    <w:rsid w:val="00992A57"/>
    <w:rsid w:val="00995470"/>
    <w:rsid w:val="00996174"/>
    <w:rsid w:val="009A195F"/>
    <w:rsid w:val="009A424C"/>
    <w:rsid w:val="009C0DE0"/>
    <w:rsid w:val="009F42E0"/>
    <w:rsid w:val="00A13F0B"/>
    <w:rsid w:val="00A27519"/>
    <w:rsid w:val="00A40681"/>
    <w:rsid w:val="00A52A7A"/>
    <w:rsid w:val="00A65D9A"/>
    <w:rsid w:val="00A803E2"/>
    <w:rsid w:val="00AC0321"/>
    <w:rsid w:val="00AC11B2"/>
    <w:rsid w:val="00AC4FCC"/>
    <w:rsid w:val="00AC6A60"/>
    <w:rsid w:val="00AE2883"/>
    <w:rsid w:val="00AF00E5"/>
    <w:rsid w:val="00AF181D"/>
    <w:rsid w:val="00AF7F17"/>
    <w:rsid w:val="00B13AEA"/>
    <w:rsid w:val="00B13BCE"/>
    <w:rsid w:val="00B16233"/>
    <w:rsid w:val="00B22D5F"/>
    <w:rsid w:val="00B5380D"/>
    <w:rsid w:val="00B57B85"/>
    <w:rsid w:val="00B7198D"/>
    <w:rsid w:val="00B7546C"/>
    <w:rsid w:val="00B77674"/>
    <w:rsid w:val="00B81225"/>
    <w:rsid w:val="00B87BFE"/>
    <w:rsid w:val="00B96194"/>
    <w:rsid w:val="00BC2CE9"/>
    <w:rsid w:val="00BD1381"/>
    <w:rsid w:val="00BD650F"/>
    <w:rsid w:val="00BE14C6"/>
    <w:rsid w:val="00BE56EA"/>
    <w:rsid w:val="00C169EF"/>
    <w:rsid w:val="00C31337"/>
    <w:rsid w:val="00C32BD2"/>
    <w:rsid w:val="00C40E41"/>
    <w:rsid w:val="00C44C23"/>
    <w:rsid w:val="00C45461"/>
    <w:rsid w:val="00C47A06"/>
    <w:rsid w:val="00C738CF"/>
    <w:rsid w:val="00C73A2A"/>
    <w:rsid w:val="00C759C3"/>
    <w:rsid w:val="00C8519B"/>
    <w:rsid w:val="00C86307"/>
    <w:rsid w:val="00CC116D"/>
    <w:rsid w:val="00CC40FD"/>
    <w:rsid w:val="00CD3326"/>
    <w:rsid w:val="00CD6643"/>
    <w:rsid w:val="00CE4CC7"/>
    <w:rsid w:val="00CF71D8"/>
    <w:rsid w:val="00CF7298"/>
    <w:rsid w:val="00D07444"/>
    <w:rsid w:val="00D13340"/>
    <w:rsid w:val="00D3693A"/>
    <w:rsid w:val="00D65E2F"/>
    <w:rsid w:val="00D84F71"/>
    <w:rsid w:val="00D9338D"/>
    <w:rsid w:val="00D94DFB"/>
    <w:rsid w:val="00DA486B"/>
    <w:rsid w:val="00DB61E2"/>
    <w:rsid w:val="00DD3EC9"/>
    <w:rsid w:val="00DD4FD9"/>
    <w:rsid w:val="00DD5931"/>
    <w:rsid w:val="00DE0717"/>
    <w:rsid w:val="00DE392B"/>
    <w:rsid w:val="00DE3CF2"/>
    <w:rsid w:val="00DE7F34"/>
    <w:rsid w:val="00DF5CE9"/>
    <w:rsid w:val="00E044D8"/>
    <w:rsid w:val="00E10C8B"/>
    <w:rsid w:val="00E13313"/>
    <w:rsid w:val="00E2375B"/>
    <w:rsid w:val="00E56A1C"/>
    <w:rsid w:val="00E6716C"/>
    <w:rsid w:val="00E70378"/>
    <w:rsid w:val="00E718A1"/>
    <w:rsid w:val="00E90A4F"/>
    <w:rsid w:val="00EA4496"/>
    <w:rsid w:val="00EE2F19"/>
    <w:rsid w:val="00EE55B4"/>
    <w:rsid w:val="00F07075"/>
    <w:rsid w:val="00F10918"/>
    <w:rsid w:val="00F16983"/>
    <w:rsid w:val="00F16DAE"/>
    <w:rsid w:val="00F3287C"/>
    <w:rsid w:val="00F36D66"/>
    <w:rsid w:val="00F42930"/>
    <w:rsid w:val="00F51C66"/>
    <w:rsid w:val="00F557B5"/>
    <w:rsid w:val="00F572EE"/>
    <w:rsid w:val="00F75D5A"/>
    <w:rsid w:val="00F76426"/>
    <w:rsid w:val="00F7697D"/>
    <w:rsid w:val="00F93BE7"/>
    <w:rsid w:val="00F958FC"/>
    <w:rsid w:val="00FB17D6"/>
    <w:rsid w:val="00FC54F4"/>
    <w:rsid w:val="00FE3C77"/>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98"/>
    <w:rPr>
      <w:rFonts w:ascii="Tahoma" w:hAnsi="Tahoma" w:cs="Tahoma"/>
      <w:sz w:val="16"/>
      <w:szCs w:val="16"/>
    </w:rPr>
  </w:style>
  <w:style w:type="paragraph" w:styleId="Header">
    <w:name w:val="header"/>
    <w:basedOn w:val="Normal"/>
    <w:link w:val="HeaderChar"/>
    <w:uiPriority w:val="99"/>
    <w:unhideWhenUsed/>
    <w:rsid w:val="0099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98"/>
  </w:style>
  <w:style w:type="paragraph" w:styleId="Footer">
    <w:name w:val="footer"/>
    <w:basedOn w:val="Normal"/>
    <w:link w:val="FooterChar"/>
    <w:uiPriority w:val="99"/>
    <w:unhideWhenUsed/>
    <w:rsid w:val="0099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98"/>
  </w:style>
  <w:style w:type="paragraph" w:styleId="NormalWeb">
    <w:name w:val="Normal (Web)"/>
    <w:basedOn w:val="Normal"/>
    <w:uiPriority w:val="99"/>
    <w:semiHidden/>
    <w:unhideWhenUsed/>
    <w:rsid w:val="00C73A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BFE"/>
    <w:pPr>
      <w:ind w:left="720"/>
      <w:contextualSpacing/>
    </w:pPr>
  </w:style>
  <w:style w:type="table" w:styleId="TableGrid">
    <w:name w:val="Table Grid"/>
    <w:basedOn w:val="TableNormal"/>
    <w:uiPriority w:val="59"/>
    <w:rsid w:val="00B71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53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98"/>
    <w:rPr>
      <w:rFonts w:ascii="Tahoma" w:hAnsi="Tahoma" w:cs="Tahoma"/>
      <w:sz w:val="16"/>
      <w:szCs w:val="16"/>
    </w:rPr>
  </w:style>
  <w:style w:type="paragraph" w:styleId="Header">
    <w:name w:val="header"/>
    <w:basedOn w:val="Normal"/>
    <w:link w:val="HeaderChar"/>
    <w:uiPriority w:val="99"/>
    <w:unhideWhenUsed/>
    <w:rsid w:val="0099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98"/>
  </w:style>
  <w:style w:type="paragraph" w:styleId="Footer">
    <w:name w:val="footer"/>
    <w:basedOn w:val="Normal"/>
    <w:link w:val="FooterChar"/>
    <w:uiPriority w:val="99"/>
    <w:unhideWhenUsed/>
    <w:rsid w:val="0099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98"/>
  </w:style>
  <w:style w:type="paragraph" w:styleId="NormalWeb">
    <w:name w:val="Normal (Web)"/>
    <w:basedOn w:val="Normal"/>
    <w:uiPriority w:val="99"/>
    <w:semiHidden/>
    <w:unhideWhenUsed/>
    <w:rsid w:val="00C73A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BFE"/>
    <w:pPr>
      <w:ind w:left="720"/>
      <w:contextualSpacing/>
    </w:pPr>
  </w:style>
  <w:style w:type="table" w:styleId="TableGrid">
    <w:name w:val="Table Grid"/>
    <w:basedOn w:val="TableNormal"/>
    <w:uiPriority w:val="59"/>
    <w:rsid w:val="00B71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53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8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Pippo</dc:creator>
  <cp:lastModifiedBy>Jack Pippo</cp:lastModifiedBy>
  <cp:revision>6</cp:revision>
  <cp:lastPrinted>2015-02-13T16:18:00Z</cp:lastPrinted>
  <dcterms:created xsi:type="dcterms:W3CDTF">2015-02-13T16:25:00Z</dcterms:created>
  <dcterms:modified xsi:type="dcterms:W3CDTF">2015-02-13T17:05:00Z</dcterms:modified>
</cp:coreProperties>
</file>