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BA0874">
        <w:t>h</w:t>
      </w:r>
      <w:bookmarkStart w:id="0" w:name="_GoBack"/>
      <w:bookmarkEnd w:id="0"/>
      <w:r w:rsidRPr="00781DAA">
        <w:rPr>
          <w:highlight w:val="yellow"/>
        </w:rPr>
        <w:t>as</w:t>
      </w:r>
      <w:r>
        <w:t xml:space="preserve"> acquired a data set about residence in the state of </w:t>
      </w:r>
      <w:r w:rsidR="00A013D6">
        <w:t>California from a third-party data broker.  Each of the records</w:t>
      </w:r>
      <w:r w:rsidR="00146FE0">
        <w:t xml:space="preserve"> contains information pertaining to demographic information about the resident </w:t>
      </w:r>
      <w:r w:rsidR="00146FE0" w:rsidRPr="00781DAA">
        <w:rPr>
          <w:highlight w:val="yellow"/>
        </w:rPr>
        <w:t>including households dwelling</w:t>
      </w:r>
      <w:r w:rsidR="00146FE0">
        <w:t xml:space="preserve"> and mortgage.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C11FAA">
        <w:t xml:space="preserve">s </w:t>
      </w:r>
      <w:r w:rsidR="00C11FAA" w:rsidRPr="00781DAA">
        <w:rPr>
          <w:highlight w:val="yellow"/>
        </w:rPr>
        <w:t>model must use</w:t>
      </w:r>
      <w:r w:rsidR="00C11FAA">
        <w:t xml:space="preserv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There was </w:t>
      </w:r>
      <w:r w:rsidR="00BB2B17" w:rsidRPr="00781DAA">
        <w:rPr>
          <w:highlight w:val="yellow"/>
        </w:rPr>
        <w:t>a decision to trying a split the columns</w:t>
      </w:r>
      <w:r w:rsidR="00BB2B17">
        <w:t xml:space="preserve"> </w:t>
      </w:r>
      <w:r w:rsidR="00651299">
        <w:t>to</w:t>
      </w:r>
      <w:r w:rsidR="00BB2B17">
        <w:t xml:space="preserve"> better understand the data.  This was accomplished through a JSL script that imported the JMP file with the first part of the data set and created new columns from the original columns.  This code can be found in the appendices under the title</w:t>
      </w:r>
      <w:r w:rsidR="00982033">
        <w:t xml:space="preserve"> </w:t>
      </w:r>
      <w:r w:rsidR="00982033" w:rsidRPr="00543CB3">
        <w:rPr>
          <w:b/>
        </w:rPr>
        <w:t>JMP JSL code for column breakout</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Pr="001D0518" w:rsidRDefault="001D0518" w:rsidP="00D576C1">
      <w:pPr>
        <w:pStyle w:val="ListParagraph"/>
        <w:numPr>
          <w:ilvl w:val="0"/>
          <w:numId w:val="2"/>
        </w:numPr>
        <w:rPr>
          <w:highlight w:val="yellow"/>
        </w:rPr>
      </w:pPr>
      <w:r w:rsidRPr="001D0518">
        <w:rPr>
          <w:highlight w:val="yellow"/>
        </w:rPr>
        <w:t xml:space="preserve">An Internet value of 3 represents no internet access.  </w:t>
      </w:r>
      <w:r w:rsidR="00781DAA" w:rsidRPr="001D0518">
        <w:rPr>
          <w:highlight w:val="yellow"/>
        </w:rPr>
        <w:t xml:space="preserve">Our analysis showed that the missing values in </w:t>
      </w:r>
      <w:proofErr w:type="spellStart"/>
      <w:r w:rsidR="00781DAA" w:rsidRPr="001D0518">
        <w:rPr>
          <w:highlight w:val="yellow"/>
        </w:rPr>
        <w:t>FiberOpt</w:t>
      </w:r>
      <w:proofErr w:type="spellEnd"/>
      <w:r w:rsidR="00781DAA" w:rsidRPr="001D0518">
        <w:rPr>
          <w:highlight w:val="yellow"/>
        </w:rPr>
        <w:t xml:space="preserve"> and </w:t>
      </w:r>
      <w:proofErr w:type="spellStart"/>
      <w:r w:rsidR="00781DAA" w:rsidRPr="001D0518">
        <w:rPr>
          <w:highlight w:val="yellow"/>
        </w:rPr>
        <w:t>BroadBND</w:t>
      </w:r>
      <w:proofErr w:type="spellEnd"/>
      <w:r w:rsidR="00781DAA" w:rsidRPr="001D0518">
        <w:rPr>
          <w:highlight w:val="yellow"/>
        </w:rPr>
        <w:t xml:space="preserve"> correlated to an Internet value of 3 and thus </w:t>
      </w:r>
      <w:proofErr w:type="spellStart"/>
      <w:r w:rsidR="00781DAA" w:rsidRPr="001D0518">
        <w:rPr>
          <w:highlight w:val="yellow"/>
        </w:rPr>
        <w:t>FiberOpt</w:t>
      </w:r>
      <w:proofErr w:type="spellEnd"/>
      <w:r w:rsidR="00781DAA" w:rsidRPr="001D0518">
        <w:rPr>
          <w:highlight w:val="yellow"/>
        </w:rPr>
        <w:t xml:space="preserve"> and </w:t>
      </w:r>
      <w:proofErr w:type="spellStart"/>
      <w:r w:rsidR="00781DAA" w:rsidRPr="001D0518">
        <w:rPr>
          <w:highlight w:val="yellow"/>
        </w:rPr>
        <w:t>BroadBND</w:t>
      </w:r>
      <w:proofErr w:type="spellEnd"/>
      <w:r w:rsidR="00781DAA" w:rsidRPr="001D0518">
        <w:rPr>
          <w:highlight w:val="yellow"/>
        </w:rPr>
        <w:t xml:space="preserve"> </w:t>
      </w:r>
      <w:r w:rsidRPr="001D0518">
        <w:rPr>
          <w:highlight w:val="yellow"/>
        </w:rPr>
        <w:t xml:space="preserve">were </w:t>
      </w:r>
      <w:r w:rsidR="00D576C1" w:rsidRPr="001D0518">
        <w:rPr>
          <w:highlight w:val="yellow"/>
        </w:rPr>
        <w:t xml:space="preserve">recoded with a value of 2 </w:t>
      </w:r>
      <w:r w:rsidRPr="001D0518">
        <w:rPr>
          <w:highlight w:val="yellow"/>
        </w:rPr>
        <w:t>which represents a no response for those attributes.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w:t>
      </w:r>
      <w:r w:rsidRPr="001D0518">
        <w:rPr>
          <w:highlight w:val="yellow"/>
        </w:rPr>
        <w:t>mode</w:t>
      </w:r>
      <w:r w:rsidR="001D0518" w:rsidRPr="001D0518">
        <w:rPr>
          <w:highlight w:val="yellow"/>
        </w:rPr>
        <w:t>l</w:t>
      </w:r>
      <w:r w:rsidRPr="001D0518">
        <w:rPr>
          <w:highlight w:val="yellow"/>
        </w:rPr>
        <w:t>s</w:t>
      </w:r>
      <w:r>
        <w:t xml:space="preserve">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8F19C9" w:rsidRDefault="00A74405" w:rsidP="0097140C">
      <w:r>
        <w:t>The modeling process started once a validation column was added with 40% of the data coded to training, 30% coded to vali</w:t>
      </w:r>
      <w:r w:rsidR="00F45737">
        <w:t>dation and 30% coded to test.  Group 19 build numerous models using Decision Trees, Boosted Trees, Bootstrap Forest and Neural Nets.  This process continued until the group was comfortable with the results being seen from these methods and lead to the creation of four best case modes from each category</w:t>
      </w:r>
      <w:r w:rsidR="00783AE6">
        <w:t>.</w:t>
      </w:r>
    </w:p>
    <w:p w:rsidR="001859F4" w:rsidRPr="001D0518" w:rsidRDefault="001D0518" w:rsidP="0097140C">
      <w:pPr>
        <w:rPr>
          <w:u w:val="single"/>
        </w:rPr>
      </w:pPr>
      <w:r w:rsidRPr="001D0518">
        <w:rPr>
          <w:u w:val="single"/>
        </w:rPr>
        <w:t>Eric’s Add</w:t>
      </w:r>
    </w:p>
    <w:p w:rsidR="001859F4" w:rsidRDefault="001D0518" w:rsidP="0097140C">
      <w:r>
        <w:t>The data was analyzed for collinearity between variables.</w:t>
      </w:r>
      <w:r w:rsidR="0078011C">
        <w:t xml:space="preserve">  The initial data was imported into JMP and initially categorized as continuous variables.  Many variables were recategorized as nominal or ordinal as mentioned previously.  However, for the purposes of checking for collinearity, multivariate analysis was done with the variables categorized as continuous. Several </w:t>
      </w:r>
      <w:r>
        <w:t xml:space="preserve">variables exhibited collinearity </w:t>
      </w:r>
      <w:r w:rsidR="00B3083F">
        <w:t>and</w:t>
      </w:r>
      <w:r>
        <w:t xml:space="preserve"> were flagged for removal from </w:t>
      </w:r>
      <w:r w:rsidR="00B3083F">
        <w:t>potential models</w:t>
      </w:r>
      <w:r w:rsidR="0078011C">
        <w:t xml:space="preserve"> as seen in the chart below</w:t>
      </w:r>
      <w:r w:rsidR="00B3083F">
        <w:t>.  When possible candidates for a model were chosen, one variable from each of the collinear pairs or groups was removed from the dataset individually and the model rerun for comparison against the full dataset.  Subsequently the model was rerun with data from each of the collinear pairs or groups removed collectively.  In all cases tested</w:t>
      </w:r>
      <w:r w:rsidR="003524AA">
        <w:t>,</w:t>
      </w:r>
      <w:r w:rsidR="00B3083F">
        <w:t xml:space="preserve"> the full data set returned a lower test misclassification rate and thus it was determined that, despite collinearity between certain variables, the full data set would be used in creating the final model.</w:t>
      </w:r>
      <w:r w:rsidR="0078011C">
        <w:t xml:space="preserve">  </w:t>
      </w:r>
      <w:r w:rsidR="00B3083F">
        <w:t xml:space="preserve">   </w:t>
      </w:r>
    </w:p>
    <w:tbl>
      <w:tblPr>
        <w:tblStyle w:val="TableGrid"/>
        <w:tblW w:w="0" w:type="auto"/>
        <w:tblLook w:val="04A0" w:firstRow="1" w:lastRow="0" w:firstColumn="1" w:lastColumn="0" w:noHBand="0" w:noVBand="1"/>
      </w:tblPr>
      <w:tblGrid>
        <w:gridCol w:w="2337"/>
        <w:gridCol w:w="2337"/>
        <w:gridCol w:w="2338"/>
        <w:gridCol w:w="2338"/>
      </w:tblGrid>
      <w:tr w:rsidR="0083668C" w:rsidTr="0083668C">
        <w:tc>
          <w:tcPr>
            <w:tcW w:w="2337" w:type="dxa"/>
          </w:tcPr>
          <w:p w:rsidR="0083668C" w:rsidRDefault="0083668C" w:rsidP="0078011C">
            <w:pPr>
              <w:tabs>
                <w:tab w:val="left" w:pos="1020"/>
              </w:tabs>
            </w:pPr>
            <w:r>
              <w:t>Bedrooms</w:t>
            </w:r>
          </w:p>
        </w:tc>
        <w:tc>
          <w:tcPr>
            <w:tcW w:w="2337" w:type="dxa"/>
          </w:tcPr>
          <w:p w:rsidR="0083668C" w:rsidRDefault="0083668C" w:rsidP="0078011C">
            <w:pPr>
              <w:tabs>
                <w:tab w:val="left" w:pos="1020"/>
              </w:tabs>
            </w:pPr>
            <w:r>
              <w:t>Rooms</w:t>
            </w:r>
          </w:p>
        </w:tc>
        <w:tc>
          <w:tcPr>
            <w:tcW w:w="2338" w:type="dxa"/>
          </w:tcPr>
          <w:p w:rsidR="0083668C" w:rsidRDefault="0083668C" w:rsidP="0078011C">
            <w:pPr>
              <w:tabs>
                <w:tab w:val="left" w:pos="1020"/>
              </w:tabs>
            </w:pPr>
          </w:p>
        </w:tc>
        <w:tc>
          <w:tcPr>
            <w:tcW w:w="2338" w:type="dxa"/>
          </w:tcPr>
          <w:p w:rsidR="0083668C" w:rsidRDefault="0083668C" w:rsidP="0078011C">
            <w:pPr>
              <w:tabs>
                <w:tab w:val="left" w:pos="1020"/>
              </w:tabs>
            </w:pPr>
          </w:p>
        </w:tc>
      </w:tr>
      <w:tr w:rsidR="0083668C" w:rsidTr="0083668C">
        <w:tc>
          <w:tcPr>
            <w:tcW w:w="2337" w:type="dxa"/>
          </w:tcPr>
          <w:p w:rsidR="0083668C" w:rsidRDefault="0083668C" w:rsidP="0078011C">
            <w:pPr>
              <w:tabs>
                <w:tab w:val="left" w:pos="1020"/>
              </w:tabs>
            </w:pPr>
            <w:proofErr w:type="spellStart"/>
            <w:r>
              <w:t>Nchild</w:t>
            </w:r>
            <w:proofErr w:type="spellEnd"/>
          </w:p>
        </w:tc>
        <w:tc>
          <w:tcPr>
            <w:tcW w:w="2337" w:type="dxa"/>
          </w:tcPr>
          <w:p w:rsidR="0083668C" w:rsidRDefault="0083668C" w:rsidP="0078011C">
            <w:pPr>
              <w:tabs>
                <w:tab w:val="left" w:pos="1020"/>
              </w:tabs>
            </w:pPr>
            <w:proofErr w:type="spellStart"/>
            <w:r>
              <w:t>Npersons</w:t>
            </w:r>
            <w:proofErr w:type="spellEnd"/>
          </w:p>
        </w:tc>
        <w:tc>
          <w:tcPr>
            <w:tcW w:w="2338" w:type="dxa"/>
          </w:tcPr>
          <w:p w:rsidR="0083668C" w:rsidRDefault="0083668C" w:rsidP="0078011C">
            <w:pPr>
              <w:tabs>
                <w:tab w:val="left" w:pos="1020"/>
              </w:tabs>
            </w:pPr>
          </w:p>
        </w:tc>
        <w:tc>
          <w:tcPr>
            <w:tcW w:w="2338" w:type="dxa"/>
          </w:tcPr>
          <w:p w:rsidR="0083668C" w:rsidRDefault="0083668C" w:rsidP="0078011C">
            <w:pPr>
              <w:tabs>
                <w:tab w:val="left" w:pos="1020"/>
              </w:tabs>
            </w:pPr>
          </w:p>
        </w:tc>
      </w:tr>
      <w:tr w:rsidR="0083668C" w:rsidTr="0083668C">
        <w:tc>
          <w:tcPr>
            <w:tcW w:w="2337" w:type="dxa"/>
          </w:tcPr>
          <w:p w:rsidR="0083668C" w:rsidRDefault="0083668C" w:rsidP="0078011C">
            <w:pPr>
              <w:tabs>
                <w:tab w:val="left" w:pos="1020"/>
              </w:tabs>
            </w:pPr>
            <w:r>
              <w:t>Family</w:t>
            </w:r>
          </w:p>
        </w:tc>
        <w:tc>
          <w:tcPr>
            <w:tcW w:w="2337" w:type="dxa"/>
          </w:tcPr>
          <w:p w:rsidR="0083668C" w:rsidRDefault="0083668C" w:rsidP="0078011C">
            <w:pPr>
              <w:tabs>
                <w:tab w:val="left" w:pos="1020"/>
              </w:tabs>
            </w:pPr>
            <w:proofErr w:type="spellStart"/>
            <w:r>
              <w:t>FamilyEmp</w:t>
            </w:r>
            <w:proofErr w:type="spellEnd"/>
          </w:p>
        </w:tc>
        <w:tc>
          <w:tcPr>
            <w:tcW w:w="2338" w:type="dxa"/>
          </w:tcPr>
          <w:p w:rsidR="0083668C" w:rsidRDefault="0083668C" w:rsidP="0078011C">
            <w:pPr>
              <w:tabs>
                <w:tab w:val="left" w:pos="1020"/>
              </w:tabs>
            </w:pPr>
            <w:proofErr w:type="spellStart"/>
            <w:r>
              <w:t>WkStatus</w:t>
            </w:r>
            <w:proofErr w:type="spellEnd"/>
          </w:p>
        </w:tc>
        <w:tc>
          <w:tcPr>
            <w:tcW w:w="2338" w:type="dxa"/>
          </w:tcPr>
          <w:p w:rsidR="0083668C" w:rsidRDefault="0083668C" w:rsidP="0078011C">
            <w:pPr>
              <w:tabs>
                <w:tab w:val="left" w:pos="1020"/>
              </w:tabs>
            </w:pPr>
            <w:proofErr w:type="spellStart"/>
            <w:r>
              <w:t>WkExp</w:t>
            </w:r>
            <w:proofErr w:type="spellEnd"/>
          </w:p>
        </w:tc>
      </w:tr>
      <w:tr w:rsidR="0083668C" w:rsidTr="0083668C">
        <w:tc>
          <w:tcPr>
            <w:tcW w:w="2337" w:type="dxa"/>
          </w:tcPr>
          <w:p w:rsidR="0083668C" w:rsidRDefault="0083668C" w:rsidP="0078011C">
            <w:pPr>
              <w:tabs>
                <w:tab w:val="left" w:pos="1020"/>
              </w:tabs>
            </w:pPr>
            <w:r>
              <w:t>Over65</w:t>
            </w:r>
          </w:p>
        </w:tc>
        <w:tc>
          <w:tcPr>
            <w:tcW w:w="2337" w:type="dxa"/>
          </w:tcPr>
          <w:p w:rsidR="0083668C" w:rsidRDefault="0083668C" w:rsidP="0078011C">
            <w:pPr>
              <w:tabs>
                <w:tab w:val="left" w:pos="1020"/>
              </w:tabs>
            </w:pPr>
            <w:r>
              <w:t>Over60</w:t>
            </w:r>
          </w:p>
        </w:tc>
        <w:tc>
          <w:tcPr>
            <w:tcW w:w="2338" w:type="dxa"/>
          </w:tcPr>
          <w:p w:rsidR="0083668C" w:rsidRDefault="0083668C" w:rsidP="0078011C">
            <w:pPr>
              <w:tabs>
                <w:tab w:val="left" w:pos="1020"/>
              </w:tabs>
            </w:pPr>
          </w:p>
        </w:tc>
        <w:tc>
          <w:tcPr>
            <w:tcW w:w="2338" w:type="dxa"/>
          </w:tcPr>
          <w:p w:rsidR="0083668C" w:rsidRDefault="0083668C" w:rsidP="0078011C">
            <w:pPr>
              <w:tabs>
                <w:tab w:val="left" w:pos="1020"/>
              </w:tabs>
            </w:pPr>
          </w:p>
        </w:tc>
      </w:tr>
      <w:tr w:rsidR="0083668C" w:rsidTr="0083668C">
        <w:tc>
          <w:tcPr>
            <w:tcW w:w="2337" w:type="dxa"/>
          </w:tcPr>
          <w:p w:rsidR="0083668C" w:rsidRDefault="0083668C" w:rsidP="0078011C">
            <w:pPr>
              <w:tabs>
                <w:tab w:val="left" w:pos="1020"/>
              </w:tabs>
            </w:pPr>
            <w:proofErr w:type="spellStart"/>
            <w:r>
              <w:t>BroadBND</w:t>
            </w:r>
            <w:proofErr w:type="spellEnd"/>
          </w:p>
        </w:tc>
        <w:tc>
          <w:tcPr>
            <w:tcW w:w="2337" w:type="dxa"/>
          </w:tcPr>
          <w:p w:rsidR="0083668C" w:rsidRDefault="0083668C" w:rsidP="0078011C">
            <w:pPr>
              <w:tabs>
                <w:tab w:val="left" w:pos="1020"/>
              </w:tabs>
            </w:pPr>
            <w:r>
              <w:t>Internet</w:t>
            </w:r>
          </w:p>
        </w:tc>
        <w:tc>
          <w:tcPr>
            <w:tcW w:w="2338" w:type="dxa"/>
          </w:tcPr>
          <w:p w:rsidR="0083668C" w:rsidRDefault="0083668C" w:rsidP="0078011C">
            <w:pPr>
              <w:tabs>
                <w:tab w:val="left" w:pos="1020"/>
              </w:tabs>
            </w:pPr>
            <w:proofErr w:type="spellStart"/>
            <w:r>
              <w:t>FiberOpt</w:t>
            </w:r>
            <w:proofErr w:type="spellEnd"/>
          </w:p>
        </w:tc>
        <w:tc>
          <w:tcPr>
            <w:tcW w:w="2338" w:type="dxa"/>
          </w:tcPr>
          <w:p w:rsidR="0083668C" w:rsidRDefault="0083668C" w:rsidP="0078011C">
            <w:pPr>
              <w:tabs>
                <w:tab w:val="left" w:pos="1020"/>
              </w:tabs>
            </w:pPr>
          </w:p>
        </w:tc>
      </w:tr>
    </w:tbl>
    <w:p w:rsidR="00783AE6" w:rsidRDefault="00783AE6" w:rsidP="0078011C">
      <w:pPr>
        <w:tabs>
          <w:tab w:val="left" w:pos="1020"/>
        </w:tabs>
      </w:pPr>
    </w:p>
    <w:p w:rsidR="003524AA" w:rsidRDefault="003524AA" w:rsidP="0078011C">
      <w:pPr>
        <w:tabs>
          <w:tab w:val="left" w:pos="1020"/>
        </w:tabs>
      </w:pPr>
      <w:r>
        <w:t>Boosted Tree</w:t>
      </w:r>
    </w:p>
    <w:p w:rsidR="003524AA" w:rsidRDefault="00C32415" w:rsidP="0078011C">
      <w:pPr>
        <w:tabs>
          <w:tab w:val="left" w:pos="1020"/>
        </w:tabs>
      </w:pPr>
      <w:r>
        <w:t>A</w:t>
      </w:r>
      <w:r w:rsidR="003524AA">
        <w:t xml:space="preserve"> Boosted Tree model was chosen for </w:t>
      </w:r>
      <w:proofErr w:type="spellStart"/>
      <w:r w:rsidR="003524AA">
        <w:t>it’s</w:t>
      </w:r>
      <w:proofErr w:type="spellEnd"/>
      <w:r>
        <w:t xml:space="preserve"> low test</w:t>
      </w:r>
      <w:r w:rsidR="003524AA">
        <w:t xml:space="preserve"> misclassification rate using a 60/20/20 split for the validation column</w:t>
      </w:r>
      <w:r>
        <w:t>.  The</w:t>
      </w:r>
      <w:r w:rsidR="003524AA">
        <w:t xml:space="preserve"> model was </w:t>
      </w:r>
      <w:r>
        <w:t xml:space="preserve">subsequently </w:t>
      </w:r>
      <w:r w:rsidR="003524AA">
        <w:t xml:space="preserve">rerun with several other breakdowns of training, validation, and test for the validation column to determine </w:t>
      </w:r>
      <w:r>
        <w:t xml:space="preserve">if a different percentage of training and validation would </w:t>
      </w:r>
      <w:r w:rsidR="00151D52">
        <w:t xml:space="preserve">be more effective and improve </w:t>
      </w:r>
      <w:r>
        <w:t xml:space="preserve">the </w:t>
      </w:r>
      <w:r w:rsidR="00151D52">
        <w:t xml:space="preserve">test </w:t>
      </w:r>
      <w:r>
        <w:t>misclassification rate.  The results are listed below.</w:t>
      </w:r>
      <w:r w:rsidR="00151D52">
        <w:t xml:space="preserve">  It was determined that using a 60/20/20 split for the validation column resulted in the lowest test misclassification rate.</w:t>
      </w:r>
    </w:p>
    <w:tbl>
      <w:tblPr>
        <w:tblStyle w:val="TableGrid"/>
        <w:tblW w:w="0" w:type="auto"/>
        <w:tblLook w:val="04A0" w:firstRow="1" w:lastRow="0" w:firstColumn="1" w:lastColumn="0" w:noHBand="0" w:noVBand="1"/>
      </w:tblPr>
      <w:tblGrid>
        <w:gridCol w:w="4675"/>
        <w:gridCol w:w="4675"/>
      </w:tblGrid>
      <w:tr w:rsidR="00C32415" w:rsidTr="00C32415">
        <w:tc>
          <w:tcPr>
            <w:tcW w:w="4675" w:type="dxa"/>
          </w:tcPr>
          <w:p w:rsidR="00C32415" w:rsidRDefault="00C32415" w:rsidP="0078011C">
            <w:pPr>
              <w:tabs>
                <w:tab w:val="left" w:pos="1020"/>
              </w:tabs>
            </w:pPr>
            <w:r>
              <w:t>Training / Validation / Test Percentage</w:t>
            </w:r>
          </w:p>
        </w:tc>
        <w:tc>
          <w:tcPr>
            <w:tcW w:w="4675" w:type="dxa"/>
          </w:tcPr>
          <w:p w:rsidR="00C32415" w:rsidRDefault="00C32415" w:rsidP="0078011C">
            <w:pPr>
              <w:tabs>
                <w:tab w:val="left" w:pos="1020"/>
              </w:tabs>
            </w:pPr>
            <w:r>
              <w:t>Test Misclassification Rate</w:t>
            </w:r>
          </w:p>
        </w:tc>
      </w:tr>
      <w:tr w:rsidR="00C32415" w:rsidTr="00C32415">
        <w:tc>
          <w:tcPr>
            <w:tcW w:w="4675" w:type="dxa"/>
          </w:tcPr>
          <w:p w:rsidR="00C32415" w:rsidRDefault="00C32415" w:rsidP="0078011C">
            <w:pPr>
              <w:tabs>
                <w:tab w:val="left" w:pos="1020"/>
              </w:tabs>
            </w:pPr>
            <w:r>
              <w:t>60/60/20</w:t>
            </w:r>
          </w:p>
        </w:tc>
        <w:tc>
          <w:tcPr>
            <w:tcW w:w="4675" w:type="dxa"/>
          </w:tcPr>
          <w:p w:rsidR="00C32415" w:rsidRDefault="00C32415" w:rsidP="0078011C">
            <w:pPr>
              <w:tabs>
                <w:tab w:val="left" w:pos="1020"/>
              </w:tabs>
            </w:pPr>
            <w:r>
              <w:t>.1700</w:t>
            </w:r>
          </w:p>
        </w:tc>
      </w:tr>
      <w:tr w:rsidR="00C32415" w:rsidTr="00C32415">
        <w:tc>
          <w:tcPr>
            <w:tcW w:w="4675" w:type="dxa"/>
          </w:tcPr>
          <w:p w:rsidR="00C32415" w:rsidRDefault="00C32415" w:rsidP="0078011C">
            <w:pPr>
              <w:tabs>
                <w:tab w:val="left" w:pos="1020"/>
              </w:tabs>
            </w:pPr>
            <w:r>
              <w:t>40/30/30</w:t>
            </w:r>
          </w:p>
        </w:tc>
        <w:tc>
          <w:tcPr>
            <w:tcW w:w="4675" w:type="dxa"/>
          </w:tcPr>
          <w:p w:rsidR="00C32415" w:rsidRDefault="00C32415" w:rsidP="0078011C">
            <w:pPr>
              <w:tabs>
                <w:tab w:val="left" w:pos="1020"/>
              </w:tabs>
            </w:pPr>
            <w:r>
              <w:t>.1713</w:t>
            </w:r>
          </w:p>
        </w:tc>
      </w:tr>
      <w:tr w:rsidR="00C32415" w:rsidTr="00C32415">
        <w:tc>
          <w:tcPr>
            <w:tcW w:w="4675" w:type="dxa"/>
          </w:tcPr>
          <w:p w:rsidR="00C32415" w:rsidRDefault="00C32415" w:rsidP="0078011C">
            <w:pPr>
              <w:tabs>
                <w:tab w:val="left" w:pos="1020"/>
              </w:tabs>
            </w:pPr>
            <w:r>
              <w:t>40/40/20</w:t>
            </w:r>
          </w:p>
        </w:tc>
        <w:tc>
          <w:tcPr>
            <w:tcW w:w="4675" w:type="dxa"/>
          </w:tcPr>
          <w:p w:rsidR="00C32415" w:rsidRDefault="00151D52" w:rsidP="0078011C">
            <w:pPr>
              <w:tabs>
                <w:tab w:val="left" w:pos="1020"/>
              </w:tabs>
            </w:pPr>
            <w:r>
              <w:t>.1747</w:t>
            </w:r>
          </w:p>
        </w:tc>
      </w:tr>
      <w:tr w:rsidR="00C32415" w:rsidTr="00C32415">
        <w:tc>
          <w:tcPr>
            <w:tcW w:w="4675" w:type="dxa"/>
          </w:tcPr>
          <w:p w:rsidR="00C32415" w:rsidRDefault="00C32415" w:rsidP="0078011C">
            <w:pPr>
              <w:tabs>
                <w:tab w:val="left" w:pos="1020"/>
              </w:tabs>
            </w:pPr>
            <w:r>
              <w:t>50/30/20</w:t>
            </w:r>
          </w:p>
        </w:tc>
        <w:tc>
          <w:tcPr>
            <w:tcW w:w="4675" w:type="dxa"/>
          </w:tcPr>
          <w:p w:rsidR="00C32415" w:rsidRDefault="00151D52" w:rsidP="0078011C">
            <w:pPr>
              <w:tabs>
                <w:tab w:val="left" w:pos="1020"/>
              </w:tabs>
            </w:pPr>
            <w:r>
              <w:t>.1725</w:t>
            </w:r>
          </w:p>
        </w:tc>
      </w:tr>
      <w:tr w:rsidR="00C32415" w:rsidTr="00C32415">
        <w:tc>
          <w:tcPr>
            <w:tcW w:w="4675" w:type="dxa"/>
          </w:tcPr>
          <w:p w:rsidR="00C32415" w:rsidRDefault="00C32415" w:rsidP="0078011C">
            <w:pPr>
              <w:tabs>
                <w:tab w:val="left" w:pos="1020"/>
              </w:tabs>
            </w:pPr>
          </w:p>
        </w:tc>
        <w:tc>
          <w:tcPr>
            <w:tcW w:w="4675" w:type="dxa"/>
          </w:tcPr>
          <w:p w:rsidR="00C32415" w:rsidRDefault="00C32415" w:rsidP="0078011C">
            <w:pPr>
              <w:tabs>
                <w:tab w:val="left" w:pos="1020"/>
              </w:tabs>
            </w:pPr>
          </w:p>
        </w:tc>
      </w:tr>
      <w:tr w:rsidR="00C32415" w:rsidTr="00C32415">
        <w:tc>
          <w:tcPr>
            <w:tcW w:w="4675" w:type="dxa"/>
          </w:tcPr>
          <w:p w:rsidR="00C32415" w:rsidRDefault="00C32415" w:rsidP="0078011C">
            <w:pPr>
              <w:tabs>
                <w:tab w:val="left" w:pos="1020"/>
              </w:tabs>
            </w:pPr>
          </w:p>
        </w:tc>
        <w:tc>
          <w:tcPr>
            <w:tcW w:w="4675" w:type="dxa"/>
          </w:tcPr>
          <w:p w:rsidR="00C32415" w:rsidRDefault="00C32415" w:rsidP="0078011C">
            <w:pPr>
              <w:tabs>
                <w:tab w:val="left" w:pos="1020"/>
              </w:tabs>
            </w:pPr>
          </w:p>
        </w:tc>
      </w:tr>
      <w:tr w:rsidR="00C32415" w:rsidTr="00C32415">
        <w:tc>
          <w:tcPr>
            <w:tcW w:w="4675" w:type="dxa"/>
          </w:tcPr>
          <w:p w:rsidR="00C32415" w:rsidRDefault="00C32415" w:rsidP="0078011C">
            <w:pPr>
              <w:tabs>
                <w:tab w:val="left" w:pos="1020"/>
              </w:tabs>
            </w:pPr>
          </w:p>
        </w:tc>
        <w:tc>
          <w:tcPr>
            <w:tcW w:w="4675" w:type="dxa"/>
          </w:tcPr>
          <w:p w:rsidR="00C32415" w:rsidRDefault="00C32415" w:rsidP="0078011C">
            <w:pPr>
              <w:tabs>
                <w:tab w:val="left" w:pos="1020"/>
              </w:tabs>
            </w:pPr>
          </w:p>
        </w:tc>
      </w:tr>
    </w:tbl>
    <w:p w:rsidR="00C32415" w:rsidRDefault="00C32415" w:rsidP="0078011C">
      <w:pPr>
        <w:tabs>
          <w:tab w:val="left" w:pos="1020"/>
        </w:tabs>
      </w:pPr>
    </w:p>
    <w:p w:rsidR="000776F3" w:rsidRDefault="000776F3" w:rsidP="0078011C">
      <w:pPr>
        <w:tabs>
          <w:tab w:val="left" w:pos="1020"/>
        </w:tabs>
      </w:pPr>
    </w:p>
    <w:p w:rsidR="0083668C" w:rsidRDefault="0083668C" w:rsidP="0078011C">
      <w:pPr>
        <w:tabs>
          <w:tab w:val="left" w:pos="1020"/>
        </w:tabs>
      </w:pPr>
    </w:p>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D6F3F" w:rsidRDefault="00AD6F3F" w:rsidP="0097140C">
      <w:r>
        <w:t>Appendices:</w:t>
      </w:r>
    </w:p>
    <w:p w:rsidR="00AD6F3F" w:rsidRPr="00543CB3" w:rsidRDefault="00AD6F3F" w:rsidP="0097140C">
      <w:pPr>
        <w:rPr>
          <w:b/>
        </w:rPr>
      </w:pPr>
      <w:r w:rsidRPr="00543CB3">
        <w:rPr>
          <w:b/>
        </w:rPr>
        <w:t>JMP JSL code for column breakout: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//Import </w:t>
      </w:r>
      <w:proofErr w:type="spellStart"/>
      <w:r w:rsidRPr="00543CB3">
        <w:rPr>
          <w:rFonts w:ascii="Consolas" w:hAnsi="Consolas" w:cs="Consolas"/>
          <w:color w:val="008000"/>
          <w:sz w:val="18"/>
          <w:szCs w:val="20"/>
        </w:rPr>
        <w:t>fuctions</w:t>
      </w:r>
      <w:proofErr w:type="spellEnd"/>
      <w:r w:rsidRPr="00543CB3">
        <w:rPr>
          <w:rFonts w:ascii="Consolas" w:hAnsi="Consolas" w:cs="Consolas"/>
          <w:color w:val="008000"/>
          <w:sz w:val="18"/>
          <w:szCs w:val="20"/>
        </w:rPr>
        <w:t xml:space="preserve"> to allows for quick ingestion and changes to the data.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//Remember to </w:t>
      </w:r>
      <w:proofErr w:type="spellStart"/>
      <w:proofErr w:type="gramStart"/>
      <w:r w:rsidRPr="00543CB3">
        <w:rPr>
          <w:rFonts w:ascii="Consolas" w:hAnsi="Consolas" w:cs="Consolas"/>
          <w:color w:val="008000"/>
          <w:sz w:val="18"/>
          <w:szCs w:val="20"/>
        </w:rPr>
        <w:t>provided</w:t>
      </w:r>
      <w:proofErr w:type="spellEnd"/>
      <w:proofErr w:type="gramEnd"/>
      <w:r w:rsidRPr="00543CB3">
        <w:rPr>
          <w:rFonts w:ascii="Consolas" w:hAnsi="Consolas" w:cs="Consolas"/>
          <w:color w:val="008000"/>
          <w:sz w:val="18"/>
          <w:szCs w:val="20"/>
        </w:rPr>
        <w:t xml:space="preserve"> the path to cali1.xlsx on the local machine.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 </w:t>
      </w:r>
      <w:proofErr w:type="gramStart"/>
      <w:r w:rsidRPr="00543CB3">
        <w:rPr>
          <w:rFonts w:ascii="Consolas" w:hAnsi="Consolas" w:cs="Consolas"/>
          <w:color w:val="0000DD"/>
          <w:sz w:val="18"/>
          <w:szCs w:val="20"/>
        </w:rPr>
        <w:t>Open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"D:\chris\Documents\GitHub\MSA-8220_Final_Project\Assignment Documents in Work\Project Initial Data Set - cali1 - 09182017.jmp"</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lastRenderedPageBreak/>
        <w:t xml:space="preserve">//Converts Electric column into two columns, one for a character enumeration </w:t>
      </w:r>
      <w:proofErr w:type="spellStart"/>
      <w:r w:rsidRPr="00543CB3">
        <w:rPr>
          <w:rFonts w:ascii="Consolas" w:hAnsi="Consolas" w:cs="Consolas"/>
          <w:color w:val="008000"/>
          <w:sz w:val="18"/>
          <w:szCs w:val="20"/>
        </w:rPr>
        <w:t>discribing</w:t>
      </w:r>
      <w:proofErr w:type="spellEnd"/>
      <w:r w:rsidRPr="00543CB3">
        <w:rPr>
          <w:rFonts w:ascii="Consolas" w:hAnsi="Consolas" w:cs="Consolas"/>
          <w:color w:val="008000"/>
          <w:sz w:val="18"/>
          <w:szCs w:val="20"/>
        </w:rPr>
        <w:t xml:space="preserve"> how bill is paid and 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//second column with the payment value per month.  The value is zero if included in HOA/condo fees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Enumeration"</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"included in condo/HOA fee"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800080"/>
          <w:sz w:val="18"/>
          <w:szCs w:val="20"/>
        </w:rPr>
        <w:t>"paid by occupant"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Value"</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&lt;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008080"/>
          <w:sz w:val="18"/>
          <w:szCs w:val="20"/>
        </w:rPr>
        <w:t>0</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:Electric</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FiberOpt_Corrected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BroadBND_Corrected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JuniorMtg_Corrected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Workers_Corrected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//Converts Family into the following columns (Family Marital Status, Family Head of Household, Family Head of Household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//Family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 couple household,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//2=Other 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head of household (HH), no wife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//3=Other family household: female HH, no husband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//4=Nonfamily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//5=Nonfamily household: Male </w:t>
      </w:r>
      <w:proofErr w:type="spellStart"/>
      <w:proofErr w:type="gramStart"/>
      <w:r w:rsidRPr="00543CB3">
        <w:rPr>
          <w:rFonts w:ascii="Consolas" w:hAnsi="Consolas" w:cs="Consolas"/>
          <w:color w:val="008000"/>
          <w:sz w:val="18"/>
          <w:szCs w:val="20"/>
        </w:rPr>
        <w:t>HH:Not</w:t>
      </w:r>
      <w:proofErr w:type="spellEnd"/>
      <w:proofErr w:type="gramEnd"/>
      <w:r w:rsidRPr="00543CB3">
        <w:rPr>
          <w:rFonts w:ascii="Consolas" w:hAnsi="Consolas" w:cs="Consolas"/>
          <w:color w:val="008000"/>
          <w:sz w:val="18"/>
          <w:szCs w:val="20"/>
        </w:rPr>
        <w:t xml:space="preserve"> living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HH: Not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 living alone"</w:t>
      </w:r>
      <w:r w:rsidRPr="00543CB3">
        <w:rPr>
          <w:rFonts w:ascii="Consolas" w:hAnsi="Consolas" w:cs="Consolas"/>
          <w:color w:val="000000"/>
          <w:sz w:val="18"/>
          <w:szCs w:val="20"/>
        </w:rPr>
        <w:t xml:space="preserve">, </w:t>
      </w:r>
      <w:proofErr w:type="spellStart"/>
      <w:r w:rsidRPr="00543CB3">
        <w:rPr>
          <w:rFonts w:ascii="Consolas" w:hAnsi="Consolas" w:cs="Consolas"/>
          <w:color w:val="000000"/>
          <w:sz w:val="18"/>
          <w:szCs w:val="20"/>
        </w:rPr>
        <w:t>Charactger</w:t>
      </w:r>
      <w:proofErr w:type="spellEnd"/>
      <w:r w:rsidRPr="00543CB3">
        <w:rPr>
          <w:rFonts w:ascii="Consolas" w:hAnsi="Consolas" w:cs="Consolas"/>
          <w:color w:val="000000"/>
          <w:sz w:val="18"/>
          <w:szCs w:val="20"/>
        </w:rPr>
        <w:t>,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//Correct </w:t>
      </w:r>
      <w:proofErr w:type="spellStart"/>
      <w:r w:rsidRPr="00543CB3">
        <w:rPr>
          <w:rFonts w:ascii="Consolas" w:hAnsi="Consolas" w:cs="Consolas"/>
          <w:color w:val="008000"/>
          <w:sz w:val="18"/>
          <w:szCs w:val="20"/>
        </w:rPr>
        <w:t>NPerson</w:t>
      </w:r>
      <w:proofErr w:type="spellEnd"/>
      <w:r w:rsidRPr="00543CB3">
        <w:rPr>
          <w:rFonts w:ascii="Consolas" w:hAnsi="Consolas" w:cs="Consolas"/>
          <w:color w:val="008000"/>
          <w:sz w:val="18"/>
          <w:szCs w:val="20"/>
        </w:rPr>
        <w:t xml:space="preserve"> column using Family </w:t>
      </w:r>
      <w:proofErr w:type="spellStart"/>
      <w:r w:rsidRPr="00543CB3">
        <w:rPr>
          <w:rFonts w:ascii="Consolas" w:hAnsi="Consolas" w:cs="Consolas"/>
          <w:color w:val="008000"/>
          <w:sz w:val="18"/>
          <w:szCs w:val="20"/>
        </w:rPr>
        <w:t>andNchild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Npersons</w:t>
      </w:r>
      <w:proofErr w:type="spellEnd"/>
      <w:r w:rsidRPr="00543CB3">
        <w:rPr>
          <w:rFonts w:ascii="Consolas" w:hAnsi="Consolas" w:cs="Consolas"/>
          <w:color w:val="800080"/>
          <w:sz w:val="18"/>
          <w:szCs w:val="20"/>
        </w:rPr>
        <w:t xml:space="preserve"> Corrected"</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4</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5</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6</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7</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w:t>
      </w:r>
      <w:proofErr w:type="spellEnd"/>
      <w:r w:rsidRPr="00543CB3">
        <w:rPr>
          <w:rFonts w:ascii="Consolas" w:hAnsi="Consolas" w:cs="Consolas"/>
          <w:color w:val="800080"/>
          <w:sz w:val="18"/>
          <w:szCs w:val="20"/>
        </w:rPr>
        <w:t xml:space="preserve"> Corrected and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3</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4</w:t>
      </w:r>
      <w:r w:rsidRPr="00543CB3">
        <w:rPr>
          <w:rFonts w:ascii="Consolas" w:hAnsi="Consolas" w:cs="Consolas"/>
          <w:color w:val="000000"/>
          <w:sz w:val="18"/>
          <w:szCs w:val="20"/>
        </w:rPr>
        <w:t xml:space="preserve">), </w:t>
      </w:r>
      <w:r w:rsidRPr="00543CB3">
        <w:rPr>
          <w:rFonts w:ascii="Consolas" w:hAnsi="Consolas" w:cs="Consolas"/>
          <w:color w:val="800080"/>
          <w:sz w:val="18"/>
          <w:szCs w:val="20"/>
        </w:rPr>
        <w:t>"three or four"</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"five or more"</w:t>
      </w:r>
      <w:r w:rsidRPr="00543CB3">
        <w:rPr>
          <w:rFonts w:ascii="Consolas" w:hAnsi="Consolas" w:cs="Consolas"/>
          <w:color w:val="000000"/>
          <w:sz w:val="18"/>
          <w:szCs w:val="20"/>
        </w:rPr>
        <w:t xml:space="preserv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Nchild</w:t>
      </w:r>
      <w:proofErr w:type="spellEnd"/>
      <w:r w:rsidRPr="00543CB3">
        <w:rPr>
          <w:rFonts w:ascii="Consolas" w:hAnsi="Consolas" w:cs="Consolas"/>
          <w:color w:val="800080"/>
          <w:sz w:val="18"/>
          <w:szCs w:val="20"/>
        </w:rPr>
        <w:t xml:space="preserve">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0</w:t>
      </w:r>
      <w:r w:rsidRPr="00543CB3">
        <w:rPr>
          <w:rFonts w:ascii="Consolas" w:hAnsi="Consolas" w:cs="Consolas"/>
          <w:color w:val="000000"/>
          <w:sz w:val="18"/>
          <w:szCs w:val="20"/>
        </w:rPr>
        <w:t xml:space="preserve">, </w:t>
      </w:r>
      <w:r w:rsidRPr="00543CB3">
        <w:rPr>
          <w:rFonts w:ascii="Consolas" w:hAnsi="Consolas" w:cs="Consolas"/>
          <w:color w:val="800080"/>
          <w:sz w:val="18"/>
          <w:szCs w:val="20"/>
        </w:rPr>
        <w:t>"Zero"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 or 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"Three or More"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to the following columns (Marital Status, Male Present, Male in Work Force, Female Present, Female in Work Force)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//1=Married-couple family: Husband and wife in labor force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//2=Married-couple family: Husband in labor force, </w:t>
      </w:r>
      <w:proofErr w:type="spellStart"/>
      <w:r w:rsidRPr="00543CB3">
        <w:rPr>
          <w:rFonts w:ascii="Consolas" w:hAnsi="Consolas" w:cs="Consolas"/>
          <w:color w:val="008000"/>
          <w:sz w:val="18"/>
          <w:szCs w:val="20"/>
        </w:rPr>
        <w:t>wife.not</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Married-couple family: Husband not in </w:t>
      </w:r>
      <w:proofErr w:type="spellStart"/>
      <w:proofErr w:type="gramStart"/>
      <w:r w:rsidRPr="00543CB3">
        <w:rPr>
          <w:rFonts w:ascii="Consolas" w:hAnsi="Consolas" w:cs="Consolas"/>
          <w:color w:val="008000"/>
          <w:sz w:val="18"/>
          <w:szCs w:val="20"/>
        </w:rPr>
        <w:t>LF,wife</w:t>
      </w:r>
      <w:proofErr w:type="spellEnd"/>
      <w:proofErr w:type="gram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=Married-couple family: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//5=Other family: Male householder, no wife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//6=Other family: Male householder, no wife present,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//7=Other family: Female householder, no husband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//8=Other family: Female householder, no husband present,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FamEmp_Corrected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Married"</w:t>
      </w:r>
      <w:r w:rsidRPr="00543CB3">
        <w:rPr>
          <w:rFonts w:ascii="Consolas" w:hAnsi="Consolas" w:cs="Consolas"/>
          <w:color w:val="000000"/>
          <w:sz w:val="18"/>
          <w:szCs w:val="20"/>
        </w:rPr>
        <w:t>,</w:t>
      </w:r>
      <w:r w:rsidRPr="00543CB3">
        <w:rPr>
          <w:rFonts w:ascii="Consolas" w:hAnsi="Consolas" w:cs="Consolas"/>
          <w:color w:val="800080"/>
          <w:sz w:val="18"/>
          <w:szCs w:val="20"/>
        </w:rPr>
        <w:t>"Other</w:t>
      </w:r>
      <w:proofErr w:type="spellEnd"/>
      <w:r w:rsidRPr="00543CB3">
        <w:rPr>
          <w:rFonts w:ascii="Consolas" w:hAnsi="Consolas" w:cs="Consolas"/>
          <w:color w:val="800080"/>
          <w:sz w:val="18"/>
          <w:szCs w:val="20"/>
        </w:rPr>
        <w:t xml:space="preserve">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into the following columns (Work Experience of Head of House Hold, Head of Household Sex, Spouse Present, Spouse Work Experience)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=HH and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=HH worked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=HH worked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//4 =HH worked &lt; FT; spouse worked FT,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=HH worked &lt;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=HH worked &lt;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=HH did not work;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=HH did not work;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=HH did not work;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//12=Male HH did not work;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did not work; no spouse present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lastRenderedPageBreak/>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WkExp_Corrected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"Work Experience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"Head of Household Sex"</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Work Experience"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Converst</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WkStatus</w:t>
      </w:r>
      <w:proofErr w:type="spellEnd"/>
      <w:r w:rsidRPr="00543CB3">
        <w:rPr>
          <w:rFonts w:ascii="Consolas" w:hAnsi="Consolas" w:cs="Consolas"/>
          <w:color w:val="008000"/>
          <w:sz w:val="18"/>
          <w:szCs w:val="20"/>
        </w:rPr>
        <w:t xml:space="preserve"> into the following columns (Male in Labor Force, Male Employment status, Female in Labor Force, Female Employment Status)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=Husband and wife both in LF, both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=Husband and wife both in LF, husband employed or in Armed Forces,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//3 =Husband in LF and wife not in LF, husband employed or in Armed Forces,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=Husband and wife both in LF, husband unemployed,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=Husband and wife both in LF, husband unemployed,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=Husband in LF, husband unemployed, wife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=Husband not in LF, wife in LF,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=Husband not in LF, wife in LF,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with no wife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with no wife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 =Male HH with no wife present, HH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with no husband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with no husband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with no husband present, HH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WkStatus_Corrected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543CB3" w:rsidRDefault="001859F4" w:rsidP="001859F4">
      <w:pPr>
        <w:rPr>
          <w:rFonts w:ascii="Consolas" w:hAnsi="Consolas" w:cs="Consolas"/>
          <w:color w:val="000000"/>
          <w:sz w:val="18"/>
          <w:szCs w:val="20"/>
        </w:rPr>
      </w:pPr>
      <w:r w:rsidRPr="00543CB3">
        <w:rPr>
          <w:rFonts w:ascii="Consolas" w:hAnsi="Consolas" w:cs="Consolas"/>
          <w:color w:val="000000"/>
          <w:sz w:val="18"/>
          <w:szCs w:val="20"/>
        </w:rPr>
        <w:t>));</w:t>
      </w:r>
    </w:p>
    <w:p w:rsidR="00543CB3" w:rsidRPr="00543CB3" w:rsidRDefault="00543CB3" w:rsidP="001859F4">
      <w:pPr>
        <w:rPr>
          <w:rFonts w:ascii="Consolas" w:hAnsi="Consolas" w:cs="Consolas"/>
          <w:b/>
          <w:color w:val="000000"/>
          <w:sz w:val="20"/>
          <w:szCs w:val="20"/>
        </w:rPr>
      </w:pPr>
      <w:r w:rsidRPr="00543CB3">
        <w:rPr>
          <w:rFonts w:ascii="Consolas" w:hAnsi="Consolas" w:cs="Consolas"/>
          <w:b/>
          <w:color w:val="000000"/>
          <w:sz w:val="20"/>
          <w:szCs w:val="20"/>
        </w:rPr>
        <w:t>Continuous and Electric Distribution Data:</w:t>
      </w:r>
    </w:p>
    <w:p w:rsidR="00543CB3" w:rsidRPr="0097140C" w:rsidRDefault="00543CB3" w:rsidP="001859F4">
      <w:r w:rsidRPr="00543CB3">
        <w:rPr>
          <w:noProof/>
        </w:rPr>
        <w:lastRenderedPageBreak/>
        <w:drawing>
          <wp:inline distT="0" distB="0" distL="0" distR="0" wp14:anchorId="7BAF407F" wp14:editId="66782E4B">
            <wp:extent cx="3237428" cy="76271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172" cy="7643061"/>
                    </a:xfrm>
                    <a:prstGeom prst="rect">
                      <a:avLst/>
                    </a:prstGeom>
                  </pic:spPr>
                </pic:pic>
              </a:graphicData>
            </a:graphic>
          </wp:inline>
        </w:drawing>
      </w:r>
    </w:p>
    <w:sectPr w:rsidR="00543CB3" w:rsidRPr="0097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776F3"/>
    <w:rsid w:val="000A05A0"/>
    <w:rsid w:val="000D1E6A"/>
    <w:rsid w:val="000D490D"/>
    <w:rsid w:val="000E4A83"/>
    <w:rsid w:val="000E5FA4"/>
    <w:rsid w:val="000F0954"/>
    <w:rsid w:val="001410D5"/>
    <w:rsid w:val="00146FE0"/>
    <w:rsid w:val="00151D52"/>
    <w:rsid w:val="001856BD"/>
    <w:rsid w:val="001859F4"/>
    <w:rsid w:val="001A3479"/>
    <w:rsid w:val="001A5BED"/>
    <w:rsid w:val="001B7E72"/>
    <w:rsid w:val="001D0518"/>
    <w:rsid w:val="002504B6"/>
    <w:rsid w:val="00293543"/>
    <w:rsid w:val="002B2FF8"/>
    <w:rsid w:val="002B3B44"/>
    <w:rsid w:val="002E534E"/>
    <w:rsid w:val="003524AA"/>
    <w:rsid w:val="003801FF"/>
    <w:rsid w:val="00387FB5"/>
    <w:rsid w:val="003A2289"/>
    <w:rsid w:val="003D5240"/>
    <w:rsid w:val="004166F4"/>
    <w:rsid w:val="00434BF9"/>
    <w:rsid w:val="0047716F"/>
    <w:rsid w:val="00543CB3"/>
    <w:rsid w:val="00556002"/>
    <w:rsid w:val="00566B3A"/>
    <w:rsid w:val="00594363"/>
    <w:rsid w:val="005E7115"/>
    <w:rsid w:val="00640525"/>
    <w:rsid w:val="00640D5C"/>
    <w:rsid w:val="006449C1"/>
    <w:rsid w:val="00651299"/>
    <w:rsid w:val="00662FB5"/>
    <w:rsid w:val="006D7F26"/>
    <w:rsid w:val="006E5195"/>
    <w:rsid w:val="00702E1B"/>
    <w:rsid w:val="00706F0F"/>
    <w:rsid w:val="00713FE4"/>
    <w:rsid w:val="00763618"/>
    <w:rsid w:val="0078011C"/>
    <w:rsid w:val="00781DAA"/>
    <w:rsid w:val="00783AE6"/>
    <w:rsid w:val="007B2D97"/>
    <w:rsid w:val="0083668C"/>
    <w:rsid w:val="00860602"/>
    <w:rsid w:val="00874BC9"/>
    <w:rsid w:val="008869CE"/>
    <w:rsid w:val="008E09B0"/>
    <w:rsid w:val="008E15A4"/>
    <w:rsid w:val="008E793B"/>
    <w:rsid w:val="008F19C9"/>
    <w:rsid w:val="008F2526"/>
    <w:rsid w:val="008F456B"/>
    <w:rsid w:val="00927732"/>
    <w:rsid w:val="00933C73"/>
    <w:rsid w:val="009407FC"/>
    <w:rsid w:val="00962632"/>
    <w:rsid w:val="00963162"/>
    <w:rsid w:val="0097140C"/>
    <w:rsid w:val="00982033"/>
    <w:rsid w:val="009B5A56"/>
    <w:rsid w:val="009E0F2A"/>
    <w:rsid w:val="009E3695"/>
    <w:rsid w:val="00A013D6"/>
    <w:rsid w:val="00A2691F"/>
    <w:rsid w:val="00A506B3"/>
    <w:rsid w:val="00A63F2F"/>
    <w:rsid w:val="00A74405"/>
    <w:rsid w:val="00AA3C2B"/>
    <w:rsid w:val="00AD6F3F"/>
    <w:rsid w:val="00B066C1"/>
    <w:rsid w:val="00B3083F"/>
    <w:rsid w:val="00B43CC4"/>
    <w:rsid w:val="00BA0874"/>
    <w:rsid w:val="00BB2B17"/>
    <w:rsid w:val="00BD00CB"/>
    <w:rsid w:val="00BF3E32"/>
    <w:rsid w:val="00C04470"/>
    <w:rsid w:val="00C11FAA"/>
    <w:rsid w:val="00C11FE1"/>
    <w:rsid w:val="00C1525C"/>
    <w:rsid w:val="00C24634"/>
    <w:rsid w:val="00C32415"/>
    <w:rsid w:val="00C33989"/>
    <w:rsid w:val="00CA2988"/>
    <w:rsid w:val="00D53029"/>
    <w:rsid w:val="00D576C1"/>
    <w:rsid w:val="00D938C9"/>
    <w:rsid w:val="00DB4327"/>
    <w:rsid w:val="00DB4C93"/>
    <w:rsid w:val="00DC564F"/>
    <w:rsid w:val="00DE7D1E"/>
    <w:rsid w:val="00E45E27"/>
    <w:rsid w:val="00E600DB"/>
    <w:rsid w:val="00E75761"/>
    <w:rsid w:val="00EA4B49"/>
    <w:rsid w:val="00EB09AE"/>
    <w:rsid w:val="00F015BB"/>
    <w:rsid w:val="00F01B67"/>
    <w:rsid w:val="00F10D0D"/>
    <w:rsid w:val="00F31E27"/>
    <w:rsid w:val="00F45737"/>
    <w:rsid w:val="00F55F0F"/>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C2A6"/>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4</cp:revision>
  <dcterms:created xsi:type="dcterms:W3CDTF">2017-10-14T12:53:00Z</dcterms:created>
  <dcterms:modified xsi:type="dcterms:W3CDTF">2017-10-15T01:33:00Z</dcterms:modified>
</cp:coreProperties>
</file>