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007F3447">
        <w:t>h</w:t>
      </w:r>
      <w:r>
        <w:t xml:space="preserve">as acquired a data set about residence in the state of </w:t>
      </w:r>
      <w:r w:rsidR="00A013D6">
        <w:t>California from a third-party data broker.  Each of the records</w:t>
      </w:r>
      <w:r w:rsidR="00146FE0">
        <w:t xml:space="preserve"> contains information pertaining to</w:t>
      </w:r>
      <w:r w:rsidR="00957E13">
        <w:t xml:space="preserve"> one </w:t>
      </w:r>
      <w:r w:rsidR="00A77517">
        <w:t>household’s</w:t>
      </w:r>
      <w:r w:rsidR="00146FE0">
        <w:t xml:space="preserve"> demog</w:t>
      </w:r>
      <w:r w:rsidR="00957E13">
        <w:t>raphic information</w:t>
      </w:r>
      <w:r w:rsidR="00146FE0">
        <w:t xml:space="preserv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957E13">
        <w:t>s is required to</w:t>
      </w:r>
      <w:r w:rsidR="00C11FAA">
        <w:t xml:space="preserve">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w:t>
      </w:r>
      <w:proofErr w:type="gramStart"/>
      <w:r w:rsidR="00957E13">
        <w:t>During the course of</w:t>
      </w:r>
      <w:proofErr w:type="gramEnd"/>
      <w:r w:rsidR="00957E13">
        <w:t xml:space="preserve"> investigation of the data provided, and attempt was made to split the columns to better understand the data stored in the column.  This split was also an attempt to create a more accurate model.</w:t>
      </w:r>
      <w:r w:rsidR="00BB2B17">
        <w:t xml:space="preserve"> This</w:t>
      </w:r>
      <w:r w:rsidR="00957E13">
        <w:t xml:space="preserve"> split</w:t>
      </w:r>
      <w:r w:rsidR="00BB2B17">
        <w:t xml:space="preserve"> was accomplished through a JSL script that imported the JMP file with the first part of the data set and created new columns from the original columns.  This code can be found</w:t>
      </w:r>
      <w:r w:rsidR="00525A33">
        <w:t xml:space="preserve"> in the file named </w:t>
      </w:r>
      <w:r w:rsidR="00525A33" w:rsidRPr="00525A33">
        <w:t>Final Project Script.jsl</w:t>
      </w:r>
      <w:bookmarkStart w:id="0" w:name="_GoBack"/>
      <w:bookmarkEnd w:id="0"/>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Default="00957E13" w:rsidP="00D576C1">
      <w:pPr>
        <w:pStyle w:val="ListParagraph"/>
        <w:numPr>
          <w:ilvl w:val="0"/>
          <w:numId w:val="2"/>
        </w:numPr>
      </w:pPr>
      <w:r>
        <w:t>The m</w:t>
      </w:r>
      <w:r w:rsidR="00D576C1">
        <w:t xml:space="preserve">issing values in </w:t>
      </w:r>
      <w:proofErr w:type="spellStart"/>
      <w:r w:rsidR="00D576C1">
        <w:t>FiberOpt</w:t>
      </w:r>
      <w:proofErr w:type="spellEnd"/>
      <w:r w:rsidR="00D576C1">
        <w:t xml:space="preserve"> and </w:t>
      </w:r>
      <w:proofErr w:type="spellStart"/>
      <w:r w:rsidR="00D576C1">
        <w:t>BroadBND</w:t>
      </w:r>
      <w:proofErr w:type="spellEnd"/>
      <w:r w:rsidR="00D576C1">
        <w:t xml:space="preserve"> </w:t>
      </w:r>
      <w:r>
        <w:t>correlated to an Internet value of three</w:t>
      </w:r>
      <w:r w:rsidR="00D576C1">
        <w:t xml:space="preserve">.  This value states the household does not have internet access.  The missing values are recoded with a value of 2 in the </w:t>
      </w:r>
      <w:proofErr w:type="spellStart"/>
      <w:r w:rsidR="00D576C1">
        <w:t>FiberOpt</w:t>
      </w:r>
      <w:proofErr w:type="spellEnd"/>
      <w:r w:rsidR="00D576C1">
        <w:t xml:space="preserve"> and </w:t>
      </w:r>
      <w:proofErr w:type="spellStart"/>
      <w:r w:rsidR="00D576C1">
        <w:t>BroadBND</w:t>
      </w:r>
      <w:proofErr w:type="spellEnd"/>
      <w:r w:rsidR="00D576C1">
        <w:t xml:space="preserve"> columns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w:t>
      </w:r>
      <w:r w:rsidR="00804F61">
        <w:t>l</w:t>
      </w:r>
      <w:r>
        <w:t>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1859F4" w:rsidRDefault="00A74405" w:rsidP="00584C44">
      <w:r>
        <w:t>The modeling process started once a validation column was added with 40% of the data coded to training, 30% coded to vali</w:t>
      </w:r>
      <w:r w:rsidR="00F45737">
        <w:t>dation and 30% coded to test.  Group 19 build numerous models using Decision Trees, Boosted Trees, Bootst</w:t>
      </w:r>
      <w:r w:rsidR="00584C44">
        <w:t xml:space="preserve">rap Forest and Neural Nets.  During the modeling process, a validation column with 60% training, 20% validation and 20% test </w:t>
      </w:r>
      <w:r w:rsidR="007C04D2">
        <w:t xml:space="preserve">without a random seed set </w:t>
      </w:r>
      <w:r w:rsidR="00584C44">
        <w:t>was tried and found to decrease the misclassification rate of the models.  This change lead to the creation of the four b</w:t>
      </w:r>
      <w:r w:rsidR="006A7B88">
        <w:t>est models found by our group:</w:t>
      </w:r>
    </w:p>
    <w:p w:rsidR="006A7B88" w:rsidRDefault="006A7B88" w:rsidP="006A7B88">
      <w:pPr>
        <w:pStyle w:val="ListParagraph"/>
        <w:numPr>
          <w:ilvl w:val="0"/>
          <w:numId w:val="2"/>
        </w:numPr>
      </w:pPr>
      <w:r>
        <w:t>Neural Net – misclassification test rate = 0.1623</w:t>
      </w:r>
    </w:p>
    <w:p w:rsidR="006A7B88" w:rsidRDefault="006A7B88" w:rsidP="006A7B88">
      <w:pPr>
        <w:pStyle w:val="ListParagraph"/>
        <w:numPr>
          <w:ilvl w:val="0"/>
          <w:numId w:val="2"/>
        </w:numPr>
      </w:pPr>
      <w:r>
        <w:t>Decision Tree – misc</w:t>
      </w:r>
      <w:r w:rsidR="007C04D2">
        <w:t>lassification test rate = 0.1813</w:t>
      </w:r>
    </w:p>
    <w:p w:rsidR="006A7B88" w:rsidRDefault="006A7B88" w:rsidP="006A7B88">
      <w:pPr>
        <w:pStyle w:val="ListParagraph"/>
        <w:numPr>
          <w:ilvl w:val="0"/>
          <w:numId w:val="2"/>
        </w:numPr>
      </w:pPr>
      <w:r>
        <w:t>Boosted Tree</w:t>
      </w:r>
      <w:r w:rsidR="007C04D2">
        <w:t xml:space="preserve"> – misclassification test rate = 0.1617</w:t>
      </w:r>
    </w:p>
    <w:p w:rsidR="006A7B88" w:rsidRDefault="006A7B88" w:rsidP="006A7B88">
      <w:pPr>
        <w:pStyle w:val="ListParagraph"/>
        <w:numPr>
          <w:ilvl w:val="0"/>
          <w:numId w:val="2"/>
        </w:numPr>
      </w:pPr>
      <w:r>
        <w:t>Bootstrap Forrest</w:t>
      </w:r>
      <w:r w:rsidR="007C04D2">
        <w:t xml:space="preserve"> – misclassification test rate = 0.173</w:t>
      </w:r>
    </w:p>
    <w:p w:rsidR="006A7B88" w:rsidRDefault="006A7B88" w:rsidP="006A7B88">
      <w:r>
        <w:t>The final model was a Boosted Tree that used a tuning table to achieve a misclassification rate of .1617 and in testing achieved a misclassification rate of .1742 against the second part of the data provided by the Oakhurst.</w:t>
      </w:r>
    </w:p>
    <w:p w:rsidR="006A7B88" w:rsidRDefault="006A7B88" w:rsidP="006A7B88">
      <w:pPr>
        <w:rPr>
          <w:b/>
        </w:rPr>
      </w:pPr>
      <w:r>
        <w:rPr>
          <w:b/>
        </w:rPr>
        <w:t>Model Creation, Phase 2:</w:t>
      </w:r>
    </w:p>
    <w:p w:rsidR="00D44E27" w:rsidRDefault="006A7B88" w:rsidP="006A7B88">
      <w:r>
        <w:t xml:space="preserve">Group 19 armed with 30,000 began to look at changes that could be made to the initial model which would result in increased accuracy.  </w:t>
      </w:r>
      <w:r w:rsidR="00D44E27">
        <w:t>With the data combined, five validation columns were created for modeling purposes:</w:t>
      </w:r>
    </w:p>
    <w:p w:rsidR="00D44E27" w:rsidRDefault="00D44E27" w:rsidP="00D44E27">
      <w:pPr>
        <w:pStyle w:val="ListParagraph"/>
        <w:numPr>
          <w:ilvl w:val="0"/>
          <w:numId w:val="2"/>
        </w:numPr>
      </w:pPr>
      <w:r>
        <w:t>Validation_1 – 60,20,20 split with no random seed set</w:t>
      </w:r>
    </w:p>
    <w:p w:rsidR="00D44E27" w:rsidRDefault="00D44E27" w:rsidP="00D44E27">
      <w:pPr>
        <w:pStyle w:val="ListParagraph"/>
        <w:numPr>
          <w:ilvl w:val="0"/>
          <w:numId w:val="2"/>
        </w:numPr>
      </w:pPr>
      <w:r>
        <w:t>Validation_2 – 40,30,30 split with no random seed set</w:t>
      </w:r>
    </w:p>
    <w:p w:rsidR="00D44E27" w:rsidRDefault="00D44E27" w:rsidP="00D44E27">
      <w:pPr>
        <w:pStyle w:val="ListParagraph"/>
        <w:numPr>
          <w:ilvl w:val="0"/>
          <w:numId w:val="2"/>
        </w:numPr>
      </w:pPr>
      <w:r>
        <w:t>Valdiation_1Seed5 – 60,20,20 split with no random seed of 5 set</w:t>
      </w:r>
    </w:p>
    <w:p w:rsidR="00D44E27" w:rsidRDefault="00D44E27" w:rsidP="00D44E27">
      <w:pPr>
        <w:pStyle w:val="ListParagraph"/>
        <w:numPr>
          <w:ilvl w:val="0"/>
          <w:numId w:val="2"/>
        </w:numPr>
      </w:pPr>
      <w:r>
        <w:t>Validation_2Seed5 – 40,30,30 split with a random seed of 5 set</w:t>
      </w:r>
    </w:p>
    <w:p w:rsidR="00D44E27" w:rsidRDefault="00D44E27" w:rsidP="00D44E27">
      <w:r>
        <w:t>During our evaluation of models, it was noted that changing the validation column and seed was causing changes to the misclassification rate by as much as 2 percent.  This phenomenon is not well understood by Group 19</w:t>
      </w:r>
      <w:r w:rsidR="00F61C89">
        <w:t>, the result should not very that much with the size of data set being used.  Group 19 cannot determine if the phenomenon is an artifact of the JMP software of due to the data set.  Group 19 made the decision to try all the validation columns and determine the best misclassification rate compared to the first model.  Group 19 selected Validation_1_Seed5 and all future models will be compared against each other using the same validation column.  This allows for the removal of error due to changing validation columns by inducing the same error in all the models (“All models are wrong, some are just useful” -George Box).</w:t>
      </w:r>
    </w:p>
    <w:p w:rsidR="00F61C89" w:rsidRDefault="00F61C89" w:rsidP="00D44E27">
      <w:r>
        <w:t xml:space="preserve">With this decision made, Group 19 proceeded to create new models.  </w:t>
      </w:r>
      <w:r w:rsidR="000964CF">
        <w:t xml:space="preserve">Group 19 decided to run more neural nets to determine if a lower misclassification rate was achieved.  These neural nets took a long amount of time to run but did not achieve a lower misclassification rate than the boosted tree.  Group 19 then decided to create </w:t>
      </w:r>
      <w:r>
        <w:t xml:space="preserve">multiple tuning tables </w:t>
      </w:r>
      <w:r w:rsidR="000964CF">
        <w:t xml:space="preserve">for the boosted tree model to determine </w:t>
      </w:r>
      <w:r>
        <w:t xml:space="preserve">the changes </w:t>
      </w:r>
      <w:r w:rsidR="000964CF">
        <w:t xml:space="preserve">in </w:t>
      </w:r>
      <w:r w:rsidR="000964CF">
        <w:lastRenderedPageBreak/>
        <w:t xml:space="preserve">misclassification rate </w:t>
      </w:r>
      <w:r>
        <w:t>due to variation of each variable.  This process resulted in the creation of 16 different tuning tables for the boosted trees with the following results:</w:t>
      </w:r>
    </w:p>
    <w:tbl>
      <w:tblPr>
        <w:tblStyle w:val="GridTable4-Accent5"/>
        <w:tblW w:w="0" w:type="auto"/>
        <w:tblLook w:val="04A0" w:firstRow="1" w:lastRow="0" w:firstColumn="1" w:lastColumn="0" w:noHBand="0" w:noVBand="1"/>
      </w:tblPr>
      <w:tblGrid>
        <w:gridCol w:w="2819"/>
        <w:gridCol w:w="2161"/>
        <w:gridCol w:w="2127"/>
        <w:gridCol w:w="2243"/>
      </w:tblGrid>
      <w:tr w:rsidR="00EC4631" w:rsidTr="00EC4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C4631" w:rsidRDefault="00EC4631" w:rsidP="00D44E27">
            <w:r>
              <w:t>Validation Column</w:t>
            </w:r>
          </w:p>
        </w:tc>
        <w:tc>
          <w:tcPr>
            <w:tcW w:w="2161"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Hypercube</w:t>
            </w:r>
          </w:p>
        </w:tc>
        <w:tc>
          <w:tcPr>
            <w:tcW w:w="2127"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Random Seed</w:t>
            </w:r>
          </w:p>
        </w:tc>
        <w:tc>
          <w:tcPr>
            <w:tcW w:w="2243" w:type="dxa"/>
          </w:tcPr>
          <w:p w:rsidR="00EC4631" w:rsidRDefault="00EC4631" w:rsidP="00EC4631">
            <w:pPr>
              <w:tabs>
                <w:tab w:val="center" w:pos="1061"/>
              </w:tabs>
              <w:cnfStyle w:val="100000000000" w:firstRow="1" w:lastRow="0" w:firstColumn="0" w:lastColumn="0" w:oddVBand="0" w:evenVBand="0" w:oddHBand="0" w:evenHBand="0" w:firstRowFirstColumn="0" w:firstRowLastColumn="0" w:lastRowFirstColumn="0" w:lastRowLastColumn="0"/>
            </w:pPr>
            <w:r>
              <w:t>Misclassification Rate</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0.1762</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0.1742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0.1702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0.1708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rPr>
            </w:pPr>
            <w:r w:rsidRPr="00065AEB">
              <w:rPr>
                <w:rFonts w:ascii="Calibri" w:hAnsi="Calibri" w:cs="Calibri"/>
                <w:color w:val="000000"/>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7</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0.1737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0.1732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0.1718</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0.1773</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0.1713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highlight w:val="green"/>
              </w:rPr>
            </w:pPr>
            <w:r w:rsidRPr="00065AEB">
              <w:rPr>
                <w:rFonts w:ascii="Calibri" w:hAnsi="Calibri" w:cs="Calibri"/>
                <w:color w:val="000000"/>
                <w:highlight w:val="green"/>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18</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0.1805</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0.1772</w:t>
            </w:r>
          </w:p>
        </w:tc>
      </w:tr>
    </w:tbl>
    <w:p w:rsidR="00EC4631" w:rsidRDefault="00EC4631" w:rsidP="00D44E27"/>
    <w:p w:rsidR="006A7B88" w:rsidRDefault="00EC4631" w:rsidP="00D44E27">
      <w:r>
        <w:t xml:space="preserve">The boosted tree changes achieved a misclassification rate of .1700.  With these results, Group 19 decided to look at the assumptions made during the initial modeling effort.  </w:t>
      </w:r>
      <w:r w:rsidR="006A7B88">
        <w:t xml:space="preserve">The current model uses all the base columns except Electric and Water, these columns required transformation to make the distribution more normal.  Electric was changed to a cube root of Electric and Water was binned.  Group 19 discussed the changes and decided that it still applied.  The conversation then moved to collinearity between the </w:t>
      </w:r>
      <w:r w:rsidR="00D44E27">
        <w:t>variables.  The following sets of columns contain mutual information:</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 xml:space="preserve">Internet, </w:t>
      </w:r>
      <w:proofErr w:type="spellStart"/>
      <w:r>
        <w:t>FiberOpt</w:t>
      </w:r>
      <w:proofErr w:type="spellEnd"/>
      <w:r>
        <w:t xml:space="preserve">, </w:t>
      </w:r>
      <w:proofErr w:type="spellStart"/>
      <w:r>
        <w:t>BroadBND</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D44E27" w:rsidRDefault="00D44E27" w:rsidP="00D44E27">
      <w:r>
        <w:t>For determining collinearity, these columns where changed back to continuous so that a multivariate analysis could be performed against them.  During the analysis, collinearity was found between the following sets of columns:</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1859F4" w:rsidRDefault="00D44E27" w:rsidP="0097140C">
      <w:r>
        <w:t xml:space="preserve">Internet, </w:t>
      </w:r>
      <w:proofErr w:type="spellStart"/>
      <w:r>
        <w:t>FiberOpt</w:t>
      </w:r>
      <w:proofErr w:type="spellEnd"/>
      <w:r>
        <w:t xml:space="preserve"> and </w:t>
      </w:r>
      <w:proofErr w:type="spellStart"/>
      <w:r>
        <w:t>BroadBND</w:t>
      </w:r>
      <w:proofErr w:type="spellEnd"/>
      <w:r>
        <w:t xml:space="preserve"> surprised Group 19 because the missing data in </w:t>
      </w:r>
      <w:proofErr w:type="spellStart"/>
      <w:r>
        <w:t>FiberOpt</w:t>
      </w:r>
      <w:proofErr w:type="spellEnd"/>
      <w:r>
        <w:t xml:space="preserve"> and </w:t>
      </w:r>
      <w:proofErr w:type="spellStart"/>
      <w:r>
        <w:t>BroadBND</w:t>
      </w:r>
      <w:proofErr w:type="spellEnd"/>
      <w:r>
        <w:t xml:space="preserve"> was filled in using the values found in Internet but the analysis but </w:t>
      </w:r>
      <w:r w:rsidR="000964CF">
        <w:t xml:space="preserve">the columns are not </w:t>
      </w:r>
      <w:r w:rsidR="000964CF">
        <w:lastRenderedPageBreak/>
        <w:t>collinear.  Using the results from the boosted tree models created with combined part one and part two data, the following changes were made to the model:</w:t>
      </w:r>
    </w:p>
    <w:p w:rsidR="000964CF" w:rsidRDefault="000964CF" w:rsidP="000964CF">
      <w:pPr>
        <w:pStyle w:val="ListParagraph"/>
        <w:numPr>
          <w:ilvl w:val="0"/>
          <w:numId w:val="2"/>
        </w:numPr>
      </w:pPr>
      <w:r>
        <w:t>Removal of one of the collinear columns at a time and re-run the model</w:t>
      </w:r>
    </w:p>
    <w:p w:rsidR="000964CF" w:rsidRDefault="000964CF" w:rsidP="000964CF">
      <w:pPr>
        <w:pStyle w:val="ListParagraph"/>
        <w:numPr>
          <w:ilvl w:val="0"/>
          <w:numId w:val="2"/>
        </w:numPr>
      </w:pPr>
      <w:r>
        <w:t>Remove complete sets of the colinear columns and re-run the model</w:t>
      </w:r>
    </w:p>
    <w:p w:rsidR="000964CF" w:rsidRDefault="000964CF" w:rsidP="000964CF">
      <w:pPr>
        <w:pStyle w:val="ListParagraph"/>
        <w:numPr>
          <w:ilvl w:val="0"/>
          <w:numId w:val="2"/>
        </w:numPr>
      </w:pPr>
      <w:r>
        <w:t>Removal of all the collinear columns and re-run the model</w:t>
      </w:r>
    </w:p>
    <w:p w:rsidR="00065AEB" w:rsidRDefault="000964CF" w:rsidP="000964CF">
      <w:r>
        <w:t>The results of the models did not decrease the test misclassification rate seen in the boosted trees.  Group 19 believes that the columns do have some collinearity but not enough to require removal from the model.</w:t>
      </w:r>
    </w:p>
    <w:p w:rsidR="00065AEB" w:rsidRDefault="00065AEB" w:rsidP="000964CF">
      <w:r>
        <w:t xml:space="preserve">The results of the boosted tree modeling effort end with two models having the exact same misclassification rate (7 and 18).  The difference between these boosted trees is evident when comparing how many records are predicted to be </w:t>
      </w:r>
      <w:proofErr w:type="spellStart"/>
      <w:r>
        <w:t>HiWorth</w:t>
      </w:r>
      <w:proofErr w:type="spellEnd"/>
      <w:r>
        <w:t xml:space="preserve"> = 1.  Latin Hypercube Model 7 predicts a total of 530 records with 329 records correctly identified and 201 records misclassified.  Latin Hypercube Model 18 predicts a total of 598 records with 363 records correctly identified and 235 records misclassified.  The actual percentage of </w:t>
      </w:r>
      <w:proofErr w:type="spellStart"/>
      <w:r>
        <w:t>HiWorth</w:t>
      </w:r>
      <w:proofErr w:type="spellEnd"/>
      <w:r>
        <w:t xml:space="preserve"> = 1 records in the data set is approximately 20%, our models are predicting 8.8% and 9.96</w:t>
      </w:r>
      <w:r w:rsidR="00BD59F6">
        <w:t xml:space="preserve">% records with </w:t>
      </w:r>
      <w:proofErr w:type="spellStart"/>
      <w:r w:rsidR="00BD59F6">
        <w:t>HiWorth</w:t>
      </w:r>
      <w:proofErr w:type="spellEnd"/>
      <w:r w:rsidR="00BD59F6">
        <w:t xml:space="preserve"> = 1 for our test sets.  Based on these results, our models are still under predicting the number of individuals with </w:t>
      </w:r>
      <w:proofErr w:type="spellStart"/>
      <w:r w:rsidR="00BD59F6">
        <w:t>HiWorth</w:t>
      </w:r>
      <w:proofErr w:type="spellEnd"/>
      <w:r w:rsidR="00BD59F6">
        <w:t xml:space="preserve"> scores but Latin Hypercube Model 18 is more accurate than Latin Hypercube Model 7.  Group 19 then proceeded to determine if a change in the cutoff value for the tree model would lead to a model with a prediction rate closer to the 20/80 split that exists in the combined part one and part two data set.  Using a JMP add-in called </w:t>
      </w:r>
      <w:proofErr w:type="spellStart"/>
      <w:r w:rsidR="00BD59F6">
        <w:t>altcutoffconfusionmtx</w:t>
      </w:r>
      <w:proofErr w:type="spellEnd"/>
      <w:r w:rsidR="00BD59F6">
        <w:t>, the cut off values were varied from .4 to .6 in increments of .01.  The result of this analysis is shown in the table below:</w:t>
      </w:r>
    </w:p>
    <w:tbl>
      <w:tblPr>
        <w:tblStyle w:val="GridTable4-Accent5"/>
        <w:tblW w:w="9355" w:type="dxa"/>
        <w:tblLook w:val="04A0" w:firstRow="1" w:lastRow="0" w:firstColumn="1" w:lastColumn="0" w:noHBand="0" w:noVBand="1"/>
      </w:tblPr>
      <w:tblGrid>
        <w:gridCol w:w="1705"/>
        <w:gridCol w:w="3420"/>
        <w:gridCol w:w="4230"/>
      </w:tblGrid>
      <w:tr w:rsidR="00124A25" w:rsidTr="0012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0964CF">
            <w:r>
              <w:t>Cut-Off Value</w:t>
            </w:r>
          </w:p>
        </w:tc>
        <w:tc>
          <w:tcPr>
            <w:tcW w:w="342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Misclassification Rate</w:t>
            </w:r>
          </w:p>
        </w:tc>
        <w:tc>
          <w:tcPr>
            <w:tcW w:w="423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 xml:space="preserve">Correct </w:t>
            </w:r>
            <w:proofErr w:type="spellStart"/>
            <w:r>
              <w:t>HiWorth</w:t>
            </w:r>
            <w:proofErr w:type="spellEnd"/>
            <w:r>
              <w:t xml:space="preserve"> = 1 Rate</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17.74%</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8.74%</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0.41</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17.50%</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8.53%</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0.42</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17.32%</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8.33%</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0.43</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8.05%</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17.13%</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7.82%</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0.45</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17.07%</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0.46</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17.15%</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7.18%</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0.47</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6.80%</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0.48</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6.47%</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0.49</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17.05%</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0.5</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6.05%</w:t>
            </w:r>
          </w:p>
        </w:tc>
      </w:tr>
    </w:tbl>
    <w:p w:rsidR="00BD59F6" w:rsidRDefault="00BD59F6" w:rsidP="000964CF"/>
    <w:p w:rsidR="00124A25" w:rsidRDefault="00124A25" w:rsidP="000964CF">
      <w:r>
        <w:t xml:space="preserve">Based on the goal of optimizing Oakhurst outreach campaign, Group 19 recommends changing the cut off value to 0.45 from 0.50.  The misclassification rate of the data increases to 17.07% from 17.00% but the percentage of </w:t>
      </w:r>
      <w:proofErr w:type="spellStart"/>
      <w:r>
        <w:t>HiWorth</w:t>
      </w:r>
      <w:proofErr w:type="spellEnd"/>
      <w:r>
        <w:t xml:space="preserve"> = 1 predictions that are correct go from 6.05% to 17.58%.  This increase in correct </w:t>
      </w:r>
      <w:proofErr w:type="spellStart"/>
      <w:r>
        <w:t>HiWorth</w:t>
      </w:r>
      <w:proofErr w:type="spellEnd"/>
      <w:r>
        <w:t xml:space="preserve"> = 1 predictions is well worth the .0007% increase in the misclassification rate.</w:t>
      </w:r>
    </w:p>
    <w:p w:rsidR="000964CF" w:rsidRDefault="000964CF" w:rsidP="000964CF">
      <w:pPr>
        <w:rPr>
          <w:b/>
        </w:rPr>
      </w:pPr>
      <w:r>
        <w:rPr>
          <w:b/>
        </w:rPr>
        <w:t>Final Model:</w:t>
      </w:r>
    </w:p>
    <w:p w:rsidR="000964CF" w:rsidRPr="000964CF" w:rsidRDefault="000964CF" w:rsidP="000964CF">
      <w:r>
        <w:t xml:space="preserve">Based on the results from the second phase of modeling, Group 19 has chosen </w:t>
      </w:r>
      <w:r w:rsidR="00065AEB">
        <w:t xml:space="preserve">a Boosted Tree model using the </w:t>
      </w:r>
      <w:r w:rsidR="00BD59F6">
        <w:t>Latin Hypercube Model 18 tuning table</w:t>
      </w:r>
      <w:r w:rsidR="00124A25">
        <w:t xml:space="preserve"> with a cut-off point of 0.45</w:t>
      </w:r>
      <w:r>
        <w:t xml:space="preserve">.  This model has a test </w:t>
      </w:r>
      <w:r>
        <w:lastRenderedPageBreak/>
        <w:t>misclassification rate</w:t>
      </w:r>
      <w:r w:rsidR="00A77517">
        <w:t xml:space="preserve"> of 17</w:t>
      </w:r>
      <w:r w:rsidR="00124A25">
        <w:t>.07</w:t>
      </w:r>
      <w:r w:rsidR="00A77517">
        <w:t>% and based on the approximately 50 to 100 models created, Group 19 believes this model will play a part in achieving the stated goals of the Oakhurst group to assist their advisors with acquisition of new customers with the correct demographic background ($150,000 annually salary and home value $400,000 dollars).</w:t>
      </w:r>
    </w:p>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A77517" w:rsidRDefault="00A77517" w:rsidP="0097140C"/>
    <w:p w:rsidR="007C04D2" w:rsidRDefault="007C04D2" w:rsidP="0097140C"/>
    <w:p w:rsidR="007C04D2" w:rsidRDefault="007C04D2" w:rsidP="0097140C"/>
    <w:p w:rsidR="007C04D2" w:rsidRDefault="007C04D2" w:rsidP="0097140C"/>
    <w:p w:rsidR="007C04D2" w:rsidRDefault="007C04D2" w:rsidP="0097140C"/>
    <w:p w:rsidR="007C04D2" w:rsidRDefault="007C04D2" w:rsidP="0097140C"/>
    <w:p w:rsidR="007C04D2" w:rsidRDefault="007C04D2" w:rsidP="0097140C"/>
    <w:p w:rsidR="007C04D2" w:rsidRDefault="007C04D2" w:rsidP="0097140C"/>
    <w:p w:rsidR="00543CB3" w:rsidRPr="00CF3FB9" w:rsidRDefault="00543CB3" w:rsidP="001859F4">
      <w:pPr>
        <w:rPr>
          <w:rFonts w:ascii="Consolas" w:hAnsi="Consolas" w:cs="Consolas"/>
          <w:color w:val="000000"/>
          <w:sz w:val="18"/>
          <w:szCs w:val="20"/>
        </w:rPr>
      </w:pPr>
    </w:p>
    <w:sectPr w:rsidR="00543CB3" w:rsidRPr="00CF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65AEB"/>
    <w:rsid w:val="000964CF"/>
    <w:rsid w:val="000D1E6A"/>
    <w:rsid w:val="000D490D"/>
    <w:rsid w:val="000E4A83"/>
    <w:rsid w:val="000E5FA4"/>
    <w:rsid w:val="000F0954"/>
    <w:rsid w:val="00124A25"/>
    <w:rsid w:val="001410D5"/>
    <w:rsid w:val="00146FE0"/>
    <w:rsid w:val="001856BD"/>
    <w:rsid w:val="001859F4"/>
    <w:rsid w:val="001A3479"/>
    <w:rsid w:val="001A5BED"/>
    <w:rsid w:val="001B7E72"/>
    <w:rsid w:val="002504B6"/>
    <w:rsid w:val="00293543"/>
    <w:rsid w:val="002B2FF8"/>
    <w:rsid w:val="002B3B44"/>
    <w:rsid w:val="002E534E"/>
    <w:rsid w:val="003801FF"/>
    <w:rsid w:val="00387FB5"/>
    <w:rsid w:val="003A2289"/>
    <w:rsid w:val="003D5240"/>
    <w:rsid w:val="004166F4"/>
    <w:rsid w:val="00434BF9"/>
    <w:rsid w:val="0047716F"/>
    <w:rsid w:val="00525A33"/>
    <w:rsid w:val="00543CB3"/>
    <w:rsid w:val="00556002"/>
    <w:rsid w:val="00566B3A"/>
    <w:rsid w:val="00584C44"/>
    <w:rsid w:val="00594363"/>
    <w:rsid w:val="005E7115"/>
    <w:rsid w:val="00640525"/>
    <w:rsid w:val="00640D5C"/>
    <w:rsid w:val="006449C1"/>
    <w:rsid w:val="00651299"/>
    <w:rsid w:val="00662FB5"/>
    <w:rsid w:val="006A7B88"/>
    <w:rsid w:val="006D7F26"/>
    <w:rsid w:val="006E5195"/>
    <w:rsid w:val="00702E1B"/>
    <w:rsid w:val="00706F0F"/>
    <w:rsid w:val="00713FE4"/>
    <w:rsid w:val="00763618"/>
    <w:rsid w:val="00783AE6"/>
    <w:rsid w:val="007B2D97"/>
    <w:rsid w:val="007C04D2"/>
    <w:rsid w:val="007F3447"/>
    <w:rsid w:val="00804F61"/>
    <w:rsid w:val="00860602"/>
    <w:rsid w:val="00874BC9"/>
    <w:rsid w:val="008869CE"/>
    <w:rsid w:val="008E09B0"/>
    <w:rsid w:val="008E15A4"/>
    <w:rsid w:val="008E793B"/>
    <w:rsid w:val="008F19C9"/>
    <w:rsid w:val="008F2526"/>
    <w:rsid w:val="00927732"/>
    <w:rsid w:val="00933C73"/>
    <w:rsid w:val="009407FC"/>
    <w:rsid w:val="00957E13"/>
    <w:rsid w:val="00962632"/>
    <w:rsid w:val="00963162"/>
    <w:rsid w:val="0097140C"/>
    <w:rsid w:val="00982033"/>
    <w:rsid w:val="009B5A56"/>
    <w:rsid w:val="009E0F2A"/>
    <w:rsid w:val="009E3695"/>
    <w:rsid w:val="00A013D6"/>
    <w:rsid w:val="00A2691F"/>
    <w:rsid w:val="00A506B3"/>
    <w:rsid w:val="00A63F2F"/>
    <w:rsid w:val="00A74405"/>
    <w:rsid w:val="00A77517"/>
    <w:rsid w:val="00AA3C2B"/>
    <w:rsid w:val="00AD6F3F"/>
    <w:rsid w:val="00B066C1"/>
    <w:rsid w:val="00B43CC4"/>
    <w:rsid w:val="00BB2B17"/>
    <w:rsid w:val="00BD00CB"/>
    <w:rsid w:val="00BD59F6"/>
    <w:rsid w:val="00BF3E32"/>
    <w:rsid w:val="00C0037D"/>
    <w:rsid w:val="00C04470"/>
    <w:rsid w:val="00C11FAA"/>
    <w:rsid w:val="00C11FE1"/>
    <w:rsid w:val="00C1525C"/>
    <w:rsid w:val="00C24634"/>
    <w:rsid w:val="00C33989"/>
    <w:rsid w:val="00CA2988"/>
    <w:rsid w:val="00CF3FB9"/>
    <w:rsid w:val="00D44E27"/>
    <w:rsid w:val="00D53029"/>
    <w:rsid w:val="00D576C1"/>
    <w:rsid w:val="00D938C9"/>
    <w:rsid w:val="00DB4327"/>
    <w:rsid w:val="00DB4C93"/>
    <w:rsid w:val="00DC564F"/>
    <w:rsid w:val="00DE7D1E"/>
    <w:rsid w:val="00E45E27"/>
    <w:rsid w:val="00E600DB"/>
    <w:rsid w:val="00E75761"/>
    <w:rsid w:val="00EA4B49"/>
    <w:rsid w:val="00EB09AE"/>
    <w:rsid w:val="00EC4631"/>
    <w:rsid w:val="00F015BB"/>
    <w:rsid w:val="00F01B67"/>
    <w:rsid w:val="00F10D0D"/>
    <w:rsid w:val="00F31E27"/>
    <w:rsid w:val="00F45737"/>
    <w:rsid w:val="00F55F0F"/>
    <w:rsid w:val="00F61C89"/>
    <w:rsid w:val="00F81FB8"/>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B446"/>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87680">
      <w:bodyDiv w:val="1"/>
      <w:marLeft w:val="0"/>
      <w:marRight w:val="0"/>
      <w:marTop w:val="0"/>
      <w:marBottom w:val="0"/>
      <w:divBdr>
        <w:top w:val="none" w:sz="0" w:space="0" w:color="auto"/>
        <w:left w:val="none" w:sz="0" w:space="0" w:color="auto"/>
        <w:bottom w:val="none" w:sz="0" w:space="0" w:color="auto"/>
        <w:right w:val="none" w:sz="0" w:space="0" w:color="auto"/>
      </w:divBdr>
    </w:div>
    <w:div w:id="1372921599">
      <w:bodyDiv w:val="1"/>
      <w:marLeft w:val="0"/>
      <w:marRight w:val="0"/>
      <w:marTop w:val="0"/>
      <w:marBottom w:val="0"/>
      <w:divBdr>
        <w:top w:val="none" w:sz="0" w:space="0" w:color="auto"/>
        <w:left w:val="none" w:sz="0" w:space="0" w:color="auto"/>
        <w:bottom w:val="none" w:sz="0" w:space="0" w:color="auto"/>
        <w:right w:val="none" w:sz="0" w:space="0" w:color="auto"/>
      </w:divBdr>
    </w:div>
    <w:div w:id="1922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39C6B-57E1-4B25-9253-7A4C2E38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8</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14</cp:revision>
  <dcterms:created xsi:type="dcterms:W3CDTF">2017-10-11T04:57:00Z</dcterms:created>
  <dcterms:modified xsi:type="dcterms:W3CDTF">2017-10-15T03:53:00Z</dcterms:modified>
</cp:coreProperties>
</file>