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유스케이스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84" w:lineRule="auto"/>
        <w:jc w:val="both"/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52"/>
          <w:szCs w:val="52"/>
          <w:rtl w:val="0"/>
        </w:rPr>
        <w:t xml:space="preserve">V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52"/>
          <w:szCs w:val="52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84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84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84" w:lineRule="auto"/>
        <w:jc w:val="left"/>
        <w:rPr>
          <w:rFonts w:ascii="Malgun Gothic" w:cs="Malgun Gothic" w:eastAsia="Malgun Gothic" w:hAnsi="Malgun Gothic"/>
          <w:b w:val="1"/>
          <w:bCs w:val="1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G-TCS </w:t>
      </w:r>
    </w:p>
    <w:p w:rsidR="00000000" w:rsidDel="00000000" w:rsidP="00000000" w:rsidRDefault="00000000" w:rsidRPr="00000000" w14:paraId="00000007">
      <w:pPr>
        <w:spacing w:line="384" w:lineRule="auto"/>
        <w:jc w:val="left"/>
        <w:rPr>
          <w:rFonts w:ascii="Malgun Gothic" w:cs="Malgun Gothic" w:eastAsia="Malgun Gothic" w:hAnsi="Malgun Gothic"/>
          <w:b w:val="1"/>
          <w:bCs w:val="1"/>
          <w:sz w:val="30"/>
          <w:szCs w:val="3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Global Trade Compliance &amp; Logistics System</w:t>
      </w:r>
    </w:p>
    <w:p w:rsidR="00000000" w:rsidDel="00000000" w:rsidP="00000000" w:rsidRDefault="00000000" w:rsidRPr="00000000" w14:paraId="00000008">
      <w:pPr>
        <w:spacing w:line="384" w:lineRule="auto"/>
        <w:jc w:val="left"/>
        <w:rPr>
          <w:rFonts w:ascii="Malgun Gothic" w:cs="Malgun Gothic" w:eastAsia="Malgun Gothic" w:hAnsi="Malgun Gothic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84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Batangche" w:cs="Batangche" w:eastAsia="Batangche" w:hAnsi="Batangche"/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rFonts w:ascii="Batangche" w:cs="Batangche" w:eastAsia="Batangche" w:hAnsi="Batangche"/>
          <w:b w:val="0"/>
          <w:bCs w:val="0"/>
          <w:color w:val="000000"/>
          <w:sz w:val="28"/>
          <w:szCs w:val="28"/>
          <w:rtl w:val="0"/>
        </w:rPr>
        <w:t xml:space="preserve">202</w:t>
      </w:r>
      <w:r w:rsidDel="00000000" w:rsidR="00000000" w:rsidRPr="00000000">
        <w:rPr>
          <w:rFonts w:ascii="Batangche" w:cs="Batangche" w:eastAsia="Batangche" w:hAnsi="Batangche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Batangche" w:cs="Batangche" w:eastAsia="Batangche" w:hAnsi="Batangche"/>
          <w:b w:val="0"/>
          <w:bCs w:val="0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Batangche" w:cs="Batangche" w:eastAsia="Batangche" w:hAnsi="Batangche"/>
          <w:sz w:val="28"/>
          <w:szCs w:val="28"/>
          <w:rtl w:val="0"/>
        </w:rPr>
        <w:t xml:space="preserve">01</w:t>
      </w:r>
      <w:r w:rsidDel="00000000" w:rsidR="00000000" w:rsidRPr="00000000">
        <w:rPr>
          <w:rFonts w:ascii="Batangche" w:cs="Batangche" w:eastAsia="Batangche" w:hAnsi="Batangche"/>
          <w:b w:val="0"/>
          <w:bCs w:val="0"/>
          <w:color w:val="000000"/>
          <w:sz w:val="28"/>
          <w:szCs w:val="28"/>
          <w:rtl w:val="0"/>
        </w:rPr>
        <w:t xml:space="preserve">.2</w:t>
      </w:r>
      <w:r w:rsidDel="00000000" w:rsidR="00000000" w:rsidRPr="00000000">
        <w:rPr>
          <w:rFonts w:ascii="Batangche" w:cs="Batangche" w:eastAsia="Batangche" w:hAnsi="Batangche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64.0" w:type="dxa"/>
        <w:jc w:val="left"/>
        <w:tblInd w:w="-24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49"/>
        <w:gridCol w:w="2215"/>
        <w:tblGridChange w:id="0">
          <w:tblGrid>
            <w:gridCol w:w="1649"/>
            <w:gridCol w:w="221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rtl w:val="0"/>
              </w:rPr>
              <w:t xml:space="preserve">배  포  번  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rtl w:val="0"/>
              </w:rPr>
              <w:t xml:space="preserve">작 성 자 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Batang" w:cs="Batang" w:eastAsia="Batang" w:hAnsi="Batang"/>
                <w:sz w:val="20"/>
                <w:szCs w:val="20"/>
                <w:rtl w:val="0"/>
              </w:rPr>
              <w:t xml:space="preserve">UA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rtl w:val="0"/>
              </w:rPr>
              <w:t xml:space="preserve">보          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spacing w:line="3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" w:cs="Batang" w:eastAsia="Batang" w:hAnsi="Batang"/>
                <w:color w:val="000000"/>
                <w:rtl w:val="0"/>
              </w:rPr>
              <w:t xml:space="preserve">일반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00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00000000002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959"/>
        <w:gridCol w:w="1559"/>
        <w:gridCol w:w="4801"/>
        <w:gridCol w:w="1607"/>
        <w:tblGridChange w:id="0">
          <w:tblGrid>
            <w:gridCol w:w="959"/>
            <w:gridCol w:w="1559"/>
            <w:gridCol w:w="4801"/>
            <w:gridCol w:w="160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020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문서</w:t>
            </w:r>
            <w:r w:rsidDel="00000000" w:rsidR="00000000" w:rsidRPr="00000000">
              <w:rPr>
                <w:rFonts w:ascii="Batang" w:cs="Batang" w:eastAsia="Batang" w:hAnsi="Batang"/>
                <w:color w:val="000000"/>
                <w:rtl w:val="0"/>
              </w:rPr>
              <w:t xml:space="preserve"> 개정이력표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24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spacing w:line="216" w:lineRule="auto"/>
              <w:jc w:val="both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유스케이스 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28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29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2A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2B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2C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2D">
            <w:pPr>
              <w:spacing w:line="216" w:lineRule="auto"/>
              <w:jc w:val="center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6.01.20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2E">
            <w:pPr>
              <w:spacing w:line="216" w:lineRule="auto"/>
              <w:jc w:val="both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최초 </w:t>
            </w: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2F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0">
            <w:pPr>
              <w:spacing w:line="216" w:lineRule="auto"/>
              <w:jc w:val="center"/>
              <w:rPr>
                <w:rFonts w:ascii="Batangche" w:cs="Batangche" w:eastAsia="Batangche" w:hAnsi="Batangche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1">
            <w:pPr>
              <w:spacing w:line="216" w:lineRule="auto"/>
              <w:jc w:val="center"/>
              <w:rPr>
                <w:rFonts w:ascii="Batangche" w:cs="Batangche" w:eastAsia="Batangche" w:hAnsi="Batangche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0"/>
                <w:szCs w:val="20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2">
            <w:pPr>
              <w:spacing w:line="216" w:lineRule="auto"/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수입,수출,보완/정정,사후심사,환급,화물추척 유즈케이스정의서 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3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10757" w:hRule="atLeast"/>
          <w:tblHeader w:val="0"/>
        </w:trPr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4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5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6">
            <w:pPr>
              <w:spacing w:line="216" w:lineRule="auto"/>
              <w:jc w:val="both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left w:w="106.0" w:type="dxa"/>
              <w:right w:w="113.0" w:type="dxa"/>
            </w:tcMar>
          </w:tcPr>
          <w:p w:rsidR="00000000" w:rsidDel="00000000" w:rsidP="00000000" w:rsidRDefault="00000000" w:rsidRPr="00000000" w14:paraId="00000037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line="216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spacing w:line="216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spacing w:line="216" w:lineRule="auto"/>
              <w:ind w:lef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BROKER-03, BROKER-04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line="216" w:lineRule="auto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UC-IMP-001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spacing w:line="216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수입신고서 작성 및 전송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 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화주의 수입 의뢰 정보를 바탕으로 관세사가 신고서를 작성하고, 보세구역 반입 여부를 확인한 후 세관에 전송하여 수리 통보를 받는다.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화주가 시스템을 통해 인보이스, 패킹리스트를 업로드하고 '통관 의뢰'를 완료해야 한다.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해당 화물이 보세구역(창고)에 반입된 상태여야 한다.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수입신고수리필증이 발급되고, 창고 시스템에 '출고 가능' 상태가 업데이트된다.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시스템은 화주가 업로드한 선적 서류 데이터를 매핑하여 '신고서 초안'을 자동 생성하고 관세사에게 '신규 의뢰' 알림을 보낸다.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관세사는 [수입신고] 화면에서 할당된 의뢰 건을 조회한다.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관세사는 시스템상의 '화물 반입 현황' 정보를 통해 해당 화물이 보세창고에 정상 반입 되었는지 확인한다.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관세사는 HS코드, 과세가격, 요건 확인 번호 등 필수 전문 항목을 보정/입력한다.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관세사는 [전송] 버튼을 클릭한다.</w:t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시스템은 관세청으로 데이터를 전송한다.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세관 시스템으로부터 '수리' 응답을 수신한다.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8. 시스템은 신고 처리 상태를 '수리 완료'로 변경하고, 화주와 창고 관리자에게 '통관 완료' 알림을 발송한다.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3-a. 화물 미반입 상태인 경우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시스템은 "보세구역 미반입 화물입니다" 경고 메시지를 출력한다.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관세사는 '반입 전 신고' 대상인지 확인 후, 대상이 아닐 경우 신고 보류 처리한다.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7-a. 세관 검사 선별 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세관으로부터 '검사 대상(CS)' 코드가 수신된다.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상태를 '검사 대기'로 변경하고, 창고 관리자에게 '검사 준비 요청' 알림을 자동 발송한다.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28" w:lineRule="auto"/>
        <w:jc w:val="left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085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BROKER-08, BROKER-EXPORT-08-06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UC-EXP-001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수출신고 및 적재 이행 관리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관세사가 수출신고를 수행하고, 수리 완료 후 화물이 정해진 기한 내에 선적(적재)될 수 있도록 이행 내역을 관리한다.</w:t>
            </w:r>
          </w:p>
          <w:p w:rsidR="00000000" w:rsidDel="00000000" w:rsidP="00000000" w:rsidRDefault="00000000" w:rsidRPr="00000000" w14:paraId="0000009E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0A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화주로부터 수출 물품 명세 및 선적 예약 정보가 수신되어야 한다.</w:t>
            </w:r>
          </w:p>
          <w:p w:rsidR="00000000" w:rsidDel="00000000" w:rsidP="00000000" w:rsidRDefault="00000000" w:rsidRPr="00000000" w14:paraId="000000A1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0A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수출신고 필증이 발급되고, 적재 기한이 시스템에 설정된다.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관세사는 [수출신고] 메뉴에서 화주의 요청 정보를 확인한다.</w:t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관세사는 전략물자 해당 여부 및 수출 요건을 검토 후 신고서를 전송한다.</w:t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시스템은 세관의 '수리' 판정을 수신하고 신고번호를 발급받는다.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시스템은 수리일자를 기준으로 '적재 의무 기한(30일)'을 자동 계산하여 카운트다운을 시작한다.</w:t>
            </w:r>
          </w:p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관세사는 시스템을 통해 해당 수출 건의 선적 여부(적재 이행 완료)를 주기적으로 모니터링한다.</w:t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선적이 완료되면 시스템은 세관 화물진행정보를 연동하여 '적재 완료' 상태로 업데이트한다.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5-a. 적재 기한 임박 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시스템은 적재 기한 3일 전, 관세사와 화주에게 '적재 기한 임박' 경고 알림을 발송한다.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관세사는 화주에게 선적 스케줄을 재확인하거나 '적재기간 연장 신청'을 수행한다.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0DD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BROKER-10, CUSTOMS-16, SHIPPER-10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UC-CMM-001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세관 보완/정정 요구 대응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</w:p>
          <w:p w:rsidR="00000000" w:rsidDel="00000000" w:rsidP="00000000" w:rsidRDefault="00000000" w:rsidRPr="00000000" w14:paraId="000000F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F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세관 공무원의 보완 요구 또는 정정 요청에 대해, 관세사가 화주로부터 증빙자료를 수취하여 소명서를 제출하고 승인을 받는다.</w:t>
            </w:r>
          </w:p>
          <w:p w:rsidR="00000000" w:rsidDel="00000000" w:rsidP="00000000" w:rsidRDefault="00000000" w:rsidRPr="00000000" w14:paraId="000000F6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0F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신고 건에 대해 세관 시스템으로부터 '보완 요구' 또는 '오류 통보'가 수신된 상태여야 한다.</w:t>
            </w:r>
          </w:p>
          <w:p w:rsidR="00000000" w:rsidDel="00000000" w:rsidP="00000000" w:rsidRDefault="00000000" w:rsidRPr="00000000" w14:paraId="000000F9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0F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보완 사항이 승인되어 통관 절차가 재개되거나, 정정 내역이 반영된다.</w:t>
            </w:r>
          </w:p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세관원이 서류 심사 중 가격 소명을 위해 '보완 요구서'를 발행한다.</w:t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관세사 대시보드의 '긴급 업무' 큐에 해당 건을 붉은색으로 표시한다.</w:t>
            </w:r>
          </w:p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관세사는 보완 요구 사유(예: 저가 신고 의심)를 확인한다.</w:t>
            </w:r>
          </w:p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관세사는 시스템을 통해 화주에게 '가격 증빙 자료(송금 영수증 등)' 업로드를 요청한다.</w:t>
            </w:r>
          </w:p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화주가 자료를 업로드하면, 관세사는 이를 검토하고 '사유서(소명서)'를 작성한다.</w:t>
            </w:r>
          </w:p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관세사는 보완 서류 패키지를 세관 시스템으로 전송한다.</w:t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세관원이 승인 처리하면, 시스템은 해당 건의 상태를 '심사 완료'로 변경한다.</w:t>
            </w:r>
          </w:p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5-a. 화주 자료 미비 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관세사는 화주가 업로드한 자료가 불충분하다고 판단할 경우, '반려' 처리하고 재요청 사유를 기재하여 발송한다.</w:t>
            </w:r>
          </w:p>
        </w:tc>
      </w:tr>
    </w:tbl>
    <w:p w:rsidR="00000000" w:rsidDel="00000000" w:rsidP="00000000" w:rsidRDefault="00000000" w:rsidRPr="00000000" w14:paraId="000001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133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사후 관리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BROKER-09, BROKER-10, SUPERVISOR-06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UC-PST-001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사후 심사 자료 제출 및 소명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14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통관 완료 건에 대해 세관의 사후 심사나 자료 제출 요구가 발생했을 때, 화주로부터 증빙을 수집하여 소명서를 제출한다.</w:t>
            </w:r>
          </w:p>
          <w:p w:rsidR="00000000" w:rsidDel="00000000" w:rsidP="00000000" w:rsidRDefault="00000000" w:rsidRPr="00000000" w14:paraId="0000014C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14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과거 신고 건에 대해 세관으로부터 '자료 제출 요구서'가 발송되어야 한다.</w:t>
            </w:r>
          </w:p>
          <w:p w:rsidR="00000000" w:rsidDel="00000000" w:rsidP="00000000" w:rsidRDefault="00000000" w:rsidRPr="00000000" w14:paraId="0000014F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15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심사 절차가 종결(추징 또는 이상 없음) 처리된다.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세관 시스템에서 특정 신고 건에 대해 '가격 심사' 또는 '품목분류 심사'를 통보한다.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관세사에게 '사후 심사 대응' 알림을 발송하고 사건 번호를 생성한다.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관세사는 [사후 관리] 메뉴에서 요구 항목(계약서, 송금증 등)을 확인한다.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관세사는 시스템을 통해 화주에게 해당 증빙 자료 업로드를 요청한다.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관세사는 화주가 제출한 자료를 검토하고, 법적 근거를 포함한 '소명서'를 작성한다.</w:t>
            </w:r>
          </w:p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관세사는 소명서를 세관 시스템으로 전송한다.</w:t>
            </w:r>
          </w:p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세관의 '심사 종결' 통보를 수신하고 사건을 마무리한다.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7-a. 추징 발생 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심사 결과 세액 차이가 발생하여 '경정 고지(추징)'가 통보된다.</w:t>
            </w:r>
          </w:p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추가 납부세액 고지서를 생성하여 화주에게 발송한다.</w:t>
            </w:r>
          </w:p>
        </w:tc>
      </w:tr>
    </w:tbl>
    <w:p w:rsidR="00000000" w:rsidDel="00000000" w:rsidP="00000000" w:rsidRDefault="00000000" w:rsidRPr="00000000" w14:paraId="0000016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18A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8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BROKER-EXPORT-10, SHIPPER-02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UC-REF-001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B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 환급 신청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1A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수출 이행이 완료된 건에 대해, 화주를 대신하여 관세 환급(Drawback)을 신청하고 환급금을 조회한다.</w:t>
            </w:r>
          </w:p>
          <w:p w:rsidR="00000000" w:rsidDel="00000000" w:rsidP="00000000" w:rsidRDefault="00000000" w:rsidRPr="00000000" w14:paraId="000001A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1A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수출신고가 수리되고 해당 물품이 선적(적재) 완료된 상태여야 한다.</w:t>
            </w:r>
          </w:p>
          <w:p w:rsidR="00000000" w:rsidDel="00000000" w:rsidP="00000000" w:rsidRDefault="00000000" w:rsidRPr="00000000" w14:paraId="000001A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1A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환급 신청서가 접수되고 환급금이 결정된다.</w:t>
            </w:r>
          </w:p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관세사는 [환급 관리] 메뉴에서 '환급 대상 수출 목록'을 조회한다.</w:t>
            </w:r>
          </w:p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수출신고 필증과 원자재 수입 내역을 매핑하여 '예상 환급액'을 자동 산출한다.</w:t>
            </w:r>
          </w:p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관세사는 환급 종류(간이정액/개별환급)를 선택하고 신청서를 생성한다.</w:t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관세사는 환급 신청 데이터를 세관 시스템에 전송한다.</w:t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시스템은 세관으로부터 '지급 결정' 메시지를 수신한다.</w:t>
            </w:r>
          </w:p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시스템은 화주 대시보드에 '환급 완료' 상태와 입금 예정 금액을 업데이트한다.</w:t>
            </w:r>
          </w:p>
        </w:tc>
      </w:tr>
    </w:tbl>
    <w:p w:rsidR="00000000" w:rsidDel="00000000" w:rsidP="00000000" w:rsidRDefault="00000000" w:rsidRPr="00000000" w14:paraId="000001B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1B7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B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BE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물류 관제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2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WAREHOUSE-08, WAREHOUSE-DASH-00-03, CUSTOMS-EXPORT-16-02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UC-TRK-001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화물 진행정보 추적 및 검사 관리</w:t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1CB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액터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1C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화물의 현재 위치(입항~반출)를 실시간 추적하고, 세관 검사(Inspection) 대상으로 지정될 경우 창고와 협업하여 검사를 진행한다.</w:t>
            </w:r>
          </w:p>
          <w:p w:rsidR="00000000" w:rsidDel="00000000" w:rsidP="00000000" w:rsidRDefault="00000000" w:rsidRPr="00000000" w14:paraId="000001D0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선행 조건</w:t>
            </w:r>
          </w:p>
          <w:p w:rsidR="00000000" w:rsidDel="00000000" w:rsidP="00000000" w:rsidRDefault="00000000" w:rsidRPr="00000000" w14:paraId="000001D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화물 관리 번호(MRN)가 생성되어 있어야 한다.</w:t>
            </w:r>
          </w:p>
          <w:p w:rsidR="00000000" w:rsidDel="00000000" w:rsidP="00000000" w:rsidRDefault="00000000" w:rsidRPr="00000000" w14:paraId="000001D3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후행 조건</w:t>
            </w:r>
          </w:p>
          <w:p w:rsidR="00000000" w:rsidDel="00000000" w:rsidP="00000000" w:rsidRDefault="00000000" w:rsidRPr="00000000" w14:paraId="000001D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화물 상태가 최신화되고, 검사 완료 시 결과가 시스템에 반영된다.</w:t>
            </w:r>
          </w:p>
          <w:p w:rsidR="00000000" w:rsidDel="00000000" w:rsidP="00000000" w:rsidRDefault="00000000" w:rsidRPr="00000000" w14:paraId="000001D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기본 흐름</w:t>
            </w:r>
          </w:p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관세사는 통합 검색창에 B/L 번호를 입력하여 화물 상태를 조회한다.</w:t>
            </w:r>
          </w:p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시스템은 창고 시스템의 실시간 재고 정보(로케이션, 입고일시)를 가져와 타임라인으로 표시한다.</w:t>
            </w:r>
          </w:p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세관 시스템에서 해당 화물을 '검사 대상'으로 지정한다.</w:t>
            </w:r>
          </w:p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시스템은 관세사 화면에 '검사 지정' 알림을 띄우고, 상태를 '검사 대기'로 변경한다.</w:t>
            </w:r>
          </w:p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관세사는 시스템을 통해 창고 관리자에게 '검사 준비(적출)'를 요청한다.</w:t>
            </w:r>
          </w:p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검사가 완료되면 세관 결과(합격/불합격)가 시스템에 자동 반영된다.</w:t>
            </w:r>
          </w:p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시스템은 화주에게 검사 완료 및 통관 재개 예정 시간을 알림으로 보낸다.</w:t>
            </w:r>
          </w:p>
          <w:p w:rsidR="00000000" w:rsidDel="00000000" w:rsidP="00000000" w:rsidRDefault="00000000" w:rsidRPr="00000000" w14:paraId="000001DF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대안 흐름</w:t>
            </w:r>
          </w:p>
          <w:p w:rsidR="00000000" w:rsidDel="00000000" w:rsidP="00000000" w:rsidRDefault="00000000" w:rsidRPr="00000000" w14:paraId="000001E1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6-a. 검사 불합격(적발) 시</w:t>
            </w:r>
          </w:p>
          <w:p w:rsidR="00000000" w:rsidDel="00000000" w:rsidP="00000000" w:rsidRDefault="00000000" w:rsidRPr="00000000" w14:paraId="000001E2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시스템은 상태를 '통관 보류'로 변경하고 적발 사유(원산지 위반 등)를 표시한다.</w:t>
            </w:r>
          </w:p>
          <w:p w:rsidR="00000000" w:rsidDel="00000000" w:rsidP="00000000" w:rsidRDefault="00000000" w:rsidRPr="00000000" w14:paraId="000001E3">
            <w:pPr>
              <w:spacing w:after="240" w:befor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관세사는 해당 건을 '사고 화물'로 분류하여 별도 대응 절차를 시작한다.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20D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8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5.0" w:type="dxa"/>
        <w:jc w:val="left"/>
        <w:tblInd w:w="-101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000"/>
      </w:tblPr>
      <w:tblGrid>
        <w:gridCol w:w="1846"/>
        <w:gridCol w:w="3566"/>
        <w:gridCol w:w="1566"/>
        <w:gridCol w:w="2037"/>
        <w:tblGridChange w:id="0">
          <w:tblGrid>
            <w:gridCol w:w="1846"/>
            <w:gridCol w:w="3566"/>
            <w:gridCol w:w="1566"/>
            <w:gridCol w:w="2037"/>
          </w:tblGrid>
        </w:tblGridChange>
      </w:tblGrid>
      <w:tr>
        <w:trPr>
          <w:cantSplit w:val="0"/>
          <w:trHeight w:val="537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0c0c0" w:val="clear"/>
          </w:tcPr>
          <w:p w:rsidR="00000000" w:rsidDel="00000000" w:rsidP="00000000" w:rsidRDefault="00000000" w:rsidRPr="00000000" w14:paraId="00000230">
            <w:pPr>
              <w:spacing w:line="21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유스케이스</w:t>
            </w:r>
            <w:r w:rsidDel="00000000" w:rsidR="00000000" w:rsidRPr="00000000">
              <w:rPr>
                <w:rFonts w:ascii="HY견고딕" w:cs="HY견고딕" w:eastAsia="HY견고딕" w:hAnsi="HY견고딕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정의서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시스템명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G-TCS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이현규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업 무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관세사 수입 관련 업무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282828"/>
                <w:rtl w:val="0"/>
              </w:rPr>
              <w:t xml:space="preserve">작 성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2026.01.20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요구사항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UC-001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6d6d6" w:val="clea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유스케이스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spacing w:line="21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64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ind w:firstLine="10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algun Gothic"/>
  <w:font w:name="Batangche"/>
  <w:font w:name="Batang"/>
  <w:font w:name="HY견고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4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1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