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89F" w:rsidRPr="004D4195" w:rsidRDefault="0044189F" w:rsidP="004D4195">
      <w:pPr>
        <w:jc w:val="center"/>
        <w:rPr>
          <w:rFonts w:ascii="Times New Roman" w:hAnsi="Times New Roman" w:cs="Times New Roman"/>
          <w:b/>
          <w:sz w:val="28"/>
        </w:rPr>
      </w:pPr>
      <w:bookmarkStart w:id="0" w:name="_Hlk5711299"/>
      <w:r w:rsidRPr="004D4195">
        <w:rPr>
          <w:rFonts w:ascii="Times New Roman" w:hAnsi="Times New Roman" w:cs="Times New Roman"/>
          <w:b/>
          <w:sz w:val="28"/>
        </w:rPr>
        <w:t>Drivers and Determinants of Variation in Albendazole Pharmacokinetics: Insights from a Systematic Review and Meta-Analysis</w:t>
      </w:r>
    </w:p>
    <w:p w:rsidR="00522686" w:rsidRPr="004D4195" w:rsidRDefault="00522686" w:rsidP="004D4195">
      <w:pPr>
        <w:jc w:val="center"/>
        <w:rPr>
          <w:rFonts w:ascii="Times New Roman" w:hAnsi="Times New Roman" w:cs="Times New Roman"/>
        </w:rPr>
      </w:pPr>
      <w:r w:rsidRPr="004D4195">
        <w:rPr>
          <w:rFonts w:ascii="Times New Roman" w:hAnsi="Times New Roman" w:cs="Times New Roman"/>
        </w:rPr>
        <w:t>Charles Whittaker</w:t>
      </w:r>
      <w:r w:rsidRPr="004D4195">
        <w:rPr>
          <w:rFonts w:ascii="Times New Roman" w:hAnsi="Times New Roman" w:cs="Times New Roman"/>
          <w:vertAlign w:val="superscript"/>
        </w:rPr>
        <w:t>1</w:t>
      </w:r>
      <w:r w:rsidRPr="004D4195">
        <w:rPr>
          <w:rFonts w:ascii="Times New Roman" w:hAnsi="Times New Roman" w:cs="Times New Roman"/>
          <w:b/>
        </w:rPr>
        <w:t xml:space="preserve">, </w:t>
      </w:r>
      <w:r w:rsidRPr="004D4195">
        <w:rPr>
          <w:rFonts w:ascii="Times New Roman" w:hAnsi="Times New Roman" w:cs="Times New Roman"/>
        </w:rPr>
        <w:t>Annette C. Kuesel</w:t>
      </w:r>
      <w:r w:rsidRPr="004D4195">
        <w:rPr>
          <w:rFonts w:ascii="Times New Roman" w:hAnsi="Times New Roman" w:cs="Times New Roman"/>
          <w:vertAlign w:val="superscript"/>
        </w:rPr>
        <w:t>2</w:t>
      </w:r>
      <w:r w:rsidRPr="004D4195">
        <w:rPr>
          <w:rFonts w:ascii="Times New Roman" w:hAnsi="Times New Roman" w:cs="Times New Roman"/>
        </w:rPr>
        <w:t xml:space="preserve">, </w:t>
      </w:r>
      <w:r w:rsidR="00AE5FC2" w:rsidRPr="004D4195">
        <w:rPr>
          <w:rFonts w:ascii="Times New Roman" w:hAnsi="Times New Roman" w:cs="Times New Roman"/>
        </w:rPr>
        <w:t>Cédric B. Chesnais</w:t>
      </w:r>
      <w:r w:rsidR="00AE5FC2" w:rsidRPr="004D4195">
        <w:rPr>
          <w:rFonts w:ascii="Times New Roman" w:hAnsi="Times New Roman" w:cs="Times New Roman"/>
          <w:vertAlign w:val="superscript"/>
        </w:rPr>
        <w:t>3</w:t>
      </w:r>
      <w:r w:rsidR="00AE5FC2" w:rsidRPr="004D4195">
        <w:rPr>
          <w:rFonts w:ascii="Times New Roman" w:hAnsi="Times New Roman" w:cs="Times New Roman"/>
        </w:rPr>
        <w:t>, Sébastien D.S. Pion</w:t>
      </w:r>
      <w:r w:rsidR="00AE5FC2" w:rsidRPr="004D4195">
        <w:rPr>
          <w:rFonts w:ascii="Times New Roman" w:hAnsi="Times New Roman" w:cs="Times New Roman"/>
          <w:vertAlign w:val="superscript"/>
        </w:rPr>
        <w:t>3</w:t>
      </w:r>
      <w:r w:rsidR="00AE5FC2" w:rsidRPr="004D4195">
        <w:rPr>
          <w:rFonts w:ascii="Times New Roman" w:hAnsi="Times New Roman" w:cs="Times New Roman"/>
        </w:rPr>
        <w:t xml:space="preserve">, </w:t>
      </w:r>
      <w:r w:rsidRPr="004D4195">
        <w:rPr>
          <w:rFonts w:ascii="Times New Roman" w:hAnsi="Times New Roman" w:cs="Times New Roman"/>
        </w:rPr>
        <w:t>Joseph Kamgno</w:t>
      </w:r>
      <w:r w:rsidR="00AE5FC2" w:rsidRPr="004D4195">
        <w:rPr>
          <w:rFonts w:ascii="Times New Roman" w:hAnsi="Times New Roman" w:cs="Times New Roman"/>
          <w:vertAlign w:val="superscript"/>
        </w:rPr>
        <w:t>4</w:t>
      </w:r>
      <w:r w:rsidRPr="004D4195">
        <w:rPr>
          <w:rFonts w:ascii="Times New Roman" w:hAnsi="Times New Roman" w:cs="Times New Roman"/>
        </w:rPr>
        <w:t>, Martin Walker</w:t>
      </w:r>
      <w:r w:rsidR="00AE5FC2" w:rsidRPr="004D4195">
        <w:rPr>
          <w:rFonts w:ascii="Times New Roman" w:hAnsi="Times New Roman" w:cs="Times New Roman"/>
          <w:vertAlign w:val="superscript"/>
        </w:rPr>
        <w:t>5</w:t>
      </w:r>
      <w:r w:rsidRPr="004D4195">
        <w:rPr>
          <w:rFonts w:ascii="Times New Roman" w:hAnsi="Times New Roman" w:cs="Times New Roman"/>
        </w:rPr>
        <w:t>, Maria-Gloria Basáñez</w:t>
      </w:r>
      <w:r w:rsidRPr="004D4195">
        <w:rPr>
          <w:rFonts w:ascii="Times New Roman" w:hAnsi="Times New Roman" w:cs="Times New Roman"/>
          <w:vertAlign w:val="superscript"/>
        </w:rPr>
        <w:t>1</w:t>
      </w:r>
      <w:r w:rsidRPr="004D4195">
        <w:rPr>
          <w:rFonts w:ascii="Times New Roman" w:hAnsi="Times New Roman" w:cs="Times New Roman"/>
        </w:rPr>
        <w:t>* &amp; Michel Boussinesq</w:t>
      </w:r>
      <w:r w:rsidR="00AE5FC2" w:rsidRPr="004D4195">
        <w:rPr>
          <w:rFonts w:ascii="Times New Roman" w:hAnsi="Times New Roman" w:cs="Times New Roman"/>
          <w:vertAlign w:val="superscript"/>
        </w:rPr>
        <w:t>3</w:t>
      </w:r>
      <w:r w:rsidRPr="004D4195">
        <w:rPr>
          <w:rFonts w:ascii="Times New Roman" w:hAnsi="Times New Roman" w:cs="Times New Roman"/>
        </w:rPr>
        <w:t>*</w:t>
      </w:r>
    </w:p>
    <w:p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1</w:t>
      </w:r>
      <w:r w:rsidRPr="004D4195">
        <w:rPr>
          <w:rFonts w:ascii="Times New Roman" w:hAnsi="Times New Roman" w:cs="Times New Roman"/>
          <w:sz w:val="18"/>
        </w:rPr>
        <w:t>Department of Infectious Disease Epidemiology, Imperial College London, London, UK</w:t>
      </w:r>
    </w:p>
    <w:p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2</w:t>
      </w:r>
      <w:r w:rsidRPr="004D4195">
        <w:rPr>
          <w:rFonts w:ascii="Times New Roman" w:hAnsi="Times New Roman" w:cs="Times New Roman"/>
          <w:sz w:val="18"/>
        </w:rPr>
        <w:t xml:space="preserve">UNICEF/UNDP/World Bank/World Health Organization Special Programme on Research and Training in Tropical Diseases (TDR), Geneva, Switzerland </w:t>
      </w:r>
    </w:p>
    <w:p w:rsidR="00AE5FC2" w:rsidRPr="004D4195" w:rsidRDefault="00AE5FC2" w:rsidP="00AE5FC2">
      <w:pPr>
        <w:spacing w:after="0"/>
        <w:rPr>
          <w:rFonts w:ascii="Times New Roman" w:hAnsi="Times New Roman" w:cs="Times New Roman"/>
          <w:sz w:val="18"/>
          <w:lang w:val="fr-FR"/>
        </w:rPr>
      </w:pPr>
      <w:r w:rsidRPr="004D4195">
        <w:rPr>
          <w:rFonts w:ascii="Times New Roman" w:hAnsi="Times New Roman" w:cs="Times New Roman"/>
          <w:sz w:val="18"/>
          <w:vertAlign w:val="superscript"/>
          <w:lang w:val="fr-FR"/>
        </w:rPr>
        <w:t>3</w:t>
      </w:r>
      <w:r w:rsidRPr="004D4195">
        <w:rPr>
          <w:rFonts w:ascii="Times New Roman" w:hAnsi="Times New Roman" w:cs="Times New Roman"/>
          <w:sz w:val="18"/>
          <w:lang w:val="fr-FR"/>
        </w:rPr>
        <w:t>Institut de Recherche pour le Développement (IRD), Montpellier, France</w:t>
      </w:r>
    </w:p>
    <w:p w:rsidR="00522686" w:rsidRPr="004D4195" w:rsidRDefault="00AE5FC2" w:rsidP="00522686">
      <w:pPr>
        <w:spacing w:after="0"/>
        <w:rPr>
          <w:rFonts w:ascii="Times New Roman" w:hAnsi="Times New Roman" w:cs="Times New Roman"/>
          <w:iCs/>
          <w:color w:val="000000"/>
          <w:sz w:val="18"/>
          <w:szCs w:val="21"/>
          <w:shd w:val="clear" w:color="auto" w:fill="FFFFFF"/>
        </w:rPr>
      </w:pPr>
      <w:r w:rsidRPr="004D4195">
        <w:rPr>
          <w:rFonts w:ascii="Times New Roman" w:hAnsi="Times New Roman" w:cs="Times New Roman"/>
          <w:iCs/>
          <w:color w:val="000000"/>
          <w:sz w:val="18"/>
          <w:szCs w:val="21"/>
          <w:shd w:val="clear" w:color="auto" w:fill="FFFFFF"/>
          <w:vertAlign w:val="superscript"/>
        </w:rPr>
        <w:t>4</w:t>
      </w:r>
      <w:r w:rsidR="00522686" w:rsidRPr="004D4195">
        <w:rPr>
          <w:rFonts w:ascii="Times New Roman" w:hAnsi="Times New Roman" w:cs="Times New Roman"/>
          <w:iCs/>
          <w:color w:val="000000"/>
          <w:sz w:val="18"/>
          <w:szCs w:val="21"/>
          <w:shd w:val="clear" w:color="auto" w:fill="FFFFFF"/>
        </w:rPr>
        <w:t xml:space="preserve">Centre for Research on Filariasis &amp; other Tropical Diseases, and Faculty of </w:t>
      </w:r>
      <w:proofErr w:type="spellStart"/>
      <w:r w:rsidR="00522686" w:rsidRPr="004D4195">
        <w:rPr>
          <w:rFonts w:ascii="Times New Roman" w:hAnsi="Times New Roman" w:cs="Times New Roman"/>
          <w:iCs/>
          <w:color w:val="000000"/>
          <w:sz w:val="18"/>
          <w:szCs w:val="21"/>
          <w:shd w:val="clear" w:color="auto" w:fill="FFFFFF"/>
        </w:rPr>
        <w:t>Médicine</w:t>
      </w:r>
      <w:proofErr w:type="spellEnd"/>
      <w:r w:rsidR="00522686" w:rsidRPr="004D4195">
        <w:rPr>
          <w:rFonts w:ascii="Times New Roman" w:hAnsi="Times New Roman" w:cs="Times New Roman"/>
          <w:iCs/>
          <w:color w:val="000000"/>
          <w:sz w:val="18"/>
          <w:szCs w:val="21"/>
          <w:shd w:val="clear" w:color="auto" w:fill="FFFFFF"/>
        </w:rPr>
        <w:t xml:space="preserve"> and Biomedical Sciences, University of Yaoundé I., Yaoundé, Cameroon</w:t>
      </w:r>
    </w:p>
    <w:p w:rsidR="00522686" w:rsidRPr="004D4195" w:rsidRDefault="00AE5FC2" w:rsidP="00522686">
      <w:pPr>
        <w:spacing w:after="0"/>
        <w:rPr>
          <w:rFonts w:ascii="Times New Roman" w:hAnsi="Times New Roman" w:cs="Times New Roman"/>
          <w:sz w:val="18"/>
        </w:rPr>
      </w:pPr>
      <w:r w:rsidRPr="004D4195">
        <w:rPr>
          <w:rFonts w:ascii="Times New Roman" w:hAnsi="Times New Roman" w:cs="Times New Roman"/>
          <w:sz w:val="18"/>
          <w:vertAlign w:val="superscript"/>
        </w:rPr>
        <w:t>5</w:t>
      </w:r>
      <w:r w:rsidR="00522686" w:rsidRPr="004D4195">
        <w:rPr>
          <w:rFonts w:ascii="Times New Roman" w:hAnsi="Times New Roman" w:cs="Times New Roman"/>
          <w:sz w:val="18"/>
        </w:rPr>
        <w:t>Department of Pathobiology and Population Sciences, Royal Veterinary College, Hatfield, UK</w:t>
      </w:r>
    </w:p>
    <w:p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rPr>
        <w:t>* Indicates joint co-authorship</w:t>
      </w:r>
    </w:p>
    <w:bookmarkEnd w:id="0"/>
    <w:p w:rsidR="002B277D" w:rsidRDefault="002B277D">
      <w:pPr>
        <w:rPr>
          <w:rFonts w:ascii="Times New Roman" w:hAnsi="Times New Roman" w:cs="Times New Roman"/>
          <w:b/>
        </w:rPr>
      </w:pPr>
    </w:p>
    <w:p w:rsidR="00B7014C" w:rsidRPr="00DF71A3" w:rsidRDefault="00B7014C" w:rsidP="00B7014C">
      <w:pPr>
        <w:spacing w:after="0"/>
        <w:rPr>
          <w:rFonts w:ascii="Times New Roman" w:hAnsi="Times New Roman" w:cs="Times New Roman"/>
          <w:b/>
          <w:sz w:val="32"/>
          <w:u w:val="single"/>
        </w:rPr>
      </w:pPr>
      <w:r w:rsidRPr="00DF71A3">
        <w:rPr>
          <w:rFonts w:ascii="Times New Roman" w:hAnsi="Times New Roman" w:cs="Times New Roman"/>
          <w:b/>
          <w:sz w:val="32"/>
          <w:u w:val="single"/>
        </w:rPr>
        <w:t>Contents:</w:t>
      </w:r>
    </w:p>
    <w:p w:rsidR="00B7014C" w:rsidRDefault="00B7014C" w:rsidP="00B7014C">
      <w:pPr>
        <w:spacing w:after="0"/>
        <w:rPr>
          <w:rFonts w:ascii="Times New Roman" w:hAnsi="Times New Roman" w:cs="Times New Roman"/>
          <w:sz w:val="18"/>
        </w:rPr>
      </w:pPr>
    </w:p>
    <w:p w:rsidR="006A1C23" w:rsidRDefault="006A1C23" w:rsidP="006A1C23">
      <w:pPr>
        <w:rPr>
          <w:rFonts w:ascii="Times New Roman" w:hAnsi="Times New Roman" w:cs="Times New Roman"/>
          <w:b/>
          <w:sz w:val="28"/>
        </w:rPr>
      </w:pPr>
      <w:r>
        <w:rPr>
          <w:rFonts w:ascii="Times New Roman" w:hAnsi="Times New Roman" w:cs="Times New Roman"/>
          <w:b/>
          <w:sz w:val="28"/>
        </w:rPr>
        <w:t xml:space="preserve">Supplementary Information 1: Systematic Review References &amp; Associated Metadata </w:t>
      </w:r>
    </w:p>
    <w:p w:rsidR="00C9523A" w:rsidRPr="00DF71A3" w:rsidRDefault="00C9523A" w:rsidP="00C9523A">
      <w:pPr>
        <w:rPr>
          <w:rFonts w:ascii="Times New Roman" w:hAnsi="Times New Roman" w:cs="Times New Roman"/>
          <w:b/>
          <w:sz w:val="28"/>
        </w:rPr>
      </w:pPr>
    </w:p>
    <w:p w:rsidR="00C9523A" w:rsidRPr="00640756" w:rsidRDefault="00C9523A" w:rsidP="00C9523A">
      <w:pPr>
        <w:rPr>
          <w:rFonts w:ascii="Times New Roman" w:hAnsi="Times New Roman" w:cs="Times New Roman"/>
          <w:b/>
          <w:sz w:val="28"/>
        </w:rPr>
      </w:pPr>
      <w:r w:rsidRPr="00DF71A3">
        <w:rPr>
          <w:rFonts w:ascii="Times New Roman" w:hAnsi="Times New Roman" w:cs="Times New Roman"/>
          <w:b/>
          <w:sz w:val="28"/>
        </w:rPr>
        <w:t>Supplementary Information 2: Description of Statistical Methodologies Utilised</w:t>
      </w:r>
    </w:p>
    <w:p w:rsidR="00C9523A" w:rsidRPr="00DF71A3" w:rsidRDefault="00C9523A" w:rsidP="00C9523A">
      <w:pPr>
        <w:rPr>
          <w:rFonts w:ascii="Times New Roman" w:hAnsi="Times New Roman" w:cs="Times New Roman"/>
          <w:b/>
          <w:sz w:val="28"/>
        </w:rPr>
      </w:pPr>
    </w:p>
    <w:p w:rsidR="00C9523A" w:rsidRPr="00640756" w:rsidRDefault="00C9523A" w:rsidP="00C9523A">
      <w:pPr>
        <w:rPr>
          <w:rFonts w:ascii="Times New Roman" w:hAnsi="Times New Roman" w:cs="Times New Roman"/>
          <w:b/>
          <w:sz w:val="28"/>
        </w:rPr>
      </w:pPr>
      <w:r w:rsidRPr="00DF71A3">
        <w:rPr>
          <w:rFonts w:ascii="Times New Roman" w:hAnsi="Times New Roman" w:cs="Times New Roman"/>
          <w:b/>
          <w:sz w:val="28"/>
        </w:rPr>
        <w:t>Supplementary Information 3: Additional Figures and Results</w:t>
      </w:r>
    </w:p>
    <w:p w:rsidR="00C9523A" w:rsidRDefault="00C9523A" w:rsidP="00C9523A">
      <w:pPr>
        <w:rPr>
          <w:rFonts w:ascii="Times New Roman" w:hAnsi="Times New Roman" w:cs="Times New Roman"/>
          <w:b/>
          <w:sz w:val="24"/>
        </w:rPr>
      </w:pPr>
    </w:p>
    <w:p w:rsidR="006A1C23" w:rsidRPr="006203F7" w:rsidRDefault="006A1C23" w:rsidP="00C9523A">
      <w:pPr>
        <w:rPr>
          <w:rFonts w:ascii="Times New Roman" w:hAnsi="Times New Roman" w:cs="Times New Roman"/>
          <w:b/>
          <w:sz w:val="24"/>
        </w:rPr>
      </w:pPr>
    </w:p>
    <w:p w:rsidR="00C9523A" w:rsidRDefault="00C9523A" w:rsidP="00B7014C">
      <w:pPr>
        <w:rPr>
          <w:rFonts w:ascii="Times New Roman" w:hAnsi="Times New Roman" w:cs="Times New Roman"/>
          <w:b/>
          <w:sz w:val="28"/>
        </w:rPr>
      </w:pPr>
      <w:r>
        <w:rPr>
          <w:rFonts w:ascii="Times New Roman" w:hAnsi="Times New Roman" w:cs="Times New Roman"/>
          <w:b/>
          <w:sz w:val="28"/>
        </w:rPr>
        <w:t>References</w:t>
      </w:r>
    </w:p>
    <w:p w:rsidR="00B7014C" w:rsidRDefault="00B7014C" w:rsidP="00B7014C">
      <w:pPr>
        <w:rPr>
          <w:rFonts w:ascii="Times New Roman" w:hAnsi="Times New Roman" w:cs="Times New Roman"/>
          <w:b/>
          <w:sz w:val="24"/>
        </w:rPr>
      </w:pPr>
      <w:r>
        <w:rPr>
          <w:rFonts w:ascii="Times New Roman" w:hAnsi="Times New Roman" w:cs="Times New Roman"/>
          <w:b/>
          <w:sz w:val="24"/>
        </w:rPr>
        <w:br w:type="page"/>
      </w:r>
    </w:p>
    <w:p w:rsidR="00B7014C" w:rsidRPr="00DF71A3" w:rsidRDefault="00B7014C" w:rsidP="00B7014C">
      <w:pPr>
        <w:rPr>
          <w:rFonts w:ascii="Times New Roman" w:hAnsi="Times New Roman" w:cs="Times New Roman"/>
          <w:b/>
          <w:sz w:val="32"/>
          <w:u w:val="single"/>
        </w:rPr>
      </w:pPr>
      <w:r w:rsidRPr="00DF71A3">
        <w:rPr>
          <w:rFonts w:ascii="Times New Roman" w:hAnsi="Times New Roman" w:cs="Times New Roman"/>
          <w:b/>
          <w:sz w:val="32"/>
          <w:u w:val="single"/>
        </w:rPr>
        <w:lastRenderedPageBreak/>
        <w:t>Outline of Document</w:t>
      </w:r>
    </w:p>
    <w:p w:rsidR="006A1C23" w:rsidRPr="00E12E8A" w:rsidRDefault="00B7014C" w:rsidP="006A1C23">
      <w:pPr>
        <w:jc w:val="both"/>
        <w:rPr>
          <w:rFonts w:ascii="Times New Roman" w:hAnsi="Times New Roman" w:cs="Times New Roman"/>
        </w:rPr>
      </w:pPr>
      <w:r w:rsidRPr="00E12E8A">
        <w:rPr>
          <w:rFonts w:ascii="Times New Roman" w:hAnsi="Times New Roman" w:cs="Times New Roman"/>
        </w:rPr>
        <w:t xml:space="preserve">In this supplementary document we outline the methods and data used to explore and analyse the drivers of </w:t>
      </w:r>
      <w:r w:rsidR="00BF61FD">
        <w:rPr>
          <w:rFonts w:ascii="Times New Roman" w:hAnsi="Times New Roman" w:cs="Times New Roman"/>
        </w:rPr>
        <w:t xml:space="preserve">variation in Albendazole (and Albendazole Sulfoxide) pharmacokinetics. In Supplementary Information 1, we present further information on the systematic review conducted, including details of the collated references and information on the metadata (population characteristics, infection status, co-administration of other drugs etc) available for each study. </w:t>
      </w:r>
      <w:r w:rsidR="006A1C23" w:rsidRPr="00E12E8A">
        <w:rPr>
          <w:rFonts w:ascii="Times New Roman" w:hAnsi="Times New Roman" w:cs="Times New Roman"/>
        </w:rPr>
        <w:t>In Supplementary Information 2, we detail the statistical methodologies employed to process this extracted data</w:t>
      </w:r>
      <w:r w:rsidR="006A1C23">
        <w:rPr>
          <w:rFonts w:ascii="Times New Roman" w:hAnsi="Times New Roman" w:cs="Times New Roman"/>
        </w:rPr>
        <w:t xml:space="preserve"> </w:t>
      </w:r>
      <w:r w:rsidR="006A1C23" w:rsidRPr="00E12E8A">
        <w:rPr>
          <w:rFonts w:ascii="Times New Roman" w:hAnsi="Times New Roman" w:cs="Times New Roman"/>
        </w:rPr>
        <w:t>whose output forms the basis for the results presented in the main text.</w:t>
      </w:r>
      <w:r w:rsidR="006A1C23">
        <w:rPr>
          <w:rFonts w:ascii="Times New Roman" w:hAnsi="Times New Roman" w:cs="Times New Roman"/>
        </w:rPr>
        <w:t xml:space="preserve"> This includes further details on the pharmacokinetic model, the Bayesian fitting process and t</w:t>
      </w:r>
      <w:bookmarkStart w:id="1" w:name="_GoBack"/>
      <w:bookmarkEnd w:id="1"/>
      <w:r w:rsidR="006A1C23">
        <w:rPr>
          <w:rFonts w:ascii="Times New Roman" w:hAnsi="Times New Roman" w:cs="Times New Roman"/>
        </w:rPr>
        <w:t xml:space="preserve">he linear regression relating results from the fitting to study metadata. </w:t>
      </w:r>
      <w:r w:rsidR="006A1C23" w:rsidRPr="00E12E8A">
        <w:rPr>
          <w:rFonts w:ascii="Times New Roman" w:hAnsi="Times New Roman" w:cs="Times New Roman"/>
        </w:rPr>
        <w:t>Finally, in Supplementary Information 3, we present an array of figures to support the work detailed in the main text.</w:t>
      </w:r>
    </w:p>
    <w:p w:rsidR="009762A3" w:rsidRDefault="009762A3">
      <w:pPr>
        <w:rPr>
          <w:rFonts w:ascii="Times New Roman" w:hAnsi="Times New Roman" w:cs="Times New Roman"/>
        </w:rPr>
      </w:pPr>
      <w:r>
        <w:rPr>
          <w:rFonts w:ascii="Times New Roman" w:hAnsi="Times New Roman" w:cs="Times New Roman"/>
        </w:rPr>
        <w:br w:type="page"/>
      </w:r>
    </w:p>
    <w:p w:rsidR="009762A3" w:rsidRDefault="009762A3" w:rsidP="00A05884">
      <w:pPr>
        <w:rPr>
          <w:rFonts w:ascii="Times New Roman" w:hAnsi="Times New Roman" w:cs="Times New Roman"/>
          <w:b/>
          <w:sz w:val="28"/>
        </w:rPr>
      </w:pPr>
      <w:r w:rsidRPr="00B05835">
        <w:rPr>
          <w:rFonts w:ascii="Times New Roman" w:hAnsi="Times New Roman" w:cs="Times New Roman"/>
          <w:b/>
          <w:sz w:val="28"/>
        </w:rPr>
        <w:lastRenderedPageBreak/>
        <w:t xml:space="preserve">Supplementary Information 1: </w:t>
      </w:r>
      <w:r>
        <w:rPr>
          <w:rFonts w:ascii="Times New Roman" w:hAnsi="Times New Roman" w:cs="Times New Roman"/>
          <w:b/>
          <w:sz w:val="28"/>
        </w:rPr>
        <w:t xml:space="preserve">Systematic Review References &amp; Associated Metadata </w:t>
      </w:r>
    </w:p>
    <w:tbl>
      <w:tblPr>
        <w:tblStyle w:val="TableGrid"/>
        <w:tblW w:w="11199" w:type="dxa"/>
        <w:tblInd w:w="-998" w:type="dxa"/>
        <w:tblLayout w:type="fixed"/>
        <w:tblLook w:val="04A0" w:firstRow="1" w:lastRow="0" w:firstColumn="1" w:lastColumn="0" w:noHBand="0" w:noVBand="1"/>
      </w:tblPr>
      <w:tblGrid>
        <w:gridCol w:w="474"/>
        <w:gridCol w:w="1406"/>
        <w:gridCol w:w="561"/>
        <w:gridCol w:w="852"/>
        <w:gridCol w:w="669"/>
        <w:gridCol w:w="583"/>
        <w:gridCol w:w="922"/>
        <w:gridCol w:w="607"/>
        <w:gridCol w:w="1103"/>
        <w:gridCol w:w="1890"/>
        <w:gridCol w:w="1565"/>
        <w:gridCol w:w="567"/>
      </w:tblGrid>
      <w:tr w:rsidR="00341239" w:rsidTr="00341239">
        <w:tc>
          <w:tcPr>
            <w:tcW w:w="474" w:type="dxa"/>
          </w:tcPr>
          <w:p w:rsidR="00341239" w:rsidRPr="00D83248" w:rsidRDefault="00341239" w:rsidP="009762A3">
            <w:pPr>
              <w:jc w:val="both"/>
              <w:rPr>
                <w:rFonts w:ascii="Times New Roman" w:hAnsi="Times New Roman" w:cs="Times New Roman"/>
                <w:b/>
              </w:rPr>
            </w:pPr>
            <w:r w:rsidRPr="00D83248">
              <w:rPr>
                <w:rFonts w:ascii="Times New Roman" w:hAnsi="Times New Roman" w:cs="Times New Roman"/>
                <w:b/>
              </w:rPr>
              <w:t>#</w:t>
            </w:r>
          </w:p>
        </w:tc>
        <w:tc>
          <w:tcPr>
            <w:tcW w:w="1406" w:type="dxa"/>
          </w:tcPr>
          <w:p w:rsidR="00341239" w:rsidRDefault="00341239" w:rsidP="009762A3">
            <w:pPr>
              <w:jc w:val="both"/>
              <w:rPr>
                <w:rFonts w:ascii="Times New Roman" w:hAnsi="Times New Roman" w:cs="Times New Roman"/>
                <w:b/>
              </w:rPr>
            </w:pPr>
            <w:r>
              <w:rPr>
                <w:rFonts w:ascii="Times New Roman" w:hAnsi="Times New Roman" w:cs="Times New Roman"/>
                <w:b/>
              </w:rPr>
              <w:t>Reference</w:t>
            </w:r>
          </w:p>
        </w:tc>
        <w:tc>
          <w:tcPr>
            <w:tcW w:w="561" w:type="dxa"/>
          </w:tcPr>
          <w:p w:rsidR="00341239" w:rsidRPr="009762A3" w:rsidRDefault="00341239" w:rsidP="009762A3">
            <w:pPr>
              <w:jc w:val="both"/>
              <w:rPr>
                <w:rFonts w:ascii="Times New Roman" w:hAnsi="Times New Roman" w:cs="Times New Roman"/>
                <w:b/>
              </w:rPr>
            </w:pPr>
            <w:r>
              <w:rPr>
                <w:rFonts w:ascii="Times New Roman" w:hAnsi="Times New Roman" w:cs="Times New Roman"/>
                <w:b/>
              </w:rPr>
              <w:t>Alb</w:t>
            </w:r>
          </w:p>
        </w:tc>
        <w:tc>
          <w:tcPr>
            <w:tcW w:w="852" w:type="dxa"/>
          </w:tcPr>
          <w:p w:rsidR="00341239" w:rsidRPr="009762A3" w:rsidRDefault="00341239" w:rsidP="009762A3">
            <w:pPr>
              <w:jc w:val="both"/>
              <w:rPr>
                <w:rFonts w:ascii="Times New Roman" w:hAnsi="Times New Roman" w:cs="Times New Roman"/>
                <w:b/>
              </w:rPr>
            </w:pPr>
            <w:proofErr w:type="spellStart"/>
            <w:r>
              <w:rPr>
                <w:rFonts w:ascii="Times New Roman" w:hAnsi="Times New Roman" w:cs="Times New Roman"/>
                <w:b/>
              </w:rPr>
              <w:t>AlbSO</w:t>
            </w:r>
            <w:proofErr w:type="spellEnd"/>
          </w:p>
        </w:tc>
        <w:tc>
          <w:tcPr>
            <w:tcW w:w="669" w:type="dxa"/>
            <w:tcBorders>
              <w:bottom w:val="single" w:sz="4" w:space="0" w:color="auto"/>
            </w:tcBorders>
          </w:tcPr>
          <w:p w:rsidR="00341239" w:rsidRPr="009762A3" w:rsidRDefault="00341239" w:rsidP="009762A3">
            <w:pPr>
              <w:jc w:val="both"/>
              <w:rPr>
                <w:rFonts w:ascii="Times New Roman" w:hAnsi="Times New Roman" w:cs="Times New Roman"/>
                <w:b/>
              </w:rPr>
            </w:pPr>
            <w:r>
              <w:rPr>
                <w:rFonts w:ascii="Times New Roman" w:hAnsi="Times New Roman" w:cs="Times New Roman"/>
                <w:b/>
              </w:rPr>
              <w:t>Dose</w:t>
            </w:r>
          </w:p>
        </w:tc>
        <w:tc>
          <w:tcPr>
            <w:tcW w:w="583" w:type="dxa"/>
            <w:tcBorders>
              <w:bottom w:val="single" w:sz="4" w:space="0" w:color="auto"/>
            </w:tcBorders>
          </w:tcPr>
          <w:p w:rsidR="00341239" w:rsidRPr="009762A3" w:rsidRDefault="00341239" w:rsidP="009762A3">
            <w:pPr>
              <w:jc w:val="both"/>
              <w:rPr>
                <w:rFonts w:ascii="Times New Roman" w:hAnsi="Times New Roman" w:cs="Times New Roman"/>
                <w:b/>
              </w:rPr>
            </w:pPr>
            <w:r w:rsidRPr="009762A3">
              <w:rPr>
                <w:rFonts w:ascii="Times New Roman" w:hAnsi="Times New Roman" w:cs="Times New Roman"/>
                <w:b/>
              </w:rPr>
              <w:t>Age</w:t>
            </w:r>
          </w:p>
        </w:tc>
        <w:tc>
          <w:tcPr>
            <w:tcW w:w="922" w:type="dxa"/>
            <w:tcBorders>
              <w:bottom w:val="single" w:sz="4" w:space="0" w:color="auto"/>
            </w:tcBorders>
          </w:tcPr>
          <w:p w:rsidR="00341239" w:rsidRPr="009762A3" w:rsidRDefault="00341239" w:rsidP="009762A3">
            <w:pPr>
              <w:jc w:val="both"/>
              <w:rPr>
                <w:rFonts w:ascii="Times New Roman" w:hAnsi="Times New Roman" w:cs="Times New Roman"/>
                <w:b/>
              </w:rPr>
            </w:pPr>
            <w:r w:rsidRPr="009762A3">
              <w:rPr>
                <w:rFonts w:ascii="Times New Roman" w:hAnsi="Times New Roman" w:cs="Times New Roman"/>
                <w:b/>
              </w:rPr>
              <w:t>Weight</w:t>
            </w:r>
          </w:p>
        </w:tc>
        <w:tc>
          <w:tcPr>
            <w:tcW w:w="607" w:type="dxa"/>
            <w:tcBorders>
              <w:bottom w:val="single" w:sz="4" w:space="0" w:color="auto"/>
            </w:tcBorders>
          </w:tcPr>
          <w:p w:rsidR="00341239" w:rsidRPr="009762A3" w:rsidRDefault="00341239" w:rsidP="009762A3">
            <w:pPr>
              <w:jc w:val="both"/>
              <w:rPr>
                <w:rFonts w:ascii="Times New Roman" w:hAnsi="Times New Roman" w:cs="Times New Roman"/>
                <w:b/>
              </w:rPr>
            </w:pPr>
            <w:r w:rsidRPr="009762A3">
              <w:rPr>
                <w:rFonts w:ascii="Times New Roman" w:hAnsi="Times New Roman" w:cs="Times New Roman"/>
                <w:b/>
              </w:rPr>
              <w:t>Sex</w:t>
            </w:r>
          </w:p>
        </w:tc>
        <w:tc>
          <w:tcPr>
            <w:tcW w:w="1103" w:type="dxa"/>
            <w:tcBorders>
              <w:bottom w:val="single" w:sz="4" w:space="0" w:color="auto"/>
            </w:tcBorders>
          </w:tcPr>
          <w:p w:rsidR="00341239" w:rsidRPr="009762A3" w:rsidRDefault="00341239" w:rsidP="009762A3">
            <w:pPr>
              <w:jc w:val="both"/>
              <w:rPr>
                <w:rFonts w:ascii="Times New Roman" w:hAnsi="Times New Roman" w:cs="Times New Roman"/>
                <w:b/>
              </w:rPr>
            </w:pPr>
            <w:r w:rsidRPr="009762A3">
              <w:rPr>
                <w:rFonts w:ascii="Times New Roman" w:hAnsi="Times New Roman" w:cs="Times New Roman"/>
                <w:b/>
              </w:rPr>
              <w:t xml:space="preserve">State </w:t>
            </w:r>
          </w:p>
        </w:tc>
        <w:tc>
          <w:tcPr>
            <w:tcW w:w="1890" w:type="dxa"/>
            <w:tcBorders>
              <w:bottom w:val="single" w:sz="4" w:space="0" w:color="auto"/>
            </w:tcBorders>
          </w:tcPr>
          <w:p w:rsidR="00341239" w:rsidRPr="00A05884" w:rsidRDefault="00341239" w:rsidP="009762A3">
            <w:pPr>
              <w:jc w:val="both"/>
              <w:rPr>
                <w:rFonts w:ascii="Times New Roman" w:hAnsi="Times New Roman" w:cs="Times New Roman"/>
                <w:b/>
              </w:rPr>
            </w:pPr>
            <w:r w:rsidRPr="00A05884">
              <w:rPr>
                <w:rFonts w:ascii="Times New Roman" w:hAnsi="Times New Roman" w:cs="Times New Roman"/>
                <w:b/>
              </w:rPr>
              <w:t>Disease</w:t>
            </w:r>
          </w:p>
        </w:tc>
        <w:tc>
          <w:tcPr>
            <w:tcW w:w="1565" w:type="dxa"/>
            <w:tcBorders>
              <w:bottom w:val="single" w:sz="4" w:space="0" w:color="auto"/>
            </w:tcBorders>
          </w:tcPr>
          <w:p w:rsidR="00341239" w:rsidRPr="009762A3" w:rsidRDefault="00341239" w:rsidP="009762A3">
            <w:pPr>
              <w:jc w:val="both"/>
              <w:rPr>
                <w:rFonts w:ascii="Times New Roman" w:hAnsi="Times New Roman" w:cs="Times New Roman"/>
                <w:b/>
              </w:rPr>
            </w:pPr>
            <w:r>
              <w:rPr>
                <w:rFonts w:ascii="Times New Roman" w:hAnsi="Times New Roman" w:cs="Times New Roman"/>
                <w:b/>
              </w:rPr>
              <w:t>Drugs</w:t>
            </w:r>
          </w:p>
        </w:tc>
        <w:tc>
          <w:tcPr>
            <w:tcW w:w="567" w:type="dxa"/>
            <w:tcBorders>
              <w:bottom w:val="single" w:sz="4" w:space="0" w:color="auto"/>
            </w:tcBorders>
          </w:tcPr>
          <w:p w:rsidR="00341239" w:rsidRDefault="00341239" w:rsidP="009762A3">
            <w:pPr>
              <w:jc w:val="both"/>
              <w:rPr>
                <w:rFonts w:ascii="Times New Roman" w:hAnsi="Times New Roman" w:cs="Times New Roman"/>
                <w:b/>
              </w:rPr>
            </w:pPr>
            <w:r>
              <w:rPr>
                <w:rFonts w:ascii="Times New Roman" w:hAnsi="Times New Roman" w:cs="Times New Roman"/>
                <w:b/>
              </w:rPr>
              <w:t>n</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Awadzi</w:t>
            </w:r>
            <w:proofErr w:type="spellEnd"/>
            <w:r>
              <w:rPr>
                <w:rFonts w:ascii="Times New Roman" w:hAnsi="Times New Roman" w:cs="Times New Roman"/>
              </w:rPr>
              <w:t xml:space="preserve"> 2003</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36</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56</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14</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2</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39</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61.5</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Ivermectin</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14</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3</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Awadzi</w:t>
            </w:r>
            <w:proofErr w:type="spellEnd"/>
            <w:r>
              <w:rPr>
                <w:rFonts w:ascii="Times New Roman" w:hAnsi="Times New Roman" w:cs="Times New Roman"/>
              </w:rPr>
              <w:t xml:space="preserve"> 2004</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36</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56</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14</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4</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43</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53.4</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Levamisole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22</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5</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Awadzi</w:t>
            </w:r>
            <w:proofErr w:type="spellEnd"/>
            <w:r>
              <w:rPr>
                <w:rFonts w:ascii="Times New Roman" w:hAnsi="Times New Roman" w:cs="Times New Roman"/>
              </w:rPr>
              <w:t xml:space="preserve"> 1994</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1200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34</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14</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6</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1200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34</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14</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7</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Ceballos 2018</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34</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64</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8</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8</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Chen 2004</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20</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9</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Chhonker</w:t>
            </w:r>
            <w:proofErr w:type="spellEnd"/>
            <w:r>
              <w:rPr>
                <w:rFonts w:ascii="Times New Roman" w:hAnsi="Times New Roman" w:cs="Times New Roman"/>
              </w:rPr>
              <w:t xml:space="preserve"> 2018</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DEC &amp; Ivermectin</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7</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10</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Corti</w:t>
            </w:r>
            <w:proofErr w:type="spellEnd"/>
            <w:r>
              <w:rPr>
                <w:rFonts w:ascii="Times New Roman" w:hAnsi="Times New Roman" w:cs="Times New Roman"/>
              </w:rPr>
              <w:t xml:space="preserve"> 2009</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31</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73</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8</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11</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31</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73</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Short Ritonavir</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8</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12</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31</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73</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Long Ritonavir</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8</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13</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Cotting</w:t>
            </w:r>
            <w:proofErr w:type="spellEnd"/>
            <w:r>
              <w:rPr>
                <w:rFonts w:ascii="Times New Roman" w:hAnsi="Times New Roman" w:cs="Times New Roman"/>
              </w:rPr>
              <w:t xml:space="preserve"> 1990</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Echinococcosis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14</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Jung 1992</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998</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45</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67</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0.75</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Neurocysticercosis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8</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15</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Jung 1997</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393</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7</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26.2</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0.63</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Neurocysticercosis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8</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16</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Kitzman</w:t>
            </w:r>
            <w:proofErr w:type="spellEnd"/>
            <w:r>
              <w:rPr>
                <w:rFonts w:ascii="Times New Roman" w:hAnsi="Times New Roman" w:cs="Times New Roman"/>
              </w:rPr>
              <w:t xml:space="preserve"> 2002</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17</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Lange 1988</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43</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70.8</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0.83</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Echinococcosis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6</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18</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43</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70.8</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0.83</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Echinococcosis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6</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19</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Monteiro 2010</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26</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64.2</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0.44</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Praziquantel</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9</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20</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26</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64.2</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0.44</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9</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21</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Marriner</w:t>
            </w:r>
            <w:proofErr w:type="spellEnd"/>
            <w:r>
              <w:rPr>
                <w:rFonts w:ascii="Times New Roman" w:hAnsi="Times New Roman" w:cs="Times New Roman"/>
              </w:rPr>
              <w:t xml:space="preserve"> 1986</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27</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67.4</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8</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22</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0.75</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4</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23</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0.75</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4</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24</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Mirfazaelian</w:t>
            </w:r>
            <w:proofErr w:type="spellEnd"/>
            <w:r>
              <w:rPr>
                <w:rFonts w:ascii="Times New Roman" w:hAnsi="Times New Roman" w:cs="Times New Roman"/>
              </w:rPr>
              <w:t xml:space="preserve"> 2003</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800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30</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67.7</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0.67</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12</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25</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Mirfazaelian</w:t>
            </w:r>
            <w:proofErr w:type="spellEnd"/>
            <w:r>
              <w:rPr>
                <w:rFonts w:ascii="Times New Roman" w:hAnsi="Times New Roman" w:cs="Times New Roman"/>
              </w:rPr>
              <w:t xml:space="preserve"> 2002</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33</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64</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0.6</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10</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26</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800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33</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64</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0.6</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10</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27</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1200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33</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64</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0.6</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10</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28</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Na-</w:t>
            </w:r>
            <w:proofErr w:type="spellStart"/>
            <w:r>
              <w:rPr>
                <w:rFonts w:ascii="Times New Roman" w:hAnsi="Times New Roman" w:cs="Times New Roman"/>
              </w:rPr>
              <w:t>Bangchang</w:t>
            </w:r>
            <w:proofErr w:type="spellEnd"/>
            <w:r>
              <w:rPr>
                <w:rFonts w:ascii="Times New Roman" w:hAnsi="Times New Roman" w:cs="Times New Roman"/>
              </w:rPr>
              <w:t xml:space="preserve"> 2006</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21</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53.1</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0.52</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Ivermectin</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23</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29</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21</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53.1</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0.52</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Ivermectin &amp; Praziquantel</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23</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30</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Nagy 2002</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690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69</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6</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31</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690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69</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6</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lastRenderedPageBreak/>
              <w:t>32</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690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69</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6</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33</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690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69</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Cimetidine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6</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34</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Okelo</w:t>
            </w:r>
            <w:proofErr w:type="spellEnd"/>
            <w:r>
              <w:rPr>
                <w:rFonts w:ascii="Times New Roman" w:hAnsi="Times New Roman" w:cs="Times New Roman"/>
              </w:rPr>
              <w:t xml:space="preserve"> 1993</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46</w:t>
            </w:r>
            <w:r>
              <w:rPr>
                <w:rFonts w:cstheme="minorHAnsi"/>
                <w:color w:val="000000"/>
              </w:rPr>
              <w:t>7</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9</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26.8</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Hydatid</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5</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35</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Pengsaa</w:t>
            </w:r>
            <w:proofErr w:type="spellEnd"/>
            <w:r>
              <w:rPr>
                <w:rFonts w:ascii="Times New Roman" w:hAnsi="Times New Roman" w:cs="Times New Roman"/>
              </w:rPr>
              <w:t xml:space="preserve"> 2004</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8.5</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21</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0.7</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Giardiasis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10</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36</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9.1</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24</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0.7</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Giardiasis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Praziquantel</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10</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37</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Rigter</w:t>
            </w:r>
            <w:proofErr w:type="spellEnd"/>
            <w:r>
              <w:rPr>
                <w:rFonts w:ascii="Times New Roman" w:hAnsi="Times New Roman" w:cs="Times New Roman"/>
              </w:rPr>
              <w:t xml:space="preserve"> 2004</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29</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83</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0.4</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10</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38</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Schipper 2000</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385</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77</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6</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39</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770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77</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6</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40</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1540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77</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6</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41</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2310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77</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6</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42</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1540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Cimetidine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43</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Schulz 2019</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16</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55</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Hookworm</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Oxantel Pamoate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10</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44</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Shenoy 2002</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35</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36.5</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0.81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14</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45</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35</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36.5</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0.81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DEC</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14</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46</w:t>
            </w:r>
          </w:p>
        </w:tc>
        <w:tc>
          <w:tcPr>
            <w:tcW w:w="1406" w:type="dxa"/>
            <w:tcBorders>
              <w:bottom w:val="single" w:sz="4" w:space="0" w:color="auto"/>
            </w:tcBorders>
          </w:tcPr>
          <w:p w:rsidR="00341239" w:rsidRDefault="00341239" w:rsidP="00341239">
            <w:pPr>
              <w:jc w:val="both"/>
              <w:rPr>
                <w:rFonts w:ascii="Times New Roman" w:hAnsi="Times New Roman" w:cs="Times New Roman"/>
              </w:rPr>
            </w:pPr>
            <w:r>
              <w:rPr>
                <w:rFonts w:ascii="Times New Roman" w:hAnsi="Times New Roman" w:cs="Times New Roman"/>
              </w:rPr>
              <w:t>Thomsen 2016</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34</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49</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Lymphatic Filariasis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DEC</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12</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47</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39</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53</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Lymphatic Filariasis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DEC &amp; Ivermectin</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12</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48</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Mingjie</w:t>
            </w:r>
            <w:proofErr w:type="spellEnd"/>
            <w:r>
              <w:rPr>
                <w:rFonts w:ascii="Times New Roman" w:hAnsi="Times New Roman" w:cs="Times New Roman"/>
              </w:rPr>
              <w:t xml:space="preserve"> 2002</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830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29</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66.4</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Echinococcosis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7</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49</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 xml:space="preserve">Sarin 2004 </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600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32</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59.8</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10</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50</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Sergio-Mares 2005</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800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25</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62.9</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0.56</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16</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51</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800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25</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62.9</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0.56</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16</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52</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Rathod 2016</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51</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53</w:t>
            </w:r>
          </w:p>
        </w:tc>
        <w:tc>
          <w:tcPr>
            <w:tcW w:w="1406" w:type="dxa"/>
          </w:tcPr>
          <w:p w:rsidR="00341239" w:rsidRDefault="00341239" w:rsidP="00341239">
            <w:pPr>
              <w:jc w:val="both"/>
              <w:rPr>
                <w:rFonts w:ascii="Times New Roman" w:hAnsi="Times New Roman" w:cs="Times New Roman"/>
              </w:rPr>
            </w:pPr>
            <w:proofErr w:type="spellStart"/>
            <w:r>
              <w:rPr>
                <w:rFonts w:ascii="Times New Roman" w:hAnsi="Times New Roman" w:cs="Times New Roman"/>
              </w:rPr>
              <w:t>Delatour</w:t>
            </w:r>
            <w:proofErr w:type="spellEnd"/>
            <w:r>
              <w:rPr>
                <w:rFonts w:ascii="Times New Roman" w:hAnsi="Times New Roman" w:cs="Times New Roman"/>
              </w:rPr>
              <w:t xml:space="preserve"> 1991</w:t>
            </w: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725</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72</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4</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54</w:t>
            </w:r>
          </w:p>
        </w:tc>
        <w:tc>
          <w:tcPr>
            <w:tcW w:w="1406" w:type="dxa"/>
          </w:tcPr>
          <w:p w:rsidR="00341239" w:rsidRDefault="00341239" w:rsidP="00341239">
            <w:pPr>
              <w:jc w:val="both"/>
              <w:rPr>
                <w:rFonts w:ascii="Times New Roman" w:hAnsi="Times New Roman" w:cs="Times New Roman"/>
              </w:rPr>
            </w:pPr>
            <w:r>
              <w:rPr>
                <w:rFonts w:ascii="Times New Roman" w:hAnsi="Times New Roman" w:cs="Times New Roman"/>
              </w:rPr>
              <w:t>Edi 2019</w:t>
            </w:r>
          </w:p>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44</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0.63</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Lymphatic Filariasis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DEC &amp; Ivermectin</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32</w:t>
            </w:r>
          </w:p>
        </w:tc>
      </w:tr>
      <w:tr w:rsidR="00341239" w:rsidTr="00341239">
        <w:tc>
          <w:tcPr>
            <w:tcW w:w="474" w:type="dxa"/>
          </w:tcPr>
          <w:p w:rsidR="00341239" w:rsidRDefault="00341239" w:rsidP="00341239">
            <w:pPr>
              <w:jc w:val="both"/>
              <w:rPr>
                <w:rFonts w:ascii="Times New Roman" w:hAnsi="Times New Roman" w:cs="Times New Roman"/>
              </w:rPr>
            </w:pPr>
            <w:r>
              <w:rPr>
                <w:rFonts w:ascii="Times New Roman" w:hAnsi="Times New Roman" w:cs="Times New Roman"/>
              </w:rPr>
              <w:t>55</w:t>
            </w:r>
          </w:p>
        </w:tc>
        <w:tc>
          <w:tcPr>
            <w:tcW w:w="1406" w:type="dxa"/>
          </w:tcPr>
          <w:p w:rsidR="00341239" w:rsidRDefault="00341239" w:rsidP="00341239">
            <w:pPr>
              <w:jc w:val="both"/>
              <w:rPr>
                <w:rFonts w:ascii="Times New Roman" w:hAnsi="Times New Roman" w:cs="Times New Roman"/>
              </w:rPr>
            </w:pPr>
          </w:p>
        </w:tc>
        <w:tc>
          <w:tcPr>
            <w:tcW w:w="561"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rsidR="00341239" w:rsidRPr="000E7E77" w:rsidRDefault="00341239" w:rsidP="00341239">
            <w:pPr>
              <w:jc w:val="center"/>
              <w:rPr>
                <w:rFonts w:cstheme="minorHAnsi"/>
                <w:color w:val="000000"/>
              </w:rPr>
            </w:pPr>
            <w:r>
              <w:rPr>
                <w:rFonts w:cstheme="minorHAnsi"/>
                <w:color w:val="000000"/>
              </w:rPr>
              <w:t>4</w:t>
            </w:r>
            <w:r w:rsidRPr="000E7E77">
              <w:rPr>
                <w:rFonts w:cstheme="minorHAnsi"/>
                <w:color w:val="000000"/>
              </w:rPr>
              <w:t>00</w:t>
            </w:r>
          </w:p>
        </w:tc>
        <w:tc>
          <w:tcPr>
            <w:tcW w:w="58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36</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rsidR="00341239" w:rsidRDefault="00341239" w:rsidP="00341239">
            <w:pPr>
              <w:jc w:val="center"/>
              <w:rPr>
                <w:rFonts w:ascii="Calibri" w:hAnsi="Calibri"/>
                <w:color w:val="000000"/>
              </w:rPr>
            </w:pPr>
            <w:r>
              <w:rPr>
                <w:rFonts w:ascii="Calibri" w:hAnsi="Calibri"/>
                <w:color w:val="000000"/>
              </w:rPr>
              <w:t>DEC &amp; Ivermectin</w:t>
            </w:r>
          </w:p>
        </w:tc>
        <w:tc>
          <w:tcPr>
            <w:tcW w:w="567" w:type="dxa"/>
            <w:tcBorders>
              <w:top w:val="single" w:sz="4" w:space="0" w:color="auto"/>
              <w:left w:val="nil"/>
              <w:bottom w:val="single" w:sz="4" w:space="0" w:color="auto"/>
              <w:right w:val="single" w:sz="4" w:space="0" w:color="auto"/>
            </w:tcBorders>
            <w:shd w:val="clear" w:color="auto" w:fill="auto"/>
          </w:tcPr>
          <w:p w:rsidR="00341239" w:rsidRDefault="00341239" w:rsidP="00341239">
            <w:pPr>
              <w:rPr>
                <w:rFonts w:ascii="Calibri" w:hAnsi="Calibri"/>
                <w:color w:val="000000"/>
              </w:rPr>
            </w:pPr>
            <w:r>
              <w:rPr>
                <w:rFonts w:ascii="Calibri" w:hAnsi="Calibri"/>
                <w:color w:val="000000"/>
              </w:rPr>
              <w:t>24</w:t>
            </w:r>
          </w:p>
        </w:tc>
      </w:tr>
    </w:tbl>
    <w:p w:rsidR="009762A3" w:rsidRDefault="009762A3" w:rsidP="009762A3">
      <w:pPr>
        <w:jc w:val="both"/>
        <w:rPr>
          <w:rFonts w:ascii="Times New Roman" w:hAnsi="Times New Roman" w:cs="Times New Roman"/>
        </w:rPr>
      </w:pPr>
    </w:p>
    <w:p w:rsidR="00D83248" w:rsidRDefault="00D83248" w:rsidP="009762A3">
      <w:pPr>
        <w:jc w:val="both"/>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Sex denotes the proportion of Males comprising the study i.e. 1 means that the study was carried out solely with Male participants. Dose refers to the amount of Albendazole given as a single oral dose, in milligrams (mg). NA means that the study either did not contain information on that </w:t>
      </w:r>
      <w:proofErr w:type="gramStart"/>
      <w:r>
        <w:rPr>
          <w:rFonts w:ascii="Times New Roman" w:hAnsi="Times New Roman" w:cs="Times New Roman"/>
        </w:rPr>
        <w:t>particular factor</w:t>
      </w:r>
      <w:proofErr w:type="gramEnd"/>
      <w:r>
        <w:rPr>
          <w:rFonts w:ascii="Times New Roman" w:hAnsi="Times New Roman" w:cs="Times New Roman"/>
        </w:rPr>
        <w:t xml:space="preserve">, or the study population comprised a mixture of individuals (e.g. Healthy and Infected individuals) and no disaggregation into two distinct populations was possible. </w:t>
      </w:r>
      <w:r w:rsidR="006D6578">
        <w:rPr>
          <w:rFonts w:ascii="Times New Roman" w:hAnsi="Times New Roman" w:cs="Times New Roman"/>
        </w:rPr>
        <w:t xml:space="preserve">DEC stands for diethylcarbamazine. </w:t>
      </w:r>
    </w:p>
    <w:p w:rsidR="00BF2F1E" w:rsidRDefault="00BF2F1E" w:rsidP="009762A3">
      <w:pPr>
        <w:jc w:val="both"/>
        <w:rPr>
          <w:rFonts w:ascii="Times New Roman" w:hAnsi="Times New Roman" w:cs="Times New Roman"/>
          <w:b/>
        </w:rPr>
      </w:pPr>
      <w:r w:rsidRPr="00D124B4">
        <w:rPr>
          <w:rFonts w:ascii="Times New Roman" w:hAnsi="Times New Roman" w:cs="Times New Roman"/>
          <w:b/>
          <w:highlight w:val="yellow"/>
        </w:rPr>
        <w:t>NOTE GIVEN THE LAST SCHIPPER TIME SERIES (#42 HERE, #55 IN EXCEL DATA) WAS ADDED LAST, MIGHT NEED TO RE-JIG THE EXCEL AROUND SO THAT IT MATCHES WHAT I’VE PUT HERE.</w:t>
      </w:r>
      <w:r>
        <w:rPr>
          <w:rFonts w:ascii="Times New Roman" w:hAnsi="Times New Roman" w:cs="Times New Roman"/>
          <w:b/>
        </w:rPr>
        <w:t xml:space="preserve"> </w:t>
      </w:r>
    </w:p>
    <w:p w:rsidR="00F4274B" w:rsidRDefault="00F4274B" w:rsidP="009762A3">
      <w:pPr>
        <w:jc w:val="both"/>
        <w:rPr>
          <w:rFonts w:ascii="Times New Roman" w:hAnsi="Times New Roman" w:cs="Times New Roman"/>
          <w:b/>
        </w:rPr>
      </w:pPr>
    </w:p>
    <w:p w:rsidR="00F4274B" w:rsidRDefault="00F4274B">
      <w:pPr>
        <w:rPr>
          <w:rFonts w:ascii="Times New Roman" w:hAnsi="Times New Roman" w:cs="Times New Roman"/>
          <w:b/>
        </w:rPr>
      </w:pPr>
      <w:r>
        <w:rPr>
          <w:rFonts w:ascii="Times New Roman" w:hAnsi="Times New Roman" w:cs="Times New Roman"/>
          <w:b/>
        </w:rPr>
        <w:br w:type="page"/>
      </w:r>
    </w:p>
    <w:p w:rsidR="00F4274B" w:rsidRDefault="00F4274B" w:rsidP="00F4274B">
      <w:pPr>
        <w:rPr>
          <w:rFonts w:ascii="Times New Roman" w:hAnsi="Times New Roman" w:cs="Times New Roman"/>
          <w:b/>
          <w:sz w:val="28"/>
        </w:rPr>
      </w:pPr>
      <w:r w:rsidRPr="00DF71A3">
        <w:rPr>
          <w:rFonts w:ascii="Times New Roman" w:hAnsi="Times New Roman" w:cs="Times New Roman"/>
          <w:b/>
          <w:sz w:val="28"/>
        </w:rPr>
        <w:lastRenderedPageBreak/>
        <w:t>Supplementary Information 2: Description of Statistical Methodologies Utilised</w:t>
      </w:r>
    </w:p>
    <w:p w:rsidR="00F4274B" w:rsidRDefault="00F4274B" w:rsidP="00F4274B">
      <w:pPr>
        <w:jc w:val="both"/>
        <w:rPr>
          <w:rFonts w:ascii="Times New Roman" w:hAnsi="Times New Roman" w:cs="Times New Roman"/>
        </w:rPr>
      </w:pPr>
      <w:r w:rsidRPr="00E12E8A">
        <w:rPr>
          <w:rFonts w:ascii="Times New Roman" w:hAnsi="Times New Roman" w:cs="Times New Roman"/>
        </w:rPr>
        <w:t xml:space="preserve">In this supplementary document we outline the methods and data used to explore and analyse the drivers of </w:t>
      </w:r>
      <w:r>
        <w:rPr>
          <w:rFonts w:ascii="Times New Roman" w:hAnsi="Times New Roman" w:cs="Times New Roman"/>
        </w:rPr>
        <w:t xml:space="preserve">variation in Albendazole (and Albendazole Sulfoxide) pharmacokinetics. In Supplementary Information 1, we present further information on the systematic review conducted, including details of the collated references and information on the metadata (population characteristics, infection status, co-administration of other drugs etc) available for each study. </w:t>
      </w:r>
      <w:r w:rsidRPr="00E12E8A">
        <w:rPr>
          <w:rFonts w:ascii="Times New Roman" w:hAnsi="Times New Roman" w:cs="Times New Roman"/>
        </w:rPr>
        <w:t>In Supplementary Information 2, we detail the statistical methodologies employed to process this extracted data</w:t>
      </w:r>
      <w:r>
        <w:rPr>
          <w:rFonts w:ascii="Times New Roman" w:hAnsi="Times New Roman" w:cs="Times New Roman"/>
        </w:rPr>
        <w:t xml:space="preserve"> </w:t>
      </w:r>
      <w:r w:rsidRPr="00E12E8A">
        <w:rPr>
          <w:rFonts w:ascii="Times New Roman" w:hAnsi="Times New Roman" w:cs="Times New Roman"/>
        </w:rPr>
        <w:t>whose output forms the basis for the results presented in the main text.</w:t>
      </w:r>
      <w:r>
        <w:rPr>
          <w:rFonts w:ascii="Times New Roman" w:hAnsi="Times New Roman" w:cs="Times New Roman"/>
        </w:rPr>
        <w:t xml:space="preserve"> This includes further details on the pharmacokinetic model, the Bayesian fitting process and the linear regression relating results from the fitting to study metadata. </w:t>
      </w:r>
      <w:r w:rsidRPr="00E12E8A">
        <w:rPr>
          <w:rFonts w:ascii="Times New Roman" w:hAnsi="Times New Roman" w:cs="Times New Roman"/>
        </w:rPr>
        <w:t>Finally, in Supplementary Information 3, we present an array of figures to support the work detailed in the main text.</w:t>
      </w:r>
    </w:p>
    <w:p w:rsidR="00F4274B" w:rsidRDefault="00F4274B" w:rsidP="00F4274B">
      <w:pPr>
        <w:jc w:val="both"/>
        <w:rPr>
          <w:rFonts w:ascii="Times New Roman" w:hAnsi="Times New Roman" w:cs="Times New Roman"/>
          <w:b/>
        </w:rPr>
      </w:pPr>
      <w:r>
        <w:rPr>
          <w:rFonts w:ascii="Times New Roman" w:hAnsi="Times New Roman" w:cs="Times New Roman"/>
          <w:b/>
        </w:rPr>
        <w:t xml:space="preserve">Mathematical Model of Albendazole and Albendazole Sulfoxide Pharmacokinetic Dynamics </w:t>
      </w:r>
    </w:p>
    <w:p w:rsidR="0030674C" w:rsidRPr="00962991" w:rsidRDefault="0030674C" w:rsidP="004A73D1">
      <w:pPr>
        <w:jc w:val="both"/>
        <w:rPr>
          <w:rFonts w:ascii="Times New Roman" w:hAnsi="Times New Roman" w:cs="Times New Roman"/>
          <w:b/>
          <w:highlight w:val="yellow"/>
        </w:rPr>
      </w:pPr>
      <w:r w:rsidRPr="00962991">
        <w:rPr>
          <w:rFonts w:ascii="Times New Roman" w:hAnsi="Times New Roman" w:cs="Times New Roman"/>
          <w:b/>
          <w:highlight w:val="yellow"/>
        </w:rPr>
        <w:t>Brief model overview.</w:t>
      </w:r>
    </w:p>
    <w:p w:rsidR="0030674C" w:rsidRPr="00962991" w:rsidRDefault="0030674C" w:rsidP="004A73D1">
      <w:pPr>
        <w:jc w:val="both"/>
        <w:rPr>
          <w:rFonts w:ascii="Times New Roman" w:hAnsi="Times New Roman" w:cs="Times New Roman"/>
          <w:b/>
          <w:highlight w:val="yellow"/>
        </w:rPr>
      </w:pPr>
      <w:r w:rsidRPr="00962991">
        <w:rPr>
          <w:rFonts w:ascii="Times New Roman" w:hAnsi="Times New Roman" w:cs="Times New Roman"/>
          <w:b/>
          <w:highlight w:val="yellow"/>
        </w:rPr>
        <w:t>Description of the model in words.</w:t>
      </w:r>
      <w:r w:rsidR="00D51F10" w:rsidRPr="00962991">
        <w:rPr>
          <w:rFonts w:ascii="Times New Roman" w:hAnsi="Times New Roman" w:cs="Times New Roman"/>
          <w:b/>
          <w:highlight w:val="yellow"/>
        </w:rPr>
        <w:t xml:space="preserve"> Assumptions etc </w:t>
      </w:r>
      <w:proofErr w:type="spellStart"/>
      <w:r w:rsidR="00D51F10" w:rsidRPr="00962991">
        <w:rPr>
          <w:rFonts w:ascii="Times New Roman" w:hAnsi="Times New Roman" w:cs="Times New Roman"/>
          <w:b/>
          <w:highlight w:val="yellow"/>
        </w:rPr>
        <w:t>etc</w:t>
      </w:r>
      <w:proofErr w:type="spellEnd"/>
      <w:r w:rsidR="00D51F10" w:rsidRPr="00962991">
        <w:rPr>
          <w:rFonts w:ascii="Times New Roman" w:hAnsi="Times New Roman" w:cs="Times New Roman"/>
          <w:b/>
          <w:highlight w:val="yellow"/>
        </w:rPr>
        <w:t xml:space="preserve">. </w:t>
      </w:r>
    </w:p>
    <w:p w:rsidR="0030674C" w:rsidRPr="00962991" w:rsidRDefault="00D51F10" w:rsidP="004A73D1">
      <w:pPr>
        <w:jc w:val="both"/>
        <w:rPr>
          <w:rFonts w:ascii="Times New Roman" w:hAnsi="Times New Roman" w:cs="Times New Roman"/>
          <w:b/>
          <w:highlight w:val="yellow"/>
        </w:rPr>
      </w:pPr>
      <w:r w:rsidRPr="00962991">
        <w:rPr>
          <w:rFonts w:ascii="Times New Roman" w:hAnsi="Times New Roman" w:cs="Times New Roman"/>
          <w:b/>
          <w:highlight w:val="yellow"/>
        </w:rPr>
        <w:t>Together this can be described using the following series of linked Ordinary Differential equations.</w:t>
      </w:r>
    </w:p>
    <w:p w:rsidR="004A73D1" w:rsidRPr="00962991" w:rsidRDefault="004A73D1" w:rsidP="004A73D1">
      <w:pPr>
        <w:jc w:val="both"/>
        <w:rPr>
          <w:rFonts w:ascii="Times New Roman" w:hAnsi="Times New Roman" w:cs="Times New Roman"/>
          <w:highlight w:val="yellow"/>
        </w:rPr>
      </w:pPr>
      <w:r w:rsidRPr="00962991">
        <w:rPr>
          <w:rFonts w:ascii="Times New Roman" w:hAnsi="Times New Roman" w:cs="Times New Roman"/>
          <w:highlight w:val="yellow"/>
        </w:rPr>
        <w:t>A physiologically inspired pharmacokinetic model was developed in order to explore and assess the pharmacokinetic profile of Albendazole and its metabolites. Briefly, this model consists of a series of linked Ordinary Differential Equations (ODEs) describing the concentration of Albendazole and Albendazole Sulfoxide in the blood following an orally taken dose of Albendazole. It incorporates a number of pharmacokinetic phenomena relevant to Albendazole, including its well-established, limited bioavailability (thought to be a product of its poor solubility along the gastrointestinal tract</w:t>
      </w:r>
      <w:r w:rsidRPr="00962991">
        <w:rPr>
          <w:rFonts w:ascii="Times New Roman" w:hAnsi="Times New Roman" w:cs="Times New Roman"/>
          <w:highlight w:val="yellow"/>
        </w:rPr>
        <w:fldChar w:fldCharType="begin" w:fldLock="1"/>
      </w:r>
      <w:r w:rsidRPr="00962991">
        <w:rPr>
          <w:rFonts w:ascii="Times New Roman" w:hAnsi="Times New Roman" w:cs="Times New Roman"/>
          <w:highlight w:val="yellow"/>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20&lt;/sup&gt;","plainTextFormattedCitation":"20","previouslyFormattedCitation":"&lt;sup&gt;20&lt;/sup&gt;"},"properties":{"noteIndex":0},"schema":"https://github.com/citation-style-language/schema/raw/master/csl-citation.json"}</w:instrText>
      </w:r>
      <w:r w:rsidRPr="00962991">
        <w:rPr>
          <w:rFonts w:ascii="Times New Roman" w:hAnsi="Times New Roman" w:cs="Times New Roman"/>
          <w:highlight w:val="yellow"/>
        </w:rPr>
        <w:fldChar w:fldCharType="separate"/>
      </w:r>
      <w:r w:rsidRPr="00962991">
        <w:rPr>
          <w:rFonts w:ascii="Times New Roman" w:hAnsi="Times New Roman" w:cs="Times New Roman"/>
          <w:noProof/>
          <w:highlight w:val="yellow"/>
          <w:vertAlign w:val="superscript"/>
        </w:rPr>
        <w:t>20</w:t>
      </w:r>
      <w:r w:rsidRPr="00962991">
        <w:rPr>
          <w:rFonts w:ascii="Times New Roman" w:hAnsi="Times New Roman" w:cs="Times New Roman"/>
          <w:highlight w:val="yellow"/>
        </w:rPr>
        <w:fldChar w:fldCharType="end"/>
      </w:r>
      <w:r w:rsidRPr="00962991">
        <w:rPr>
          <w:rFonts w:ascii="Times New Roman" w:hAnsi="Times New Roman" w:cs="Times New Roman"/>
          <w:highlight w:val="yellow"/>
        </w:rPr>
        <w:t>) and the extensive first-pass metabolism of Albendazole to Albendazole Sulfoxide known to occur in the liver</w:t>
      </w:r>
      <w:r w:rsidRPr="00962991">
        <w:rPr>
          <w:rFonts w:ascii="Times New Roman" w:hAnsi="Times New Roman" w:cs="Times New Roman"/>
          <w:highlight w:val="yellow"/>
        </w:rPr>
        <w:fldChar w:fldCharType="begin" w:fldLock="1"/>
      </w:r>
      <w:r w:rsidRPr="00962991">
        <w:rPr>
          <w:rFonts w:ascii="Times New Roman" w:hAnsi="Times New Roman" w:cs="Times New Roman"/>
          <w:highlight w:val="yellow"/>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21&lt;/sup&gt;","plainTextFormattedCitation":"21","previouslyFormattedCitation":"&lt;sup&gt;21&lt;/sup&gt;"},"properties":{"noteIndex":0},"schema":"https://github.com/citation-style-language/schema/raw/master/csl-citation.json"}</w:instrText>
      </w:r>
      <w:r w:rsidRPr="00962991">
        <w:rPr>
          <w:rFonts w:ascii="Times New Roman" w:hAnsi="Times New Roman" w:cs="Times New Roman"/>
          <w:highlight w:val="yellow"/>
        </w:rPr>
        <w:fldChar w:fldCharType="separate"/>
      </w:r>
      <w:r w:rsidRPr="00962991">
        <w:rPr>
          <w:rFonts w:ascii="Times New Roman" w:hAnsi="Times New Roman" w:cs="Times New Roman"/>
          <w:noProof/>
          <w:highlight w:val="yellow"/>
          <w:vertAlign w:val="superscript"/>
        </w:rPr>
        <w:t>21</w:t>
      </w:r>
      <w:r w:rsidRPr="00962991">
        <w:rPr>
          <w:rFonts w:ascii="Times New Roman" w:hAnsi="Times New Roman" w:cs="Times New Roman"/>
          <w:highlight w:val="yellow"/>
        </w:rPr>
        <w:fldChar w:fldCharType="end"/>
      </w:r>
      <w:r w:rsidRPr="00962991">
        <w:rPr>
          <w:rFonts w:ascii="Times New Roman" w:hAnsi="Times New Roman" w:cs="Times New Roman"/>
          <w:highlight w:val="yellow"/>
        </w:rPr>
        <w:t>. This model was fitted individually to each of the 55 collated datasets using an adaptive Metropolis-Hastings based Markov Chain Monte Carlo sampling scheme. In a small number of studies, both Albendazole and Albendazole Sulfoxide blood concentrations over time were reported – where this was the case, the model was fitted to both time series simultaneously. Uninformative priors were used for each of the parameters being inferred. For each dataset, a total of 80,000 iterations were run, with the first 60,000 discarded as burn in, and leaving 20,000 iterations available for parameter inference. Further information on the exact formulation of the model and the fitting process is available in Supplementary Information: Model Construction, Fitting and Inference</w:t>
      </w:r>
    </w:p>
    <w:p w:rsidR="004A73D1" w:rsidRPr="00962991" w:rsidRDefault="004A73D1" w:rsidP="00F4274B">
      <w:pPr>
        <w:jc w:val="both"/>
        <w:rPr>
          <w:rFonts w:ascii="Times New Roman" w:hAnsi="Times New Roman" w:cs="Times New Roman"/>
          <w:b/>
          <w:highlight w:val="yellow"/>
        </w:rPr>
      </w:pPr>
    </w:p>
    <w:p w:rsidR="004A73D1" w:rsidRPr="00962991" w:rsidRDefault="004A73D1"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d[Gut]</m:t>
              </m:r>
            </m:num>
            <m:den>
              <m:r>
                <w:rPr>
                  <w:rFonts w:ascii="Cambria Math" w:hAnsi="Cambria Math" w:cs="Times New Roman"/>
                  <w:highlight w:val="yellow"/>
                </w:rPr>
                <m:t>dt</m:t>
              </m:r>
            </m:den>
          </m:f>
          <m:r>
            <w:rPr>
              <w:rFonts w:ascii="Cambria Math" w:hAnsi="Cambria Math" w:cs="Times New Roman"/>
              <w:highlight w:val="yellow"/>
            </w:rPr>
            <m:t>= ________</m:t>
          </m:r>
        </m:oMath>
      </m:oMathPara>
    </w:p>
    <w:p w:rsidR="004A73D1" w:rsidRPr="00962991" w:rsidRDefault="004A73D1"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d[Liver]</m:t>
              </m:r>
            </m:num>
            <m:den>
              <m:r>
                <w:rPr>
                  <w:rFonts w:ascii="Cambria Math" w:hAnsi="Cambria Math" w:cs="Times New Roman"/>
                  <w:highlight w:val="yellow"/>
                </w:rPr>
                <m:t>dt</m:t>
              </m:r>
            </m:den>
          </m:f>
          <m:r>
            <w:rPr>
              <w:rFonts w:ascii="Cambria Math" w:hAnsi="Cambria Math" w:cs="Times New Roman"/>
              <w:highlight w:val="yellow"/>
            </w:rPr>
            <m:t>= ________</m:t>
          </m:r>
        </m:oMath>
      </m:oMathPara>
    </w:p>
    <w:p w:rsidR="004A73D1" w:rsidRPr="00962991" w:rsidRDefault="004A73D1"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d[Alb]</m:t>
              </m:r>
            </m:num>
            <m:den>
              <m:r>
                <w:rPr>
                  <w:rFonts w:ascii="Cambria Math" w:hAnsi="Cambria Math" w:cs="Times New Roman"/>
                  <w:highlight w:val="yellow"/>
                </w:rPr>
                <m:t>dt</m:t>
              </m:r>
            </m:den>
          </m:f>
          <m:r>
            <w:rPr>
              <w:rFonts w:ascii="Cambria Math" w:hAnsi="Cambria Math" w:cs="Times New Roman"/>
              <w:highlight w:val="yellow"/>
            </w:rPr>
            <m:t>= ________</m:t>
          </m:r>
        </m:oMath>
      </m:oMathPara>
    </w:p>
    <w:p w:rsidR="004A73D1" w:rsidRPr="00962991" w:rsidRDefault="004A73D1"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d[AlbSO]</m:t>
              </m:r>
            </m:num>
            <m:den>
              <m:r>
                <w:rPr>
                  <w:rFonts w:ascii="Cambria Math" w:hAnsi="Cambria Math" w:cs="Times New Roman"/>
                  <w:highlight w:val="yellow"/>
                </w:rPr>
                <m:t>dt</m:t>
              </m:r>
            </m:den>
          </m:f>
          <m:r>
            <w:rPr>
              <w:rFonts w:ascii="Cambria Math" w:hAnsi="Cambria Math" w:cs="Times New Roman"/>
              <w:highlight w:val="yellow"/>
            </w:rPr>
            <m:t>= ________</m:t>
          </m:r>
        </m:oMath>
      </m:oMathPara>
    </w:p>
    <w:p w:rsidR="004A73D1" w:rsidRPr="004A73D1" w:rsidRDefault="0030674C" w:rsidP="00F4274B">
      <w:pPr>
        <w:jc w:val="both"/>
        <w:rPr>
          <w:rFonts w:ascii="Times New Roman" w:hAnsi="Times New Roman" w:cs="Times New Roman"/>
          <w:b/>
        </w:rPr>
      </w:pPr>
      <w:r w:rsidRPr="00962991">
        <w:rPr>
          <w:rFonts w:ascii="Times New Roman" w:hAnsi="Times New Roman" w:cs="Times New Roman"/>
          <w:highlight w:val="yellow"/>
        </w:rPr>
        <w:t>where</w:t>
      </w:r>
      <w:r w:rsidR="00D51F10" w:rsidRPr="00962991">
        <w:rPr>
          <w:rFonts w:ascii="Times New Roman" w:hAnsi="Times New Roman" w:cs="Times New Roman"/>
          <w:highlight w:val="yellow"/>
        </w:rPr>
        <w:t xml:space="preserve"> each describes the change in concentration of a metabolite in a compartment over time and </w:t>
      </w:r>
      <w:proofErr w:type="gramStart"/>
      <w:r w:rsidR="00D51F10" w:rsidRPr="00962991">
        <w:rPr>
          <w:rFonts w:ascii="Times New Roman" w:hAnsi="Times New Roman" w:cs="Times New Roman"/>
          <w:highlight w:val="yellow"/>
        </w:rPr>
        <w:t xml:space="preserve">where </w:t>
      </w:r>
      <w:r w:rsidRPr="00962991">
        <w:rPr>
          <w:rFonts w:ascii="Times New Roman" w:hAnsi="Times New Roman" w:cs="Times New Roman"/>
          <w:highlight w:val="yellow"/>
        </w:rPr>
        <w:t xml:space="preserve"> </w:t>
      </w:r>
      <w:r w:rsidRPr="00962991">
        <w:rPr>
          <w:rFonts w:ascii="Times New Roman" w:hAnsi="Times New Roman" w:cs="Times New Roman"/>
          <w:b/>
          <w:highlight w:val="yellow"/>
        </w:rPr>
        <w:t>DESCRIPTION</w:t>
      </w:r>
      <w:proofErr w:type="gramEnd"/>
      <w:r w:rsidRPr="00962991">
        <w:rPr>
          <w:rFonts w:ascii="Times New Roman" w:hAnsi="Times New Roman" w:cs="Times New Roman"/>
          <w:b/>
          <w:highlight w:val="yellow"/>
        </w:rPr>
        <w:t xml:space="preserve"> OF PARAMETERS</w:t>
      </w:r>
      <w:r w:rsidR="00D51F10" w:rsidRPr="00962991">
        <w:rPr>
          <w:rFonts w:ascii="Times New Roman" w:hAnsi="Times New Roman" w:cs="Times New Roman"/>
          <w:b/>
          <w:highlight w:val="yellow"/>
        </w:rPr>
        <w:t>. Describe the use of ODIN for model running.</w:t>
      </w:r>
      <w:r w:rsidR="00D51F10">
        <w:rPr>
          <w:rFonts w:ascii="Times New Roman" w:hAnsi="Times New Roman" w:cs="Times New Roman"/>
          <w:b/>
        </w:rPr>
        <w:t xml:space="preserve"> </w:t>
      </w:r>
    </w:p>
    <w:p w:rsidR="00F4274B" w:rsidRDefault="00F4274B" w:rsidP="00F4274B">
      <w:pPr>
        <w:jc w:val="both"/>
        <w:rPr>
          <w:rFonts w:ascii="Times New Roman" w:hAnsi="Times New Roman" w:cs="Times New Roman"/>
          <w:b/>
        </w:rPr>
      </w:pPr>
      <w:r>
        <w:rPr>
          <w:rFonts w:ascii="Times New Roman" w:hAnsi="Times New Roman" w:cs="Times New Roman"/>
          <w:b/>
        </w:rPr>
        <w:lastRenderedPageBreak/>
        <w:t xml:space="preserve">Model Fitting and Inferential Framework </w:t>
      </w:r>
    </w:p>
    <w:p w:rsidR="00EC159C" w:rsidRPr="00483E28" w:rsidRDefault="00EC159C" w:rsidP="00233F6F">
      <w:pPr>
        <w:jc w:val="both"/>
        <w:rPr>
          <w:rFonts w:ascii="Times New Roman" w:hAnsi="Times New Roman" w:cs="Times New Roman"/>
        </w:rPr>
      </w:pPr>
      <w:r>
        <w:rPr>
          <w:rFonts w:ascii="Times New Roman" w:hAnsi="Times New Roman" w:cs="Times New Roman"/>
        </w:rPr>
        <w:t>The above pharmacokinetic mathematical model was fitted within a Bayesian framework. Specifically, the model was fit to each dataset individually, using a bespoke adaptive Metropolis-Hastings Markov Chain Monte Carlo (MCMC) sampling algorithm.</w:t>
      </w:r>
      <w:r w:rsidRPr="00EC159C">
        <w:rPr>
          <w:rFonts w:ascii="Times New Roman" w:hAnsi="Times New Roman" w:cs="Times New Roman"/>
        </w:rPr>
        <w:t xml:space="preserve"> </w:t>
      </w:r>
      <w:r w:rsidRPr="00483E28">
        <w:rPr>
          <w:rFonts w:ascii="Times New Roman" w:hAnsi="Times New Roman" w:cs="Times New Roman"/>
        </w:rPr>
        <w:t>Prior distributions for the estimated parameters were defined as follows:</w:t>
      </w:r>
    </w:p>
    <w:p w:rsidR="00EC159C" w:rsidRPr="00EC159C" w:rsidRDefault="00EC159C"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r>
            <w:rPr>
              <w:rFonts w:ascii="Cambria Math" w:hAnsi="Cambria Math" w:cs="Times New Roman"/>
            </w:rPr>
            <m:t xml:space="preserve"> ~ Truncated Normal(Mean= 5, Variance=7, Lower=1</m:t>
          </m:r>
          <m:r>
            <w:rPr>
              <w:rFonts w:ascii="Cambria Math" w:hAnsi="Cambria Math" w:cs="Times New Roman"/>
            </w:rPr>
            <m:t>)</m:t>
          </m:r>
        </m:oMath>
      </m:oMathPara>
    </w:p>
    <w:p w:rsidR="00EC159C" w:rsidRPr="00483E28" w:rsidRDefault="00EC159C" w:rsidP="00C43AD7">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bioavailability</m:t>
          </m:r>
          <m:r>
            <w:rPr>
              <w:rFonts w:ascii="Cambria Math" w:hAnsi="Cambria Math" w:cs="Times New Roman"/>
            </w:rPr>
            <m:t xml:space="preserve"> ~ Truncated Normal(Mean= 0.005,Variance= 0.01,Lower=0)</m:t>
          </m:r>
        </m:oMath>
      </m:oMathPara>
    </w:p>
    <w:p w:rsidR="00EC159C" w:rsidRPr="00483E28" w:rsidRDefault="00EC159C" w:rsidP="00C43AD7">
      <w:pPr>
        <w:ind w:left="720" w:firstLine="720"/>
        <w:rPr>
          <w:rFonts w:ascii="Times New Roman" w:eastAsiaTheme="minorEastAsia" w:hAnsi="Times New Roman" w:cs="Times New Roman"/>
        </w:rPr>
      </w:pPr>
      <w:bookmarkStart w:id="2" w:name="_Hlk13669367"/>
      <m:oMathPara>
        <m:oMathParaPr>
          <m:jc m:val="left"/>
        </m:oMathParaPr>
        <m:oMath>
          <m:r>
            <w:rPr>
              <w:rFonts w:ascii="Cambria Math" w:eastAsiaTheme="minorEastAsia" w:hAnsi="Cambria Math" w:cs="Times New Roman"/>
            </w:rPr>
            <m:t xml:space="preserve">sigma </m:t>
          </m:r>
          <w:bookmarkEnd w:id="2"/>
          <m:r>
            <w:rPr>
              <w:rFonts w:ascii="Cambria Math" w:eastAsiaTheme="minorEastAsia" w:hAnsi="Cambria Math" w:cs="Times New Roman"/>
            </w:rPr>
            <m:t xml:space="preserve">~ Truncated Normal(Mean= 15, Variance= </m:t>
          </m:r>
          <m:r>
            <w:rPr>
              <w:rFonts w:ascii="Cambria Math" w:hAnsi="Cambria Math" w:cs="Times New Roman"/>
            </w:rPr>
            <m:t>7, Lower=</m:t>
          </m:r>
          <m:r>
            <w:rPr>
              <w:rFonts w:ascii="Cambria Math" w:hAnsi="Cambria Math" w:cs="Times New Roman"/>
            </w:rPr>
            <m:t>0.5</m:t>
          </m:r>
          <m:r>
            <w:rPr>
              <w:rFonts w:ascii="Cambria Math" w:hAnsi="Cambria Math" w:cs="Times New Roman"/>
            </w:rPr>
            <m:t>)</m:t>
          </m:r>
        </m:oMath>
      </m:oMathPara>
    </w:p>
    <w:p w:rsidR="00EC159C" w:rsidRPr="00C43AD7" w:rsidRDefault="00EC159C"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r>
            <w:rPr>
              <w:rFonts w:ascii="Cambria Math" w:hAnsi="Cambria Math" w:cs="Times New Roman"/>
            </w:rPr>
            <m:t xml:space="preserve">  </m:t>
          </m:r>
          <m:r>
            <w:rPr>
              <w:rFonts w:ascii="Cambria Math" w:eastAsiaTheme="minorEastAsia" w:hAnsi="Cambria Math" w:cs="Times New Roman"/>
            </w:rPr>
            <m:t>~ Truncated Normal(</m:t>
          </m:r>
          <m:r>
            <w:rPr>
              <w:rFonts w:ascii="Cambria Math" w:eastAsiaTheme="minorEastAsia" w:hAnsi="Cambria Math" w:cs="Times New Roman"/>
            </w:rPr>
            <m:t xml:space="preserve">Mean= </m:t>
          </m:r>
          <m:r>
            <w:rPr>
              <w:rFonts w:ascii="Cambria Math" w:eastAsiaTheme="minorEastAsia" w:hAnsi="Cambria Math" w:cs="Times New Roman"/>
            </w:rPr>
            <m:t xml:space="preserve">0.125, </m:t>
          </m:r>
          <m:r>
            <w:rPr>
              <w:rFonts w:ascii="Cambria Math" w:eastAsiaTheme="minorEastAsia" w:hAnsi="Cambria Math" w:cs="Times New Roman"/>
            </w:rPr>
            <m:t xml:space="preserve">Variance= </m:t>
          </m:r>
          <m:r>
            <w:rPr>
              <w:rFonts w:ascii="Cambria Math" w:eastAsiaTheme="minorEastAsia" w:hAnsi="Cambria Math" w:cs="Times New Roman"/>
            </w:rPr>
            <m:t>0.</m:t>
          </m:r>
          <m:r>
            <w:rPr>
              <w:rFonts w:ascii="Cambria Math" w:eastAsiaTheme="minorEastAsia" w:hAnsi="Cambria Math" w:cs="Times New Roman"/>
            </w:rPr>
            <m:t>10, Lower=0</m:t>
          </m:r>
          <m:r>
            <w:rPr>
              <w:rFonts w:ascii="Cambria Math" w:hAnsi="Cambria Math" w:cs="Times New Roman"/>
            </w:rPr>
            <m:t>)</m:t>
          </m:r>
        </m:oMath>
      </m:oMathPara>
    </w:p>
    <w:p w:rsidR="00C43AD7" w:rsidRPr="00483E28" w:rsidRDefault="00C43AD7"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r>
            <w:rPr>
              <w:rFonts w:ascii="Cambria Math" w:hAnsi="Cambria Math" w:cs="Times New Roman"/>
            </w:rPr>
            <m:t xml:space="preserve">  </m:t>
          </m:r>
          <m:r>
            <w:rPr>
              <w:rFonts w:ascii="Cambria Math" w:eastAsiaTheme="minorEastAsia" w:hAnsi="Cambria Math" w:cs="Times New Roman"/>
            </w:rPr>
            <m:t>~ Truncated Normal(Mean= 0.125, Variance= 0.10, Lower=0</m:t>
          </m:r>
          <m:r>
            <w:rPr>
              <w:rFonts w:ascii="Cambria Math" w:hAnsi="Cambria Math" w:cs="Times New Roman"/>
            </w:rPr>
            <m:t>)</m:t>
          </m:r>
        </m:oMath>
      </m:oMathPara>
    </w:p>
    <w:p w:rsidR="00EC159C" w:rsidRDefault="00C43AD7" w:rsidP="00AE334F">
      <w:pPr>
        <w:jc w:val="both"/>
        <w:rPr>
          <w:rFonts w:ascii="Times New Roman" w:hAnsi="Times New Roman" w:cs="Times New Roman"/>
        </w:rPr>
      </w:pPr>
      <w:r>
        <w:rPr>
          <w:rFonts w:ascii="Times New Roman" w:eastAsiaTheme="minorEastAsia" w:hAnsi="Times New Roman" w:cs="Times New Roman"/>
        </w:rPr>
        <w:t xml:space="preserve">using Truncated Normal distributions in order to avoid non-sensical and negative parameters. Weakly informative priors were set over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oMath>
      <w:r>
        <w:rPr>
          <w:rFonts w:ascii="Times New Roman" w:eastAsiaTheme="minorEastAsia" w:hAnsi="Times New Roman" w:cs="Times New Roman"/>
        </w:rPr>
        <w:t xml:space="preserve"> and </w:t>
      </w:r>
      <m:oMath>
        <m:r>
          <w:rPr>
            <w:rFonts w:ascii="Cambria Math" w:eastAsiaTheme="minorEastAsia" w:hAnsi="Cambria Math" w:cs="Times New Roman"/>
          </w:rPr>
          <m:t>sigma,</m:t>
        </m:r>
      </m:oMath>
      <w:r>
        <w:rPr>
          <w:rFonts w:ascii="Times New Roman" w:eastAsiaTheme="minorEastAsia" w:hAnsi="Times New Roman" w:cs="Times New Roman"/>
        </w:rPr>
        <w:t xml:space="preserve"> i.e. the two parameters where further inference and regression was not being carried out. For the other parameters, </w:t>
      </w:r>
      <m:oMath>
        <m:r>
          <w:rPr>
            <w:rFonts w:ascii="Cambria Math" w:eastAsiaTheme="minorEastAsia" w:hAnsi="Cambria Math" w:cs="Times New Roman"/>
          </w:rPr>
          <m:t>bioavailability</m:t>
        </m:r>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oMath>
      <w:r>
        <w:rPr>
          <w:rFonts w:ascii="Times New Roman" w:eastAsiaTheme="minorEastAsia" w:hAnsi="Times New Roman" w:cs="Times New Roman"/>
        </w:rPr>
        <w:t>, uninformative priors were set.</w:t>
      </w:r>
    </w:p>
    <w:p w:rsidR="00F4274B" w:rsidRDefault="00F4274B" w:rsidP="00F4274B">
      <w:pPr>
        <w:jc w:val="both"/>
        <w:rPr>
          <w:rFonts w:ascii="Times New Roman" w:hAnsi="Times New Roman" w:cs="Times New Roman"/>
        </w:rPr>
      </w:pPr>
      <w:r>
        <w:rPr>
          <w:rFonts w:ascii="Times New Roman" w:hAnsi="Times New Roman" w:cs="Times New Roman"/>
        </w:rPr>
        <w:t>For both Albendazole and Albendazole Sulfoxide</w:t>
      </w:r>
      <w:r w:rsidR="00C43AD7">
        <w:rPr>
          <w:rFonts w:ascii="Times New Roman" w:hAnsi="Times New Roman" w:cs="Times New Roman"/>
        </w:rPr>
        <w:t xml:space="preserve"> blood concentrations</w:t>
      </w:r>
      <w:r>
        <w:rPr>
          <w:rFonts w:ascii="Times New Roman" w:hAnsi="Times New Roman" w:cs="Times New Roman"/>
        </w:rPr>
        <w:t>, a Poisson likelihood (reflecting the assumption that the drugs are well-mixed within each of our modelled compartments) was used, such that the model likelihood could be constructed as follows:</w:t>
      </w:r>
    </w:p>
    <w:p w:rsidR="00F4274B" w:rsidRPr="00F4274B" w:rsidRDefault="00F4274B" w:rsidP="00F4274B">
      <w:pPr>
        <w:ind w:left="288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m:t>
                  </m:r>
                </m:e>
              </m:d>
            </m:e>
            <m:sub>
              <m:r>
                <w:rPr>
                  <w:rFonts w:ascii="Cambria Math" w:hAnsi="Cambria Math" w:cs="Times New Roman"/>
                </w:rPr>
                <m:t>i</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m:t>
                          </m:r>
                        </m:e>
                      </m:acc>
                    </m:e>
                  </m:d>
                </m:e>
                <m:sub>
                  <m:r>
                    <w:rPr>
                      <w:rFonts w:ascii="Cambria Math" w:hAnsi="Cambria Math" w:cs="Times New Roman"/>
                    </w:rPr>
                    <m:t>i</m:t>
                  </m:r>
                </m:sub>
              </m:sSub>
            </m:e>
          </m:d>
        </m:oMath>
      </m:oMathPara>
    </w:p>
    <w:p w:rsidR="00F4274B" w:rsidRPr="00F4274B" w:rsidRDefault="00F4274B" w:rsidP="00F4274B">
      <w:pPr>
        <w:ind w:left="288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AlbSO</m:t>
                  </m:r>
                </m:e>
              </m:d>
            </m:e>
            <m:sub>
              <m:r>
                <w:rPr>
                  <w:rFonts w:ascii="Cambria Math" w:hAnsi="Cambria Math" w:cs="Times New Roman"/>
                </w:rPr>
                <m:t>i</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AlbSO</m:t>
                          </m:r>
                        </m:e>
                      </m:acc>
                    </m:e>
                  </m:d>
                </m:e>
                <m:sub>
                  <m:r>
                    <w:rPr>
                      <w:rFonts w:ascii="Cambria Math" w:hAnsi="Cambria Math" w:cs="Times New Roman"/>
                    </w:rPr>
                    <m:t>i</m:t>
                  </m:r>
                </m:sub>
              </m:sSub>
            </m:e>
          </m:d>
        </m:oMath>
      </m:oMathPara>
    </w:p>
    <w:p w:rsidR="00F4274B" w:rsidRPr="00D51F10" w:rsidRDefault="00EC159C" w:rsidP="00F4274B">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m:t>
                </m:r>
              </m:e>
            </m:d>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AlbSO</m:t>
                </m:r>
              </m:e>
            </m:d>
          </m:e>
          <m:sub>
            <m:r>
              <w:rPr>
                <w:rFonts w:ascii="Cambria Math" w:hAnsi="Cambria Math" w:cs="Times New Roman"/>
              </w:rPr>
              <m:t>i</m:t>
            </m:r>
          </m:sub>
        </m:sSub>
      </m:oMath>
      <w:r>
        <w:rPr>
          <w:rFonts w:ascii="Times New Roman" w:eastAsiaTheme="minorEastAsia" w:hAnsi="Times New Roman" w:cs="Times New Roman"/>
        </w:rPr>
        <w:t xml:space="preserve"> represent the empirically observed blood concentrations of Albendazole and Albendazole Sulfoxide respectively at timepoint </w:t>
      </w:r>
      <m:oMath>
        <m:r>
          <w:rPr>
            <w:rFonts w:ascii="Cambria Math" w:hAnsi="Cambria Math" w:cs="Times New Roman"/>
          </w:rPr>
          <m:t>i</m:t>
        </m:r>
      </m:oMath>
      <w:r>
        <w:rPr>
          <w:rFonts w:ascii="Times New Roman" w:eastAsiaTheme="minorEastAsia"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m:t>
                    </m:r>
                  </m:e>
                </m:acc>
              </m:e>
            </m:d>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AlbSO</m:t>
                    </m:r>
                  </m:e>
                </m:acc>
              </m:e>
            </m:d>
          </m:e>
          <m:sub>
            <m:r>
              <w:rPr>
                <w:rFonts w:ascii="Cambria Math" w:hAnsi="Cambria Math" w:cs="Times New Roman"/>
              </w:rPr>
              <m:t>i</m:t>
            </m:r>
          </m:sub>
        </m:sSub>
      </m:oMath>
      <w:r>
        <w:rPr>
          <w:rFonts w:ascii="Times New Roman" w:eastAsiaTheme="minorEastAsia" w:hAnsi="Times New Roman" w:cs="Times New Roman"/>
        </w:rPr>
        <w:t xml:space="preserve"> represent the modelled blood concentrations of Albendazole and Albendazole Sulfoxide respectively at timepoint</w:t>
      </w:r>
      <m:oMath>
        <m:r>
          <w:rPr>
            <w:rFonts w:ascii="Cambria Math" w:eastAsiaTheme="minorEastAsia" w:hAnsi="Cambria Math" w:cs="Times New Roman"/>
          </w:rPr>
          <m:t xml:space="preserve"> </m:t>
        </m:r>
        <m:r>
          <w:rPr>
            <w:rFonts w:ascii="Cambria Math" w:hAnsi="Cambria Math" w:cs="Times New Roman"/>
          </w:rPr>
          <m:t>i</m:t>
        </m:r>
      </m:oMath>
      <w:r>
        <w:rPr>
          <w:rFonts w:ascii="Times New Roman" w:eastAsiaTheme="minorEastAsia" w:hAnsi="Times New Roman" w:cs="Times New Roman"/>
        </w:rPr>
        <w:t xml:space="preserve">. </w:t>
      </w:r>
      <w:r w:rsidR="00233F6F" w:rsidRPr="00483E28">
        <w:rPr>
          <w:rFonts w:ascii="Times New Roman" w:hAnsi="Times New Roman" w:cs="Times New Roman"/>
        </w:rPr>
        <w:t xml:space="preserve">For each </w:t>
      </w:r>
      <w:r w:rsidR="00233F6F">
        <w:rPr>
          <w:rFonts w:ascii="Times New Roman" w:hAnsi="Times New Roman" w:cs="Times New Roman"/>
        </w:rPr>
        <w:t>dataset, a total of</w:t>
      </w:r>
      <w:r w:rsidR="00233F6F" w:rsidRPr="00483E28">
        <w:rPr>
          <w:rFonts w:ascii="Times New Roman" w:hAnsi="Times New Roman" w:cs="Times New Roman"/>
        </w:rPr>
        <w:t xml:space="preserve"> 5</w:t>
      </w:r>
      <w:r w:rsidR="00233F6F">
        <w:rPr>
          <w:rFonts w:ascii="Times New Roman" w:hAnsi="Times New Roman" w:cs="Times New Roman"/>
        </w:rPr>
        <w:t>0</w:t>
      </w:r>
      <w:r w:rsidR="00233F6F" w:rsidRPr="00483E28">
        <w:rPr>
          <w:rFonts w:ascii="Times New Roman" w:hAnsi="Times New Roman" w:cs="Times New Roman"/>
        </w:rPr>
        <w:t>,000 iterations</w:t>
      </w:r>
      <w:r w:rsidR="00233F6F">
        <w:rPr>
          <w:rFonts w:ascii="Times New Roman" w:hAnsi="Times New Roman" w:cs="Times New Roman"/>
        </w:rPr>
        <w:t xml:space="preserve"> of the MCMC sampling algorithm</w:t>
      </w:r>
      <w:r w:rsidR="00233F6F" w:rsidRPr="00483E28">
        <w:rPr>
          <w:rFonts w:ascii="Times New Roman" w:hAnsi="Times New Roman" w:cs="Times New Roman"/>
        </w:rPr>
        <w:t xml:space="preserve"> were run for purposes of model fitting and parameter inference. Half of each chain’s iterations were discarded as burn-in/the adaptive phase of the sampling, leaving a total of </w:t>
      </w:r>
      <w:r w:rsidR="00233F6F">
        <w:rPr>
          <w:rFonts w:ascii="Times New Roman" w:hAnsi="Times New Roman" w:cs="Times New Roman"/>
        </w:rPr>
        <w:t>25</w:t>
      </w:r>
      <w:r w:rsidR="00233F6F" w:rsidRPr="00483E28">
        <w:rPr>
          <w:rFonts w:ascii="Times New Roman" w:hAnsi="Times New Roman" w:cs="Times New Roman"/>
        </w:rPr>
        <w:t>,000 iterations available for inference.</w:t>
      </w:r>
    </w:p>
    <w:p w:rsidR="00F4274B" w:rsidRPr="00F4274B" w:rsidRDefault="00F4274B" w:rsidP="00F4274B">
      <w:pPr>
        <w:jc w:val="both"/>
        <w:rPr>
          <w:rFonts w:ascii="Times New Roman" w:hAnsi="Times New Roman" w:cs="Times New Roman"/>
          <w:b/>
        </w:rPr>
      </w:pPr>
      <w:r>
        <w:rPr>
          <w:rFonts w:ascii="Times New Roman" w:hAnsi="Times New Roman" w:cs="Times New Roman"/>
          <w:b/>
        </w:rPr>
        <w:t xml:space="preserve">Pharmacokinetic Parameter Estimation and Linear Regression Modelling </w:t>
      </w:r>
    </w:p>
    <w:p w:rsidR="00F4274B" w:rsidRPr="00962991" w:rsidRDefault="00D51F10" w:rsidP="00D51F10">
      <w:pPr>
        <w:pStyle w:val="ListParagraph"/>
        <w:numPr>
          <w:ilvl w:val="0"/>
          <w:numId w:val="7"/>
        </w:numPr>
        <w:jc w:val="both"/>
        <w:rPr>
          <w:rFonts w:ascii="Times New Roman" w:hAnsi="Times New Roman" w:cs="Times New Roman"/>
          <w:highlight w:val="yellow"/>
        </w:rPr>
      </w:pPr>
      <w:r w:rsidRPr="00962991">
        <w:rPr>
          <w:rFonts w:ascii="Times New Roman" w:hAnsi="Times New Roman" w:cs="Times New Roman"/>
          <w:highlight w:val="yellow"/>
        </w:rPr>
        <w:t xml:space="preserve">Take the mean estimate of each parameter from the MCMC fitting. Then run using this parameter set. </w:t>
      </w:r>
    </w:p>
    <w:p w:rsidR="00D51F10" w:rsidRPr="00962991" w:rsidRDefault="00D51F10" w:rsidP="00D51F10">
      <w:pPr>
        <w:pStyle w:val="ListParagraph"/>
        <w:numPr>
          <w:ilvl w:val="1"/>
          <w:numId w:val="7"/>
        </w:numPr>
        <w:jc w:val="both"/>
        <w:rPr>
          <w:rFonts w:ascii="Times New Roman" w:hAnsi="Times New Roman" w:cs="Times New Roman"/>
          <w:highlight w:val="yellow"/>
        </w:rPr>
      </w:pPr>
      <w:r w:rsidRPr="00962991">
        <w:rPr>
          <w:rFonts w:ascii="Times New Roman" w:hAnsi="Times New Roman" w:cs="Times New Roman"/>
          <w:highlight w:val="yellow"/>
        </w:rPr>
        <w:t xml:space="preserve">Take Albendazole Sulfoxide Half-Life and Bioavailability. Then run the model using the parameter set and take AUC and </w:t>
      </w:r>
      <w:proofErr w:type="spellStart"/>
      <w:r w:rsidRPr="00962991">
        <w:rPr>
          <w:rFonts w:ascii="Times New Roman" w:hAnsi="Times New Roman" w:cs="Times New Roman"/>
          <w:highlight w:val="yellow"/>
        </w:rPr>
        <w:t>C</w:t>
      </w:r>
      <w:r w:rsidRPr="00962991">
        <w:rPr>
          <w:rFonts w:ascii="Times New Roman" w:hAnsi="Times New Roman" w:cs="Times New Roman"/>
          <w:highlight w:val="yellow"/>
          <w:vertAlign w:val="subscript"/>
        </w:rPr>
        <w:t>Max</w:t>
      </w:r>
      <w:proofErr w:type="spellEnd"/>
      <w:r w:rsidRPr="00962991">
        <w:rPr>
          <w:rFonts w:ascii="Times New Roman" w:hAnsi="Times New Roman" w:cs="Times New Roman"/>
          <w:highlight w:val="yellow"/>
          <w:vertAlign w:val="subscript"/>
        </w:rPr>
        <w:softHyphen/>
      </w:r>
      <w:r w:rsidRPr="00962991">
        <w:rPr>
          <w:rFonts w:ascii="Times New Roman" w:hAnsi="Times New Roman" w:cs="Times New Roman"/>
          <w:highlight w:val="yellow"/>
        </w:rPr>
        <w:softHyphen/>
        <w:t xml:space="preserve">. </w:t>
      </w:r>
    </w:p>
    <w:p w:rsidR="00D51F10" w:rsidRPr="00962991" w:rsidRDefault="00D51F10" w:rsidP="00D51F10">
      <w:pPr>
        <w:pStyle w:val="ListParagraph"/>
        <w:numPr>
          <w:ilvl w:val="1"/>
          <w:numId w:val="7"/>
        </w:numPr>
        <w:jc w:val="both"/>
        <w:rPr>
          <w:rFonts w:ascii="Times New Roman" w:hAnsi="Times New Roman" w:cs="Times New Roman"/>
          <w:highlight w:val="yellow"/>
        </w:rPr>
      </w:pPr>
      <w:r w:rsidRPr="00962991">
        <w:rPr>
          <w:rFonts w:ascii="Times New Roman" w:hAnsi="Times New Roman" w:cs="Times New Roman"/>
          <w:highlight w:val="yellow"/>
        </w:rPr>
        <w:t>Collate set of PK parameters for every dataset.</w:t>
      </w:r>
    </w:p>
    <w:p w:rsidR="00F4274B" w:rsidRPr="00962991" w:rsidRDefault="00D51F10" w:rsidP="009762A3">
      <w:pPr>
        <w:pStyle w:val="ListParagraph"/>
        <w:numPr>
          <w:ilvl w:val="0"/>
          <w:numId w:val="7"/>
        </w:numPr>
        <w:jc w:val="both"/>
        <w:rPr>
          <w:rFonts w:ascii="Times New Roman" w:hAnsi="Times New Roman" w:cs="Times New Roman"/>
          <w:highlight w:val="yellow"/>
        </w:rPr>
      </w:pPr>
      <w:r w:rsidRPr="00962991">
        <w:rPr>
          <w:rFonts w:ascii="Times New Roman" w:hAnsi="Times New Roman" w:cs="Times New Roman"/>
          <w:highlight w:val="yellow"/>
        </w:rPr>
        <w:t xml:space="preserve">Regression analyses – univariate followed by multivariate analyses. </w:t>
      </w:r>
    </w:p>
    <w:p w:rsidR="00D51F10" w:rsidRDefault="00D51F10">
      <w:pPr>
        <w:rPr>
          <w:rFonts w:ascii="Times New Roman" w:hAnsi="Times New Roman" w:cs="Times New Roman"/>
          <w:b/>
        </w:rPr>
      </w:pPr>
      <w:r>
        <w:rPr>
          <w:rFonts w:ascii="Times New Roman" w:hAnsi="Times New Roman" w:cs="Times New Roman"/>
          <w:b/>
        </w:rPr>
        <w:br w:type="page"/>
      </w:r>
    </w:p>
    <w:p w:rsidR="00D51F10" w:rsidRPr="00640756" w:rsidRDefault="00D51F10" w:rsidP="00D51F10">
      <w:pPr>
        <w:rPr>
          <w:rFonts w:ascii="Times New Roman" w:hAnsi="Times New Roman" w:cs="Times New Roman"/>
          <w:b/>
          <w:sz w:val="28"/>
        </w:rPr>
      </w:pPr>
      <w:r w:rsidRPr="00DF71A3">
        <w:rPr>
          <w:rFonts w:ascii="Times New Roman" w:hAnsi="Times New Roman" w:cs="Times New Roman"/>
          <w:b/>
          <w:sz w:val="28"/>
        </w:rPr>
        <w:lastRenderedPageBreak/>
        <w:t>Supplementary Information 3: Additional Figures and Results</w:t>
      </w: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962991" w:rsidRDefault="00962991"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FC4444" w:rsidRDefault="00FC4444" w:rsidP="009762A3">
      <w:pPr>
        <w:jc w:val="both"/>
        <w:rPr>
          <w:rFonts w:ascii="Times New Roman" w:hAnsi="Times New Roman" w:cs="Times New Roman"/>
        </w:rPr>
      </w:pPr>
      <w:r>
        <w:rPr>
          <w:rFonts w:ascii="Times New Roman" w:hAnsi="Times New Roman" w:cs="Times New Roman"/>
          <w:b/>
        </w:rPr>
        <w:t>Supplementary Table 1: Univariate</w:t>
      </w:r>
      <w:r w:rsidRPr="004D4195">
        <w:rPr>
          <w:rFonts w:ascii="Times New Roman" w:hAnsi="Times New Roman" w:cs="Times New Roman"/>
          <w:b/>
        </w:rPr>
        <w:t xml:space="preserve"> Regression Outputs Relating PK Properties to </w:t>
      </w:r>
      <w:r>
        <w:rPr>
          <w:rFonts w:ascii="Times New Roman" w:hAnsi="Times New Roman" w:cs="Times New Roman"/>
          <w:b/>
        </w:rPr>
        <w:t xml:space="preserve">Study </w:t>
      </w:r>
      <w:r w:rsidRPr="004D4195">
        <w:rPr>
          <w:rFonts w:ascii="Times New Roman" w:hAnsi="Times New Roman" w:cs="Times New Roman"/>
          <w:b/>
        </w:rPr>
        <w:t>Characteristics</w:t>
      </w:r>
      <w:r>
        <w:rPr>
          <w:rFonts w:ascii="Times New Roman" w:hAnsi="Times New Roman" w:cs="Times New Roman"/>
          <w:b/>
        </w:rPr>
        <w:t xml:space="preserve">. </w:t>
      </w:r>
      <w:r>
        <w:rPr>
          <w:rFonts w:ascii="Times New Roman" w:hAnsi="Times New Roman" w:cs="Times New Roman"/>
        </w:rPr>
        <w:t xml:space="preserve">Inferred pharmacokinetic parameters, specifically Albendazole Bioavailability, Albendazole Sulfoxide Half-Life,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and AUC were regressed onto various characteristics of the study populations. These include Sex (defined here by the proportion of Male participants in each study), Feeding Status (describing whether individuals were Fasted or received a Fatty Meal prior to receiving the single oral dose or not), Dose (the amount of Albendazole given, in milligrams), Drug Co-Administration, Age (in years, representing the mean age of the study population), Weight (in kilograms, representing the mean weight of the study population) and Co-Infection Status (describing whether the study population consisted of healthy individuals or whether they had parasitic infections). Each of these characteristics were individually regressed onto the pharmacokinetic parameters, with the results of this univariate regression analysis presented below.  </w:t>
      </w:r>
    </w:p>
    <w:p w:rsidR="00FC4444" w:rsidRPr="00FC4444" w:rsidRDefault="00FC4444" w:rsidP="009762A3">
      <w:pPr>
        <w:jc w:val="both"/>
        <w:rPr>
          <w:rFonts w:ascii="Times New Roman" w:hAnsi="Times New Roman" w:cs="Times New Roman"/>
        </w:rPr>
      </w:pPr>
    </w:p>
    <w:tbl>
      <w:tblPr>
        <w:tblStyle w:val="TableGrid"/>
        <w:tblW w:w="10180" w:type="dxa"/>
        <w:tblInd w:w="-714" w:type="dxa"/>
        <w:tblLook w:val="04A0" w:firstRow="1" w:lastRow="0" w:firstColumn="1" w:lastColumn="0" w:noHBand="0" w:noVBand="1"/>
      </w:tblPr>
      <w:tblGrid>
        <w:gridCol w:w="1700"/>
        <w:gridCol w:w="990"/>
        <w:gridCol w:w="1130"/>
        <w:gridCol w:w="1084"/>
        <w:gridCol w:w="1659"/>
        <w:gridCol w:w="1019"/>
        <w:gridCol w:w="1111"/>
        <w:gridCol w:w="1487"/>
      </w:tblGrid>
      <w:tr w:rsidR="00FC4444" w:rsidTr="00FC4444">
        <w:tc>
          <w:tcPr>
            <w:tcW w:w="1700" w:type="dxa"/>
          </w:tcPr>
          <w:p w:rsidR="00FC4444" w:rsidRDefault="00FC4444" w:rsidP="00BE2139">
            <w:pPr>
              <w:rPr>
                <w:rFonts w:ascii="Times New Roman" w:hAnsi="Times New Roman" w:cs="Times New Roman"/>
              </w:rPr>
            </w:pPr>
          </w:p>
        </w:tc>
        <w:tc>
          <w:tcPr>
            <w:tcW w:w="990" w:type="dxa"/>
          </w:tcPr>
          <w:p w:rsidR="00FC4444" w:rsidRPr="00046859" w:rsidRDefault="00FC4444" w:rsidP="00BE2139">
            <w:pPr>
              <w:rPr>
                <w:rFonts w:ascii="Times New Roman" w:hAnsi="Times New Roman" w:cs="Times New Roman"/>
                <w:b/>
              </w:rPr>
            </w:pPr>
            <w:r>
              <w:rPr>
                <w:rFonts w:ascii="Times New Roman" w:hAnsi="Times New Roman" w:cs="Times New Roman"/>
                <w:b/>
              </w:rPr>
              <w:t xml:space="preserve">Sex </w:t>
            </w:r>
          </w:p>
        </w:tc>
        <w:tc>
          <w:tcPr>
            <w:tcW w:w="1130" w:type="dxa"/>
          </w:tcPr>
          <w:p w:rsidR="00FC4444" w:rsidRPr="00046859" w:rsidRDefault="00FC4444" w:rsidP="00BE2139">
            <w:pPr>
              <w:rPr>
                <w:rFonts w:ascii="Times New Roman" w:hAnsi="Times New Roman" w:cs="Times New Roman"/>
                <w:b/>
              </w:rPr>
            </w:pPr>
            <w:r w:rsidRPr="00046859">
              <w:rPr>
                <w:rFonts w:ascii="Times New Roman" w:hAnsi="Times New Roman" w:cs="Times New Roman"/>
                <w:b/>
              </w:rPr>
              <w:t>Feeding Status</w:t>
            </w:r>
          </w:p>
        </w:tc>
        <w:tc>
          <w:tcPr>
            <w:tcW w:w="1084" w:type="dxa"/>
          </w:tcPr>
          <w:p w:rsidR="00FC4444" w:rsidRPr="00046859" w:rsidRDefault="00FC4444" w:rsidP="00BE2139">
            <w:pPr>
              <w:rPr>
                <w:rFonts w:ascii="Times New Roman" w:hAnsi="Times New Roman" w:cs="Times New Roman"/>
                <w:b/>
              </w:rPr>
            </w:pPr>
            <w:r w:rsidRPr="00046859">
              <w:rPr>
                <w:rFonts w:ascii="Times New Roman" w:hAnsi="Times New Roman" w:cs="Times New Roman"/>
                <w:b/>
              </w:rPr>
              <w:t>Dose</w:t>
            </w:r>
          </w:p>
        </w:tc>
        <w:tc>
          <w:tcPr>
            <w:tcW w:w="1659" w:type="dxa"/>
          </w:tcPr>
          <w:p w:rsidR="00FC4444" w:rsidRPr="00046859" w:rsidRDefault="00FC4444" w:rsidP="00BE2139">
            <w:pPr>
              <w:rPr>
                <w:rFonts w:ascii="Times New Roman" w:hAnsi="Times New Roman" w:cs="Times New Roman"/>
                <w:b/>
              </w:rPr>
            </w:pPr>
            <w:r w:rsidRPr="00046859">
              <w:rPr>
                <w:rFonts w:ascii="Times New Roman" w:hAnsi="Times New Roman" w:cs="Times New Roman"/>
                <w:b/>
              </w:rPr>
              <w:t>Drug Co-Administration</w:t>
            </w:r>
          </w:p>
        </w:tc>
        <w:tc>
          <w:tcPr>
            <w:tcW w:w="1019" w:type="dxa"/>
          </w:tcPr>
          <w:p w:rsidR="00FC4444" w:rsidRPr="00046859" w:rsidRDefault="00FC4444" w:rsidP="00BE2139">
            <w:pPr>
              <w:rPr>
                <w:rFonts w:ascii="Times New Roman" w:hAnsi="Times New Roman" w:cs="Times New Roman"/>
                <w:b/>
              </w:rPr>
            </w:pPr>
            <w:r w:rsidRPr="00046859">
              <w:rPr>
                <w:rFonts w:ascii="Times New Roman" w:hAnsi="Times New Roman" w:cs="Times New Roman"/>
                <w:b/>
              </w:rPr>
              <w:t>Age</w:t>
            </w:r>
          </w:p>
        </w:tc>
        <w:tc>
          <w:tcPr>
            <w:tcW w:w="1111" w:type="dxa"/>
          </w:tcPr>
          <w:p w:rsidR="00FC4444" w:rsidRPr="00046859" w:rsidRDefault="00FC4444" w:rsidP="00BE2139">
            <w:pPr>
              <w:rPr>
                <w:rFonts w:ascii="Times New Roman" w:hAnsi="Times New Roman" w:cs="Times New Roman"/>
                <w:b/>
              </w:rPr>
            </w:pPr>
            <w:r w:rsidRPr="00046859">
              <w:rPr>
                <w:rFonts w:ascii="Times New Roman" w:hAnsi="Times New Roman" w:cs="Times New Roman"/>
                <w:b/>
              </w:rPr>
              <w:t>Weight</w:t>
            </w:r>
          </w:p>
        </w:tc>
        <w:tc>
          <w:tcPr>
            <w:tcW w:w="1487" w:type="dxa"/>
          </w:tcPr>
          <w:p w:rsidR="00FC4444" w:rsidRPr="00046859" w:rsidRDefault="00FC4444" w:rsidP="00BE2139">
            <w:pPr>
              <w:rPr>
                <w:rFonts w:ascii="Times New Roman" w:hAnsi="Times New Roman" w:cs="Times New Roman"/>
                <w:b/>
              </w:rPr>
            </w:pPr>
            <w:r w:rsidRPr="00046859">
              <w:rPr>
                <w:rFonts w:ascii="Times New Roman" w:hAnsi="Times New Roman" w:cs="Times New Roman"/>
                <w:b/>
              </w:rPr>
              <w:t>Co-Infection</w:t>
            </w:r>
          </w:p>
        </w:tc>
      </w:tr>
      <w:tr w:rsidR="00FC4444" w:rsidTr="00FC4444">
        <w:tc>
          <w:tcPr>
            <w:tcW w:w="1700" w:type="dxa"/>
          </w:tcPr>
          <w:p w:rsidR="00FC4444" w:rsidRPr="00046859" w:rsidRDefault="00FC4444" w:rsidP="00BE2139">
            <w:pPr>
              <w:rPr>
                <w:rFonts w:ascii="Times New Roman" w:hAnsi="Times New Roman" w:cs="Times New Roman"/>
                <w:b/>
              </w:rPr>
            </w:pPr>
            <w:r>
              <w:rPr>
                <w:rFonts w:ascii="Times New Roman" w:hAnsi="Times New Roman" w:cs="Times New Roman"/>
                <w:b/>
              </w:rPr>
              <w:t>Bioavailability</w:t>
            </w:r>
          </w:p>
        </w:tc>
        <w:tc>
          <w:tcPr>
            <w:tcW w:w="990" w:type="dxa"/>
          </w:tcPr>
          <w:p w:rsidR="00FC4444" w:rsidRDefault="00FC4444" w:rsidP="00BE2139">
            <w:pPr>
              <w:rPr>
                <w:rFonts w:ascii="Times New Roman" w:hAnsi="Times New Roman" w:cs="Times New Roman"/>
              </w:rPr>
            </w:pPr>
          </w:p>
        </w:tc>
        <w:tc>
          <w:tcPr>
            <w:tcW w:w="1130" w:type="dxa"/>
          </w:tcPr>
          <w:p w:rsidR="00FC4444" w:rsidRPr="00A97D6D" w:rsidRDefault="00FC4444" w:rsidP="00BE2139">
            <w:pPr>
              <w:rPr>
                <w:rFonts w:ascii="Times New Roman" w:hAnsi="Times New Roman" w:cs="Times New Roman"/>
                <w:color w:val="538135" w:themeColor="accent6" w:themeShade="BF"/>
              </w:rPr>
            </w:pPr>
          </w:p>
        </w:tc>
        <w:tc>
          <w:tcPr>
            <w:tcW w:w="1084" w:type="dxa"/>
          </w:tcPr>
          <w:p w:rsidR="00FC4444" w:rsidRDefault="00FC4444" w:rsidP="00BE2139">
            <w:pPr>
              <w:rPr>
                <w:rFonts w:ascii="Times New Roman" w:hAnsi="Times New Roman" w:cs="Times New Roman"/>
              </w:rPr>
            </w:pPr>
          </w:p>
        </w:tc>
        <w:tc>
          <w:tcPr>
            <w:tcW w:w="1659" w:type="dxa"/>
          </w:tcPr>
          <w:p w:rsidR="00FC4444" w:rsidRDefault="00FC4444" w:rsidP="00BE2139">
            <w:pPr>
              <w:rPr>
                <w:rFonts w:ascii="Times New Roman" w:hAnsi="Times New Roman" w:cs="Times New Roman"/>
              </w:rPr>
            </w:pPr>
          </w:p>
        </w:tc>
        <w:tc>
          <w:tcPr>
            <w:tcW w:w="1019" w:type="dxa"/>
          </w:tcPr>
          <w:p w:rsidR="00FC4444" w:rsidRPr="009C62C2" w:rsidRDefault="00FC4444" w:rsidP="00BE2139">
            <w:pPr>
              <w:rPr>
                <w:rFonts w:ascii="Times New Roman" w:hAnsi="Times New Roman" w:cs="Times New Roman"/>
                <w:color w:val="ED7D31" w:themeColor="accent2"/>
              </w:rPr>
            </w:pPr>
          </w:p>
        </w:tc>
        <w:tc>
          <w:tcPr>
            <w:tcW w:w="1111" w:type="dxa"/>
          </w:tcPr>
          <w:p w:rsidR="00FC4444" w:rsidRPr="009C62C2" w:rsidRDefault="00FC4444" w:rsidP="00BE2139">
            <w:pPr>
              <w:rPr>
                <w:rFonts w:ascii="Times New Roman" w:hAnsi="Times New Roman" w:cs="Times New Roman"/>
                <w:color w:val="ED7D31" w:themeColor="accent2"/>
              </w:rPr>
            </w:pPr>
          </w:p>
        </w:tc>
        <w:tc>
          <w:tcPr>
            <w:tcW w:w="1487" w:type="dxa"/>
          </w:tcPr>
          <w:p w:rsidR="00FC4444" w:rsidRDefault="00FC4444" w:rsidP="00BE2139">
            <w:pPr>
              <w:rPr>
                <w:rFonts w:ascii="Times New Roman" w:hAnsi="Times New Roman" w:cs="Times New Roman"/>
              </w:rPr>
            </w:pPr>
          </w:p>
        </w:tc>
      </w:tr>
      <w:tr w:rsidR="00FC4444" w:rsidTr="00FC4444">
        <w:tc>
          <w:tcPr>
            <w:tcW w:w="1700" w:type="dxa"/>
          </w:tcPr>
          <w:p w:rsidR="00FC4444" w:rsidRPr="00046859" w:rsidRDefault="00FC4444" w:rsidP="00BE2139">
            <w:pPr>
              <w:rPr>
                <w:rFonts w:ascii="Times New Roman" w:hAnsi="Times New Roman" w:cs="Times New Roman"/>
                <w:b/>
              </w:rPr>
            </w:pPr>
            <w:r>
              <w:rPr>
                <w:rFonts w:ascii="Times New Roman" w:hAnsi="Times New Roman" w:cs="Times New Roman"/>
                <w:b/>
              </w:rPr>
              <w:t>Half-Life</w:t>
            </w:r>
          </w:p>
        </w:tc>
        <w:tc>
          <w:tcPr>
            <w:tcW w:w="990" w:type="dxa"/>
          </w:tcPr>
          <w:p w:rsidR="00FC4444" w:rsidRPr="009C62C2" w:rsidRDefault="00FC4444" w:rsidP="00BE2139">
            <w:pPr>
              <w:rPr>
                <w:rFonts w:ascii="Times New Roman" w:hAnsi="Times New Roman" w:cs="Times New Roman"/>
                <w:color w:val="ED7D31" w:themeColor="accent2"/>
              </w:rPr>
            </w:pPr>
          </w:p>
        </w:tc>
        <w:tc>
          <w:tcPr>
            <w:tcW w:w="1130" w:type="dxa"/>
          </w:tcPr>
          <w:p w:rsidR="00FC4444" w:rsidRPr="009C62C2" w:rsidRDefault="00FC4444" w:rsidP="00BE2139">
            <w:pPr>
              <w:rPr>
                <w:rFonts w:ascii="Times New Roman" w:hAnsi="Times New Roman" w:cs="Times New Roman"/>
                <w:color w:val="ED7D31" w:themeColor="accent2"/>
              </w:rPr>
            </w:pPr>
          </w:p>
        </w:tc>
        <w:tc>
          <w:tcPr>
            <w:tcW w:w="1084" w:type="dxa"/>
          </w:tcPr>
          <w:p w:rsidR="00FC4444" w:rsidRPr="009C62C2" w:rsidRDefault="00FC4444" w:rsidP="00BE2139">
            <w:pPr>
              <w:rPr>
                <w:rFonts w:ascii="Times New Roman" w:hAnsi="Times New Roman" w:cs="Times New Roman"/>
                <w:color w:val="ED7D31" w:themeColor="accent2"/>
              </w:rPr>
            </w:pPr>
          </w:p>
        </w:tc>
        <w:tc>
          <w:tcPr>
            <w:tcW w:w="1659" w:type="dxa"/>
          </w:tcPr>
          <w:p w:rsidR="00FC4444" w:rsidRPr="009C62C2" w:rsidRDefault="00FC4444" w:rsidP="00BE2139">
            <w:pPr>
              <w:rPr>
                <w:rFonts w:ascii="Times New Roman" w:hAnsi="Times New Roman" w:cs="Times New Roman"/>
                <w:color w:val="ED7D31" w:themeColor="accent2"/>
              </w:rPr>
            </w:pPr>
          </w:p>
        </w:tc>
        <w:tc>
          <w:tcPr>
            <w:tcW w:w="1019" w:type="dxa"/>
          </w:tcPr>
          <w:p w:rsidR="00FC4444" w:rsidRPr="00A97D6D" w:rsidRDefault="00FC4444" w:rsidP="00BE2139">
            <w:pPr>
              <w:rPr>
                <w:rFonts w:ascii="Times New Roman" w:hAnsi="Times New Roman" w:cs="Times New Roman"/>
                <w:color w:val="538135" w:themeColor="accent6" w:themeShade="BF"/>
              </w:rPr>
            </w:pPr>
          </w:p>
        </w:tc>
        <w:tc>
          <w:tcPr>
            <w:tcW w:w="1111" w:type="dxa"/>
          </w:tcPr>
          <w:p w:rsidR="00FC4444" w:rsidRPr="009C62C2" w:rsidRDefault="00FC4444" w:rsidP="00BE2139">
            <w:pPr>
              <w:rPr>
                <w:rFonts w:ascii="Times New Roman" w:hAnsi="Times New Roman" w:cs="Times New Roman"/>
                <w:color w:val="ED7D31" w:themeColor="accent2"/>
              </w:rPr>
            </w:pPr>
          </w:p>
        </w:tc>
        <w:tc>
          <w:tcPr>
            <w:tcW w:w="1487" w:type="dxa"/>
          </w:tcPr>
          <w:p w:rsidR="00FC4444" w:rsidRPr="009C62C2" w:rsidRDefault="00FC4444" w:rsidP="00BE2139">
            <w:pPr>
              <w:rPr>
                <w:rFonts w:ascii="Times New Roman" w:hAnsi="Times New Roman" w:cs="Times New Roman"/>
                <w:color w:val="ED7D31" w:themeColor="accent2"/>
              </w:rPr>
            </w:pPr>
          </w:p>
        </w:tc>
      </w:tr>
      <w:tr w:rsidR="00FC4444" w:rsidTr="00FC4444">
        <w:tc>
          <w:tcPr>
            <w:tcW w:w="1700" w:type="dxa"/>
          </w:tcPr>
          <w:p w:rsidR="00FC4444" w:rsidRPr="00046859" w:rsidRDefault="00FC4444" w:rsidP="00BE2139">
            <w:pPr>
              <w:rPr>
                <w:rFonts w:ascii="Times New Roman" w:hAnsi="Times New Roman" w:cs="Times New Roman"/>
                <w:b/>
              </w:rPr>
            </w:pPr>
            <w:r>
              <w:rPr>
                <w:rFonts w:ascii="Times New Roman" w:hAnsi="Times New Roman" w:cs="Times New Roman"/>
                <w:b/>
              </w:rPr>
              <w:t>AUC</w:t>
            </w:r>
          </w:p>
        </w:tc>
        <w:tc>
          <w:tcPr>
            <w:tcW w:w="990" w:type="dxa"/>
          </w:tcPr>
          <w:p w:rsidR="00FC4444" w:rsidRPr="009C62C2" w:rsidRDefault="00FC4444" w:rsidP="00BE2139">
            <w:pPr>
              <w:rPr>
                <w:rFonts w:ascii="Times New Roman" w:hAnsi="Times New Roman" w:cs="Times New Roman"/>
                <w:color w:val="ED7D31" w:themeColor="accent2"/>
              </w:rPr>
            </w:pPr>
          </w:p>
        </w:tc>
        <w:tc>
          <w:tcPr>
            <w:tcW w:w="1130" w:type="dxa"/>
          </w:tcPr>
          <w:p w:rsidR="00FC4444" w:rsidRDefault="00FC4444" w:rsidP="00BE2139">
            <w:pPr>
              <w:rPr>
                <w:rFonts w:ascii="Times New Roman" w:hAnsi="Times New Roman" w:cs="Times New Roman"/>
              </w:rPr>
            </w:pPr>
          </w:p>
        </w:tc>
        <w:tc>
          <w:tcPr>
            <w:tcW w:w="1084" w:type="dxa"/>
          </w:tcPr>
          <w:p w:rsidR="00FC4444" w:rsidRPr="00A97D6D" w:rsidRDefault="00FC4444" w:rsidP="00BE2139">
            <w:pPr>
              <w:rPr>
                <w:rFonts w:ascii="Times New Roman" w:hAnsi="Times New Roman" w:cs="Times New Roman"/>
                <w:color w:val="538135" w:themeColor="accent6" w:themeShade="BF"/>
              </w:rPr>
            </w:pPr>
          </w:p>
        </w:tc>
        <w:tc>
          <w:tcPr>
            <w:tcW w:w="1659" w:type="dxa"/>
          </w:tcPr>
          <w:p w:rsidR="00FC4444" w:rsidRPr="00A97D6D" w:rsidRDefault="00FC4444" w:rsidP="00BE2139">
            <w:pPr>
              <w:rPr>
                <w:rFonts w:ascii="Times New Roman" w:hAnsi="Times New Roman" w:cs="Times New Roman"/>
                <w:color w:val="538135" w:themeColor="accent6" w:themeShade="BF"/>
              </w:rPr>
            </w:pPr>
          </w:p>
        </w:tc>
        <w:tc>
          <w:tcPr>
            <w:tcW w:w="1019" w:type="dxa"/>
          </w:tcPr>
          <w:p w:rsidR="00FC4444" w:rsidRPr="009C62C2" w:rsidRDefault="00FC4444" w:rsidP="00BE2139">
            <w:pPr>
              <w:rPr>
                <w:rFonts w:ascii="Times New Roman" w:hAnsi="Times New Roman" w:cs="Times New Roman"/>
                <w:color w:val="ED7D31" w:themeColor="accent2"/>
              </w:rPr>
            </w:pPr>
          </w:p>
        </w:tc>
        <w:tc>
          <w:tcPr>
            <w:tcW w:w="1111" w:type="dxa"/>
          </w:tcPr>
          <w:p w:rsidR="00FC4444" w:rsidRPr="009C62C2" w:rsidRDefault="00FC4444" w:rsidP="00BE2139">
            <w:pPr>
              <w:rPr>
                <w:rFonts w:ascii="Times New Roman" w:hAnsi="Times New Roman" w:cs="Times New Roman"/>
                <w:color w:val="ED7D31" w:themeColor="accent2"/>
              </w:rPr>
            </w:pPr>
          </w:p>
        </w:tc>
        <w:tc>
          <w:tcPr>
            <w:tcW w:w="1487" w:type="dxa"/>
          </w:tcPr>
          <w:p w:rsidR="00FC4444" w:rsidRPr="009C62C2" w:rsidRDefault="00FC4444" w:rsidP="00BE2139">
            <w:pPr>
              <w:rPr>
                <w:rFonts w:ascii="Times New Roman" w:hAnsi="Times New Roman" w:cs="Times New Roman"/>
                <w:color w:val="ED7D31" w:themeColor="accent2"/>
              </w:rPr>
            </w:pPr>
          </w:p>
        </w:tc>
      </w:tr>
      <w:tr w:rsidR="00FC4444" w:rsidTr="00FC4444">
        <w:tc>
          <w:tcPr>
            <w:tcW w:w="1700" w:type="dxa"/>
          </w:tcPr>
          <w:p w:rsidR="00FC4444" w:rsidRPr="00046859" w:rsidRDefault="00FC4444" w:rsidP="00BE2139">
            <w:pPr>
              <w:rPr>
                <w:rFonts w:ascii="Times New Roman" w:hAnsi="Times New Roman" w:cs="Times New Roman"/>
                <w:b/>
              </w:rPr>
            </w:pPr>
            <w:proofErr w:type="spellStart"/>
            <w:r>
              <w:rPr>
                <w:rFonts w:ascii="Times New Roman" w:hAnsi="Times New Roman" w:cs="Times New Roman"/>
                <w:b/>
              </w:rPr>
              <w:t>C</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vertAlign w:val="subscript"/>
              </w:rPr>
              <w:t>Max</w:t>
            </w:r>
            <w:proofErr w:type="spellEnd"/>
          </w:p>
        </w:tc>
        <w:tc>
          <w:tcPr>
            <w:tcW w:w="990" w:type="dxa"/>
          </w:tcPr>
          <w:p w:rsidR="00FC4444" w:rsidRPr="009C62C2" w:rsidRDefault="00FC4444" w:rsidP="00BE2139">
            <w:pPr>
              <w:rPr>
                <w:rFonts w:ascii="Times New Roman" w:hAnsi="Times New Roman" w:cs="Times New Roman"/>
                <w:color w:val="ED7D31" w:themeColor="accent2"/>
              </w:rPr>
            </w:pPr>
          </w:p>
        </w:tc>
        <w:tc>
          <w:tcPr>
            <w:tcW w:w="1130" w:type="dxa"/>
          </w:tcPr>
          <w:p w:rsidR="00FC4444" w:rsidRPr="00A97D6D" w:rsidRDefault="00FC4444" w:rsidP="00BE2139">
            <w:pPr>
              <w:rPr>
                <w:rFonts w:ascii="Times New Roman" w:hAnsi="Times New Roman" w:cs="Times New Roman"/>
                <w:color w:val="538135" w:themeColor="accent6" w:themeShade="BF"/>
              </w:rPr>
            </w:pPr>
          </w:p>
        </w:tc>
        <w:tc>
          <w:tcPr>
            <w:tcW w:w="1084" w:type="dxa"/>
          </w:tcPr>
          <w:p w:rsidR="00FC4444" w:rsidRPr="00A97D6D" w:rsidRDefault="00FC4444" w:rsidP="00BE2139">
            <w:pPr>
              <w:rPr>
                <w:rFonts w:ascii="Times New Roman" w:hAnsi="Times New Roman" w:cs="Times New Roman"/>
                <w:color w:val="538135" w:themeColor="accent6" w:themeShade="BF"/>
              </w:rPr>
            </w:pPr>
          </w:p>
        </w:tc>
        <w:tc>
          <w:tcPr>
            <w:tcW w:w="1659" w:type="dxa"/>
          </w:tcPr>
          <w:p w:rsidR="00FC4444" w:rsidRPr="00A97D6D" w:rsidRDefault="00FC4444" w:rsidP="00BE2139">
            <w:pPr>
              <w:rPr>
                <w:rFonts w:ascii="Times New Roman" w:hAnsi="Times New Roman" w:cs="Times New Roman"/>
                <w:color w:val="538135" w:themeColor="accent6" w:themeShade="BF"/>
              </w:rPr>
            </w:pPr>
          </w:p>
        </w:tc>
        <w:tc>
          <w:tcPr>
            <w:tcW w:w="1019" w:type="dxa"/>
          </w:tcPr>
          <w:p w:rsidR="00FC4444" w:rsidRPr="009C62C2" w:rsidRDefault="00FC4444" w:rsidP="00BE2139">
            <w:pPr>
              <w:rPr>
                <w:rFonts w:ascii="Times New Roman" w:hAnsi="Times New Roman" w:cs="Times New Roman"/>
                <w:color w:val="ED7D31" w:themeColor="accent2"/>
              </w:rPr>
            </w:pPr>
          </w:p>
        </w:tc>
        <w:tc>
          <w:tcPr>
            <w:tcW w:w="1111" w:type="dxa"/>
          </w:tcPr>
          <w:p w:rsidR="00FC4444" w:rsidRPr="009C62C2" w:rsidRDefault="00FC4444" w:rsidP="00BE2139">
            <w:pPr>
              <w:rPr>
                <w:rFonts w:ascii="Times New Roman" w:hAnsi="Times New Roman" w:cs="Times New Roman"/>
                <w:color w:val="ED7D31" w:themeColor="accent2"/>
              </w:rPr>
            </w:pPr>
          </w:p>
        </w:tc>
        <w:tc>
          <w:tcPr>
            <w:tcW w:w="1487" w:type="dxa"/>
          </w:tcPr>
          <w:p w:rsidR="00FC4444" w:rsidRDefault="00FC4444" w:rsidP="00BE2139">
            <w:pPr>
              <w:rPr>
                <w:rFonts w:ascii="Times New Roman" w:hAnsi="Times New Roman" w:cs="Times New Roman"/>
              </w:rPr>
            </w:pPr>
          </w:p>
        </w:tc>
      </w:tr>
    </w:tbl>
    <w:p w:rsidR="00FC4444" w:rsidRDefault="00FC4444" w:rsidP="009762A3">
      <w:pPr>
        <w:jc w:val="both"/>
        <w:rPr>
          <w:rFonts w:ascii="Times New Roman" w:hAnsi="Times New Roman" w:cs="Times New Roman"/>
          <w:b/>
        </w:rPr>
      </w:pPr>
    </w:p>
    <w:p w:rsidR="001559AF" w:rsidRDefault="001559AF">
      <w:pPr>
        <w:rPr>
          <w:rFonts w:ascii="Times New Roman" w:hAnsi="Times New Roman" w:cs="Times New Roman"/>
          <w:b/>
        </w:rPr>
      </w:pPr>
      <w:r>
        <w:rPr>
          <w:rFonts w:ascii="Times New Roman" w:hAnsi="Times New Roman" w:cs="Times New Roman"/>
          <w:b/>
        </w:rPr>
        <w:br w:type="page"/>
      </w: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B5696C" w:rsidRDefault="00B5696C" w:rsidP="009762A3">
      <w:pPr>
        <w:jc w:val="both"/>
        <w:rPr>
          <w:rFonts w:ascii="Times New Roman" w:hAnsi="Times New Roman" w:cs="Times New Roman"/>
          <w:b/>
        </w:rPr>
      </w:pPr>
    </w:p>
    <w:p w:rsidR="00962991" w:rsidRDefault="00962991" w:rsidP="009762A3">
      <w:pPr>
        <w:jc w:val="both"/>
        <w:rPr>
          <w:rFonts w:ascii="Times New Roman" w:hAnsi="Times New Roman" w:cs="Times New Roman"/>
          <w:b/>
        </w:rPr>
      </w:pPr>
    </w:p>
    <w:p w:rsidR="00962991" w:rsidRDefault="00962991" w:rsidP="009762A3">
      <w:pPr>
        <w:jc w:val="both"/>
        <w:rPr>
          <w:rFonts w:ascii="Times New Roman" w:hAnsi="Times New Roman" w:cs="Times New Roman"/>
          <w:b/>
        </w:rPr>
      </w:pPr>
    </w:p>
    <w:p w:rsidR="00962991" w:rsidRDefault="00962991" w:rsidP="009762A3">
      <w:pPr>
        <w:jc w:val="both"/>
        <w:rPr>
          <w:rFonts w:ascii="Times New Roman" w:hAnsi="Times New Roman" w:cs="Times New Roman"/>
          <w:b/>
        </w:rPr>
      </w:pPr>
    </w:p>
    <w:p w:rsidR="00D51F10" w:rsidRPr="00B5696C" w:rsidRDefault="001559AF" w:rsidP="009762A3">
      <w:pPr>
        <w:jc w:val="both"/>
        <w:rPr>
          <w:rFonts w:ascii="Times New Roman" w:hAnsi="Times New Roman" w:cs="Times New Roman"/>
        </w:rPr>
      </w:pPr>
      <w:r>
        <w:rPr>
          <w:rFonts w:ascii="Times New Roman" w:hAnsi="Times New Roman" w:cs="Times New Roman"/>
          <w:b/>
        </w:rPr>
        <w:t xml:space="preserve">Supplementary Figure 1: Histogram of Inferred Pharmacokinetic Parameter Values. </w:t>
      </w:r>
      <w:r>
        <w:rPr>
          <w:rFonts w:ascii="Times New Roman" w:hAnsi="Times New Roman" w:cs="Times New Roman"/>
        </w:rPr>
        <w:t xml:space="preserve">The model of Albendazole’s pharmacokinetic dynamics was fitted to each of the </w:t>
      </w:r>
      <w:proofErr w:type="gramStart"/>
      <w:r>
        <w:rPr>
          <w:rFonts w:ascii="Times New Roman" w:hAnsi="Times New Roman" w:cs="Times New Roman"/>
        </w:rPr>
        <w:t>55 time</w:t>
      </w:r>
      <w:proofErr w:type="gramEnd"/>
      <w:r>
        <w:rPr>
          <w:rFonts w:ascii="Times New Roman" w:hAnsi="Times New Roman" w:cs="Times New Roman"/>
        </w:rPr>
        <w:t xml:space="preserve"> series individually using a Bayesian MCMC based framework and the mean parameter estimates of Albendazole Bioavailability and Albendazole Sulfoxide Half-Life for each time-series collated. Also, for each time series, the pharmacokinetic model was run using the mean estimates of each of the parameter values to generate a pharmacokinetic curve – from this curve, </w:t>
      </w:r>
      <w:r w:rsidR="00D3269F">
        <w:rPr>
          <w:rFonts w:ascii="Times New Roman" w:hAnsi="Times New Roman" w:cs="Times New Roman"/>
        </w:rPr>
        <w:t xml:space="preserve">two relevant quantities, </w:t>
      </w:r>
      <w:proofErr w:type="spellStart"/>
      <w:r w:rsidR="00D3269F">
        <w:rPr>
          <w:rFonts w:ascii="Times New Roman" w:hAnsi="Times New Roman" w:cs="Times New Roman"/>
        </w:rPr>
        <w:t>C</w:t>
      </w:r>
      <w:r w:rsidR="00D3269F">
        <w:rPr>
          <w:rFonts w:ascii="Times New Roman" w:hAnsi="Times New Roman" w:cs="Times New Roman"/>
          <w:vertAlign w:val="subscript"/>
        </w:rPr>
        <w:t>Max</w:t>
      </w:r>
      <w:proofErr w:type="spellEnd"/>
      <w:r w:rsidR="00D3269F">
        <w:rPr>
          <w:rFonts w:ascii="Times New Roman" w:hAnsi="Times New Roman" w:cs="Times New Roman"/>
        </w:rPr>
        <w:t xml:space="preserve"> (the maximum blood concentration of Albendazole Sulfoxide reached) and AUC (area under the curve, reflecting total exposure to the drug) were also calculated. </w:t>
      </w:r>
      <w:r w:rsidR="00B5696C">
        <w:rPr>
          <w:rFonts w:ascii="Times New Roman" w:hAnsi="Times New Roman" w:cs="Times New Roman"/>
        </w:rPr>
        <w:t xml:space="preserve">Histograms of each of these parameters for each time series are displayed, specifically </w:t>
      </w:r>
      <w:r w:rsidR="00B5696C">
        <w:rPr>
          <w:rFonts w:ascii="Times New Roman" w:hAnsi="Times New Roman" w:cs="Times New Roman"/>
          <w:b/>
        </w:rPr>
        <w:t>(A)</w:t>
      </w:r>
      <w:r w:rsidR="00B5696C">
        <w:rPr>
          <w:rFonts w:ascii="Times New Roman" w:hAnsi="Times New Roman" w:cs="Times New Roman"/>
        </w:rPr>
        <w:t xml:space="preserve"> Albendazole Bioavailability, </w:t>
      </w:r>
      <w:r w:rsidR="00B5696C">
        <w:rPr>
          <w:rFonts w:ascii="Times New Roman" w:hAnsi="Times New Roman" w:cs="Times New Roman"/>
          <w:b/>
        </w:rPr>
        <w:t xml:space="preserve">(B) </w:t>
      </w:r>
      <w:r w:rsidR="00B5696C">
        <w:rPr>
          <w:rFonts w:ascii="Times New Roman" w:hAnsi="Times New Roman" w:cs="Times New Roman"/>
        </w:rPr>
        <w:t xml:space="preserve">Albendazole Sulfoxide Half-Life, </w:t>
      </w:r>
      <w:r w:rsidR="00B5696C">
        <w:rPr>
          <w:rFonts w:ascii="Times New Roman" w:hAnsi="Times New Roman" w:cs="Times New Roman"/>
          <w:b/>
        </w:rPr>
        <w:t>(C)</w:t>
      </w:r>
      <w:r w:rsidR="00B5696C">
        <w:rPr>
          <w:rFonts w:ascii="Times New Roman" w:hAnsi="Times New Roman" w:cs="Times New Roman"/>
        </w:rPr>
        <w:t xml:space="preserve"> </w:t>
      </w:r>
      <w:proofErr w:type="spellStart"/>
      <w:r w:rsidR="00B5696C">
        <w:rPr>
          <w:rFonts w:ascii="Times New Roman" w:hAnsi="Times New Roman" w:cs="Times New Roman"/>
        </w:rPr>
        <w:t>C</w:t>
      </w:r>
      <w:r w:rsidR="00B5696C">
        <w:rPr>
          <w:rFonts w:ascii="Times New Roman" w:hAnsi="Times New Roman" w:cs="Times New Roman"/>
          <w:vertAlign w:val="subscript"/>
        </w:rPr>
        <w:t>Max</w:t>
      </w:r>
      <w:proofErr w:type="spellEnd"/>
      <w:r w:rsidR="00B5696C">
        <w:rPr>
          <w:rFonts w:ascii="Times New Roman" w:hAnsi="Times New Roman" w:cs="Times New Roman"/>
        </w:rPr>
        <w:t xml:space="preserve"> and </w:t>
      </w:r>
      <w:r w:rsidR="00B5696C">
        <w:rPr>
          <w:rFonts w:ascii="Times New Roman" w:hAnsi="Times New Roman" w:cs="Times New Roman"/>
          <w:b/>
        </w:rPr>
        <w:t>(D)</w:t>
      </w:r>
      <w:r w:rsidR="00B5696C">
        <w:rPr>
          <w:rFonts w:ascii="Times New Roman" w:hAnsi="Times New Roman" w:cs="Times New Roman"/>
        </w:rPr>
        <w:t xml:space="preserve"> AUC. </w:t>
      </w:r>
    </w:p>
    <w:sectPr w:rsidR="00D51F10" w:rsidRPr="00B5696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F39" w:rsidRDefault="003A6F39" w:rsidP="004D4195">
      <w:pPr>
        <w:spacing w:after="0" w:line="240" w:lineRule="auto"/>
      </w:pPr>
      <w:r>
        <w:separator/>
      </w:r>
    </w:p>
  </w:endnote>
  <w:endnote w:type="continuationSeparator" w:id="0">
    <w:p w:rsidR="003A6F39" w:rsidRDefault="003A6F39"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F39" w:rsidRDefault="003A6F39" w:rsidP="004D4195">
      <w:pPr>
        <w:spacing w:after="0" w:line="240" w:lineRule="auto"/>
      </w:pPr>
      <w:r>
        <w:separator/>
      </w:r>
    </w:p>
  </w:footnote>
  <w:footnote w:type="continuationSeparator" w:id="0">
    <w:p w:rsidR="003A6F39" w:rsidRDefault="003A6F39"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74C" w:rsidRDefault="0030674C"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sz w:val="20"/>
            <w:szCs w:val="20"/>
          </w:rPr>
          <w:t>17</w:t>
        </w:r>
        <w:r w:rsidRPr="00A920C3">
          <w:rPr>
            <w:rFonts w:ascii="Times New Roman" w:hAnsi="Times New Roman" w:cs="Times New Roman"/>
            <w:noProof/>
            <w:sz w:val="20"/>
            <w:szCs w:val="20"/>
          </w:rPr>
          <w:fldChar w:fldCharType="end"/>
        </w:r>
      </w:sdtContent>
    </w:sdt>
  </w:p>
  <w:p w:rsidR="0030674C" w:rsidRDefault="00306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747C7B"/>
    <w:multiLevelType w:val="hybridMultilevel"/>
    <w:tmpl w:val="7F288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86"/>
    <w:rsid w:val="000144B7"/>
    <w:rsid w:val="00015C02"/>
    <w:rsid w:val="000333EF"/>
    <w:rsid w:val="00046859"/>
    <w:rsid w:val="00055CC5"/>
    <w:rsid w:val="000604CA"/>
    <w:rsid w:val="00066962"/>
    <w:rsid w:val="00075276"/>
    <w:rsid w:val="000A16FE"/>
    <w:rsid w:val="000D5677"/>
    <w:rsid w:val="000E7E77"/>
    <w:rsid w:val="000F4610"/>
    <w:rsid w:val="001069CA"/>
    <w:rsid w:val="00144B34"/>
    <w:rsid w:val="001559AF"/>
    <w:rsid w:val="001628B2"/>
    <w:rsid w:val="001769CF"/>
    <w:rsid w:val="00176EB0"/>
    <w:rsid w:val="001827E1"/>
    <w:rsid w:val="00194372"/>
    <w:rsid w:val="001A6633"/>
    <w:rsid w:val="001B2C65"/>
    <w:rsid w:val="001C3B34"/>
    <w:rsid w:val="00202798"/>
    <w:rsid w:val="002052D0"/>
    <w:rsid w:val="0020721C"/>
    <w:rsid w:val="00223A2F"/>
    <w:rsid w:val="00230B61"/>
    <w:rsid w:val="00233F6F"/>
    <w:rsid w:val="0024335D"/>
    <w:rsid w:val="002444D3"/>
    <w:rsid w:val="00264B28"/>
    <w:rsid w:val="00265D80"/>
    <w:rsid w:val="0029425C"/>
    <w:rsid w:val="002B17F2"/>
    <w:rsid w:val="002B277D"/>
    <w:rsid w:val="002C42F0"/>
    <w:rsid w:val="0030459B"/>
    <w:rsid w:val="0030674C"/>
    <w:rsid w:val="00321F9A"/>
    <w:rsid w:val="0032423A"/>
    <w:rsid w:val="00341239"/>
    <w:rsid w:val="00391772"/>
    <w:rsid w:val="003A05D5"/>
    <w:rsid w:val="003A11AF"/>
    <w:rsid w:val="003A337D"/>
    <w:rsid w:val="003A5967"/>
    <w:rsid w:val="003A6F39"/>
    <w:rsid w:val="003C460C"/>
    <w:rsid w:val="003D0DBD"/>
    <w:rsid w:val="003F65D5"/>
    <w:rsid w:val="0040496D"/>
    <w:rsid w:val="00421B3F"/>
    <w:rsid w:val="00422D03"/>
    <w:rsid w:val="0044189F"/>
    <w:rsid w:val="00456987"/>
    <w:rsid w:val="004748CD"/>
    <w:rsid w:val="00491920"/>
    <w:rsid w:val="00493301"/>
    <w:rsid w:val="004A73D1"/>
    <w:rsid w:val="004D4195"/>
    <w:rsid w:val="004F012A"/>
    <w:rsid w:val="004F2955"/>
    <w:rsid w:val="00507E3D"/>
    <w:rsid w:val="00522686"/>
    <w:rsid w:val="00525757"/>
    <w:rsid w:val="0052642D"/>
    <w:rsid w:val="0053591B"/>
    <w:rsid w:val="00553548"/>
    <w:rsid w:val="005654D3"/>
    <w:rsid w:val="0059285D"/>
    <w:rsid w:val="005E3CFC"/>
    <w:rsid w:val="005F6F28"/>
    <w:rsid w:val="005F7951"/>
    <w:rsid w:val="006061D0"/>
    <w:rsid w:val="006352B0"/>
    <w:rsid w:val="00637DED"/>
    <w:rsid w:val="00660B55"/>
    <w:rsid w:val="006708B4"/>
    <w:rsid w:val="006718E4"/>
    <w:rsid w:val="00675D6E"/>
    <w:rsid w:val="00682608"/>
    <w:rsid w:val="006A10F1"/>
    <w:rsid w:val="006A1C23"/>
    <w:rsid w:val="006B2709"/>
    <w:rsid w:val="006D07BE"/>
    <w:rsid w:val="006D583F"/>
    <w:rsid w:val="006D6578"/>
    <w:rsid w:val="00711378"/>
    <w:rsid w:val="00712686"/>
    <w:rsid w:val="0071608C"/>
    <w:rsid w:val="00716F51"/>
    <w:rsid w:val="007235BD"/>
    <w:rsid w:val="00755475"/>
    <w:rsid w:val="007578B9"/>
    <w:rsid w:val="007602F0"/>
    <w:rsid w:val="00762E00"/>
    <w:rsid w:val="00776997"/>
    <w:rsid w:val="0078162C"/>
    <w:rsid w:val="00781FD4"/>
    <w:rsid w:val="0079463D"/>
    <w:rsid w:val="0079480B"/>
    <w:rsid w:val="007C1E67"/>
    <w:rsid w:val="007E3ABE"/>
    <w:rsid w:val="007F10B4"/>
    <w:rsid w:val="00806BB4"/>
    <w:rsid w:val="00822404"/>
    <w:rsid w:val="0086004D"/>
    <w:rsid w:val="00863DB0"/>
    <w:rsid w:val="008754F8"/>
    <w:rsid w:val="00887AFB"/>
    <w:rsid w:val="008A0492"/>
    <w:rsid w:val="008E0138"/>
    <w:rsid w:val="009021B8"/>
    <w:rsid w:val="00913FF9"/>
    <w:rsid w:val="0092507A"/>
    <w:rsid w:val="009313F2"/>
    <w:rsid w:val="009324C1"/>
    <w:rsid w:val="009324FB"/>
    <w:rsid w:val="00955EB0"/>
    <w:rsid w:val="00962991"/>
    <w:rsid w:val="00962D9B"/>
    <w:rsid w:val="00967F2D"/>
    <w:rsid w:val="00970919"/>
    <w:rsid w:val="00973681"/>
    <w:rsid w:val="009762A3"/>
    <w:rsid w:val="00981A74"/>
    <w:rsid w:val="0098582A"/>
    <w:rsid w:val="00994B59"/>
    <w:rsid w:val="009A4269"/>
    <w:rsid w:val="009B445D"/>
    <w:rsid w:val="009C62C2"/>
    <w:rsid w:val="00A05884"/>
    <w:rsid w:val="00A118FA"/>
    <w:rsid w:val="00A1756D"/>
    <w:rsid w:val="00A30D65"/>
    <w:rsid w:val="00A44635"/>
    <w:rsid w:val="00A479A6"/>
    <w:rsid w:val="00A65B80"/>
    <w:rsid w:val="00A708F2"/>
    <w:rsid w:val="00A7621D"/>
    <w:rsid w:val="00A97D6D"/>
    <w:rsid w:val="00AB2EC7"/>
    <w:rsid w:val="00AB4978"/>
    <w:rsid w:val="00AB7C58"/>
    <w:rsid w:val="00AC6A92"/>
    <w:rsid w:val="00AD0290"/>
    <w:rsid w:val="00AE334F"/>
    <w:rsid w:val="00AE503C"/>
    <w:rsid w:val="00AE5FC2"/>
    <w:rsid w:val="00AF10EE"/>
    <w:rsid w:val="00AF3C7D"/>
    <w:rsid w:val="00B105E4"/>
    <w:rsid w:val="00B5696C"/>
    <w:rsid w:val="00B67434"/>
    <w:rsid w:val="00B7014C"/>
    <w:rsid w:val="00B7613E"/>
    <w:rsid w:val="00B94C90"/>
    <w:rsid w:val="00BB4BF0"/>
    <w:rsid w:val="00BC6302"/>
    <w:rsid w:val="00BE39F5"/>
    <w:rsid w:val="00BF2C64"/>
    <w:rsid w:val="00BF2F1E"/>
    <w:rsid w:val="00BF61FD"/>
    <w:rsid w:val="00C23675"/>
    <w:rsid w:val="00C43AD7"/>
    <w:rsid w:val="00C621D8"/>
    <w:rsid w:val="00C72051"/>
    <w:rsid w:val="00C74CF2"/>
    <w:rsid w:val="00C9462E"/>
    <w:rsid w:val="00C9523A"/>
    <w:rsid w:val="00C95C67"/>
    <w:rsid w:val="00CC02EF"/>
    <w:rsid w:val="00CC7C41"/>
    <w:rsid w:val="00CD339F"/>
    <w:rsid w:val="00CD4BEE"/>
    <w:rsid w:val="00CE5DAD"/>
    <w:rsid w:val="00CF4D59"/>
    <w:rsid w:val="00D01B4C"/>
    <w:rsid w:val="00D057F6"/>
    <w:rsid w:val="00D06AF4"/>
    <w:rsid w:val="00D1148D"/>
    <w:rsid w:val="00D124B4"/>
    <w:rsid w:val="00D3269F"/>
    <w:rsid w:val="00D372DC"/>
    <w:rsid w:val="00D51F10"/>
    <w:rsid w:val="00D57221"/>
    <w:rsid w:val="00D6599F"/>
    <w:rsid w:val="00D67CAE"/>
    <w:rsid w:val="00D81FDB"/>
    <w:rsid w:val="00D83248"/>
    <w:rsid w:val="00D86D4B"/>
    <w:rsid w:val="00DA0478"/>
    <w:rsid w:val="00DA1DB4"/>
    <w:rsid w:val="00DA64DA"/>
    <w:rsid w:val="00DB592A"/>
    <w:rsid w:val="00DE6CD5"/>
    <w:rsid w:val="00E0269C"/>
    <w:rsid w:val="00E10209"/>
    <w:rsid w:val="00E12533"/>
    <w:rsid w:val="00E44610"/>
    <w:rsid w:val="00E457E5"/>
    <w:rsid w:val="00E46863"/>
    <w:rsid w:val="00E47C4A"/>
    <w:rsid w:val="00E54D6C"/>
    <w:rsid w:val="00E665EE"/>
    <w:rsid w:val="00E76F43"/>
    <w:rsid w:val="00EA181A"/>
    <w:rsid w:val="00EA736C"/>
    <w:rsid w:val="00EB402F"/>
    <w:rsid w:val="00EB4E43"/>
    <w:rsid w:val="00EB7867"/>
    <w:rsid w:val="00EC159C"/>
    <w:rsid w:val="00EE4E5A"/>
    <w:rsid w:val="00EE66B4"/>
    <w:rsid w:val="00F0550C"/>
    <w:rsid w:val="00F103AB"/>
    <w:rsid w:val="00F1486A"/>
    <w:rsid w:val="00F24B47"/>
    <w:rsid w:val="00F4274B"/>
    <w:rsid w:val="00F42F1C"/>
    <w:rsid w:val="00F45AE1"/>
    <w:rsid w:val="00FC4444"/>
    <w:rsid w:val="00FD23DD"/>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31B8D"/>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01964">
      <w:bodyDiv w:val="1"/>
      <w:marLeft w:val="0"/>
      <w:marRight w:val="0"/>
      <w:marTop w:val="0"/>
      <w:marBottom w:val="0"/>
      <w:divBdr>
        <w:top w:val="none" w:sz="0" w:space="0" w:color="auto"/>
        <w:left w:val="none" w:sz="0" w:space="0" w:color="auto"/>
        <w:bottom w:val="none" w:sz="0" w:space="0" w:color="auto"/>
        <w:right w:val="none" w:sz="0" w:space="0" w:color="auto"/>
      </w:divBdr>
    </w:div>
    <w:div w:id="648703671">
      <w:bodyDiv w:val="1"/>
      <w:marLeft w:val="0"/>
      <w:marRight w:val="0"/>
      <w:marTop w:val="0"/>
      <w:marBottom w:val="0"/>
      <w:divBdr>
        <w:top w:val="none" w:sz="0" w:space="0" w:color="auto"/>
        <w:left w:val="none" w:sz="0" w:space="0" w:color="auto"/>
        <w:bottom w:val="none" w:sz="0" w:space="0" w:color="auto"/>
        <w:right w:val="none" w:sz="0" w:space="0" w:color="auto"/>
      </w:divBdr>
    </w:div>
    <w:div w:id="677656111">
      <w:bodyDiv w:val="1"/>
      <w:marLeft w:val="0"/>
      <w:marRight w:val="0"/>
      <w:marTop w:val="0"/>
      <w:marBottom w:val="0"/>
      <w:divBdr>
        <w:top w:val="none" w:sz="0" w:space="0" w:color="auto"/>
        <w:left w:val="none" w:sz="0" w:space="0" w:color="auto"/>
        <w:bottom w:val="none" w:sz="0" w:space="0" w:color="auto"/>
        <w:right w:val="none" w:sz="0" w:space="0" w:color="auto"/>
      </w:divBdr>
    </w:div>
    <w:div w:id="683945791">
      <w:bodyDiv w:val="1"/>
      <w:marLeft w:val="0"/>
      <w:marRight w:val="0"/>
      <w:marTop w:val="0"/>
      <w:marBottom w:val="0"/>
      <w:divBdr>
        <w:top w:val="none" w:sz="0" w:space="0" w:color="auto"/>
        <w:left w:val="none" w:sz="0" w:space="0" w:color="auto"/>
        <w:bottom w:val="none" w:sz="0" w:space="0" w:color="auto"/>
        <w:right w:val="none" w:sz="0" w:space="0" w:color="auto"/>
      </w:divBdr>
    </w:div>
    <w:div w:id="794517492">
      <w:bodyDiv w:val="1"/>
      <w:marLeft w:val="0"/>
      <w:marRight w:val="0"/>
      <w:marTop w:val="0"/>
      <w:marBottom w:val="0"/>
      <w:divBdr>
        <w:top w:val="none" w:sz="0" w:space="0" w:color="auto"/>
        <w:left w:val="none" w:sz="0" w:space="0" w:color="auto"/>
        <w:bottom w:val="none" w:sz="0" w:space="0" w:color="auto"/>
        <w:right w:val="none" w:sz="0" w:space="0" w:color="auto"/>
      </w:divBdr>
    </w:div>
    <w:div w:id="809979356">
      <w:bodyDiv w:val="1"/>
      <w:marLeft w:val="0"/>
      <w:marRight w:val="0"/>
      <w:marTop w:val="0"/>
      <w:marBottom w:val="0"/>
      <w:divBdr>
        <w:top w:val="none" w:sz="0" w:space="0" w:color="auto"/>
        <w:left w:val="none" w:sz="0" w:space="0" w:color="auto"/>
        <w:bottom w:val="none" w:sz="0" w:space="0" w:color="auto"/>
        <w:right w:val="none" w:sz="0" w:space="0" w:color="auto"/>
      </w:divBdr>
    </w:div>
    <w:div w:id="818302994">
      <w:bodyDiv w:val="1"/>
      <w:marLeft w:val="0"/>
      <w:marRight w:val="0"/>
      <w:marTop w:val="0"/>
      <w:marBottom w:val="0"/>
      <w:divBdr>
        <w:top w:val="none" w:sz="0" w:space="0" w:color="auto"/>
        <w:left w:val="none" w:sz="0" w:space="0" w:color="auto"/>
        <w:bottom w:val="none" w:sz="0" w:space="0" w:color="auto"/>
        <w:right w:val="none" w:sz="0" w:space="0" w:color="auto"/>
      </w:divBdr>
    </w:div>
    <w:div w:id="869531804">
      <w:bodyDiv w:val="1"/>
      <w:marLeft w:val="0"/>
      <w:marRight w:val="0"/>
      <w:marTop w:val="0"/>
      <w:marBottom w:val="0"/>
      <w:divBdr>
        <w:top w:val="none" w:sz="0" w:space="0" w:color="auto"/>
        <w:left w:val="none" w:sz="0" w:space="0" w:color="auto"/>
        <w:bottom w:val="none" w:sz="0" w:space="0" w:color="auto"/>
        <w:right w:val="none" w:sz="0" w:space="0" w:color="auto"/>
      </w:divBdr>
    </w:div>
    <w:div w:id="881404676">
      <w:bodyDiv w:val="1"/>
      <w:marLeft w:val="0"/>
      <w:marRight w:val="0"/>
      <w:marTop w:val="0"/>
      <w:marBottom w:val="0"/>
      <w:divBdr>
        <w:top w:val="none" w:sz="0" w:space="0" w:color="auto"/>
        <w:left w:val="none" w:sz="0" w:space="0" w:color="auto"/>
        <w:bottom w:val="none" w:sz="0" w:space="0" w:color="auto"/>
        <w:right w:val="none" w:sz="0" w:space="0" w:color="auto"/>
      </w:divBdr>
    </w:div>
    <w:div w:id="962004737">
      <w:bodyDiv w:val="1"/>
      <w:marLeft w:val="0"/>
      <w:marRight w:val="0"/>
      <w:marTop w:val="0"/>
      <w:marBottom w:val="0"/>
      <w:divBdr>
        <w:top w:val="none" w:sz="0" w:space="0" w:color="auto"/>
        <w:left w:val="none" w:sz="0" w:space="0" w:color="auto"/>
        <w:bottom w:val="none" w:sz="0" w:space="0" w:color="auto"/>
        <w:right w:val="none" w:sz="0" w:space="0" w:color="auto"/>
      </w:divBdr>
    </w:div>
    <w:div w:id="1169832483">
      <w:bodyDiv w:val="1"/>
      <w:marLeft w:val="0"/>
      <w:marRight w:val="0"/>
      <w:marTop w:val="0"/>
      <w:marBottom w:val="0"/>
      <w:divBdr>
        <w:top w:val="none" w:sz="0" w:space="0" w:color="auto"/>
        <w:left w:val="none" w:sz="0" w:space="0" w:color="auto"/>
        <w:bottom w:val="none" w:sz="0" w:space="0" w:color="auto"/>
        <w:right w:val="none" w:sz="0" w:space="0" w:color="auto"/>
      </w:divBdr>
    </w:div>
    <w:div w:id="1513572438">
      <w:bodyDiv w:val="1"/>
      <w:marLeft w:val="0"/>
      <w:marRight w:val="0"/>
      <w:marTop w:val="0"/>
      <w:marBottom w:val="0"/>
      <w:divBdr>
        <w:top w:val="none" w:sz="0" w:space="0" w:color="auto"/>
        <w:left w:val="none" w:sz="0" w:space="0" w:color="auto"/>
        <w:bottom w:val="none" w:sz="0" w:space="0" w:color="auto"/>
        <w:right w:val="none" w:sz="0" w:space="0" w:color="auto"/>
      </w:divBdr>
    </w:div>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1851489">
      <w:bodyDiv w:val="1"/>
      <w:marLeft w:val="0"/>
      <w:marRight w:val="0"/>
      <w:marTop w:val="0"/>
      <w:marBottom w:val="0"/>
      <w:divBdr>
        <w:top w:val="none" w:sz="0" w:space="0" w:color="auto"/>
        <w:left w:val="none" w:sz="0" w:space="0" w:color="auto"/>
        <w:bottom w:val="none" w:sz="0" w:space="0" w:color="auto"/>
        <w:right w:val="none" w:sz="0" w:space="0" w:color="auto"/>
      </w:divBdr>
    </w:div>
    <w:div w:id="213655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0D395-3CB4-4706-94FC-FC78E7D0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7053</TotalTime>
  <Pages>8</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Charlie Wright</cp:lastModifiedBy>
  <cp:revision>146</cp:revision>
  <dcterms:created xsi:type="dcterms:W3CDTF">2019-08-15T08:58:00Z</dcterms:created>
  <dcterms:modified xsi:type="dcterms:W3CDTF">2020-01-06T23:57:00Z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