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A81" w:rsidRDefault="00212A81" w:rsidP="00212A81">
      <w:pPr>
        <w:jc w:val="center"/>
        <w:rPr>
          <w:rFonts w:ascii="Times New Roman" w:hAnsi="Times New Roman" w:cs="Times New Roman"/>
          <w:sz w:val="28"/>
        </w:rPr>
      </w:pPr>
      <w:r>
        <w:rPr>
          <w:rFonts w:ascii="Times New Roman" w:hAnsi="Times New Roman" w:cs="Times New Roman"/>
          <w:sz w:val="28"/>
        </w:rPr>
        <w:t>The Ecological Structure of Mosquito Population Dynamics: Insights from India, Consequences for Malaria Control</w:t>
      </w:r>
    </w:p>
    <w:p w:rsidR="00212A81" w:rsidRDefault="00212A81" w:rsidP="00212A81">
      <w:pPr>
        <w:jc w:val="center"/>
        <w:rPr>
          <w:rFonts w:ascii="Times New Roman" w:hAnsi="Times New Roman" w:cs="Times New Roman"/>
          <w:vertAlign w:val="superscript"/>
        </w:rPr>
      </w:pPr>
      <w:r w:rsidRPr="00A920C3">
        <w:rPr>
          <w:rFonts w:ascii="Times New Roman" w:hAnsi="Times New Roman" w:cs="Times New Roman"/>
        </w:rPr>
        <w:t>Charlie</w:t>
      </w:r>
      <w:r>
        <w:rPr>
          <w:rFonts w:ascii="Times New Roman" w:hAnsi="Times New Roman" w:cs="Times New Roman"/>
        </w:rPr>
        <w:t xml:space="preserve"> Whittaker</w:t>
      </w:r>
      <w:r>
        <w:rPr>
          <w:rFonts w:ascii="Times New Roman" w:hAnsi="Times New Roman" w:cs="Times New Roman"/>
          <w:vertAlign w:val="superscript"/>
        </w:rPr>
        <w:t>1*</w:t>
      </w:r>
      <w:r>
        <w:rPr>
          <w:rFonts w:ascii="Times New Roman" w:hAnsi="Times New Roman" w:cs="Times New Roman"/>
        </w:rPr>
        <w:t>, Aaron Morris</w:t>
      </w:r>
      <w:r>
        <w:rPr>
          <w:rFonts w:ascii="Times New Roman" w:hAnsi="Times New Roman" w:cs="Times New Roman"/>
          <w:vertAlign w:val="superscript"/>
        </w:rPr>
        <w:t>1</w:t>
      </w:r>
      <w:r>
        <w:rPr>
          <w:rFonts w:ascii="Times New Roman" w:hAnsi="Times New Roman" w:cs="Times New Roman"/>
        </w:rPr>
        <w:t>, Peter Winskill</w:t>
      </w:r>
      <w:r>
        <w:rPr>
          <w:rFonts w:ascii="Times New Roman" w:hAnsi="Times New Roman" w:cs="Times New Roman"/>
          <w:vertAlign w:val="superscript"/>
        </w:rPr>
        <w:t>1</w:t>
      </w:r>
      <w:r>
        <w:rPr>
          <w:rFonts w:ascii="Times New Roman" w:hAnsi="Times New Roman" w:cs="Times New Roman"/>
        </w:rPr>
        <w:t>, Benjamin Lambert</w:t>
      </w:r>
      <w:r>
        <w:rPr>
          <w:rFonts w:ascii="Times New Roman" w:hAnsi="Times New Roman" w:cs="Times New Roman"/>
          <w:vertAlign w:val="superscript"/>
        </w:rPr>
        <w:t>1</w:t>
      </w:r>
      <w:r>
        <w:rPr>
          <w:rFonts w:ascii="Times New Roman" w:hAnsi="Times New Roman" w:cs="Times New Roman"/>
        </w:rPr>
        <w:t>, Marianne Sinka</w:t>
      </w:r>
      <w:r>
        <w:rPr>
          <w:rFonts w:ascii="Times New Roman" w:hAnsi="Times New Roman" w:cs="Times New Roman"/>
          <w:vertAlign w:val="superscript"/>
        </w:rPr>
        <w:t>2</w:t>
      </w:r>
      <w:r>
        <w:rPr>
          <w:rFonts w:ascii="Times New Roman" w:hAnsi="Times New Roman" w:cs="Times New Roman"/>
        </w:rPr>
        <w:t>, Daniel Weiss</w:t>
      </w:r>
      <w:r>
        <w:rPr>
          <w:rFonts w:ascii="Times New Roman" w:hAnsi="Times New Roman" w:cs="Times New Roman"/>
          <w:vertAlign w:val="superscript"/>
        </w:rPr>
        <w:t>3</w:t>
      </w:r>
      <w:r>
        <w:rPr>
          <w:rFonts w:ascii="Times New Roman" w:hAnsi="Times New Roman" w:cs="Times New Roman"/>
        </w:rPr>
        <w:t>, Ashwani Kumar</w:t>
      </w:r>
      <w:r>
        <w:rPr>
          <w:rFonts w:ascii="Times New Roman" w:hAnsi="Times New Roman" w:cs="Times New Roman"/>
          <w:vertAlign w:val="superscript"/>
        </w:rPr>
        <w:t>4</w:t>
      </w:r>
      <w:r>
        <w:rPr>
          <w:rFonts w:ascii="Times New Roman" w:hAnsi="Times New Roman" w:cs="Times New Roman"/>
        </w:rPr>
        <w:t xml:space="preserve">, </w:t>
      </w:r>
      <w:proofErr w:type="spellStart"/>
      <w:r>
        <w:rPr>
          <w:rFonts w:ascii="Times New Roman" w:hAnsi="Times New Roman" w:cs="Times New Roman"/>
        </w:rPr>
        <w:t>Azra</w:t>
      </w:r>
      <w:proofErr w:type="spellEnd"/>
      <w:r>
        <w:rPr>
          <w:rFonts w:ascii="Times New Roman" w:hAnsi="Times New Roman" w:cs="Times New Roman"/>
        </w:rPr>
        <w:t xml:space="preserve"> Ghani</w:t>
      </w:r>
      <w:r>
        <w:rPr>
          <w:rFonts w:ascii="Times New Roman" w:hAnsi="Times New Roman" w:cs="Times New Roman"/>
          <w:vertAlign w:val="superscript"/>
        </w:rPr>
        <w:t>1*</w:t>
      </w:r>
      <w:r>
        <w:rPr>
          <w:rFonts w:ascii="Times New Roman" w:hAnsi="Times New Roman" w:cs="Times New Roman"/>
        </w:rPr>
        <w:t xml:space="preserve"> &amp; Samir Bhatt</w:t>
      </w:r>
      <w:r>
        <w:rPr>
          <w:rFonts w:ascii="Times New Roman" w:hAnsi="Times New Roman" w:cs="Times New Roman"/>
          <w:vertAlign w:val="superscript"/>
        </w:rPr>
        <w:t>1,3*</w:t>
      </w:r>
    </w:p>
    <w:p w:rsidR="00212A81" w:rsidRPr="005746BE" w:rsidRDefault="00212A81" w:rsidP="00212A81">
      <w:pPr>
        <w:spacing w:after="0"/>
        <w:rPr>
          <w:rFonts w:ascii="Times New Roman" w:hAnsi="Times New Roman" w:cs="Times New Roman"/>
          <w:sz w:val="18"/>
        </w:rPr>
      </w:pPr>
      <w:r w:rsidRPr="005746BE">
        <w:rPr>
          <w:rFonts w:ascii="Times New Roman" w:hAnsi="Times New Roman" w:cs="Times New Roman"/>
          <w:sz w:val="18"/>
          <w:vertAlign w:val="superscript"/>
        </w:rPr>
        <w:t>1</w:t>
      </w:r>
      <w:r w:rsidRPr="005746BE">
        <w:rPr>
          <w:rFonts w:ascii="Times New Roman" w:hAnsi="Times New Roman" w:cs="Times New Roman"/>
          <w:sz w:val="18"/>
        </w:rPr>
        <w:t xml:space="preserve">Department of Infectious Disease Epidemiology, Imperial College, London, </w:t>
      </w:r>
      <w:r>
        <w:rPr>
          <w:rFonts w:ascii="Times New Roman" w:hAnsi="Times New Roman" w:cs="Times New Roman"/>
          <w:sz w:val="18"/>
        </w:rPr>
        <w:t>UK</w:t>
      </w:r>
    </w:p>
    <w:p w:rsidR="00212A81" w:rsidRPr="005746BE" w:rsidRDefault="00212A81" w:rsidP="00212A81">
      <w:pPr>
        <w:spacing w:after="0"/>
        <w:rPr>
          <w:rFonts w:ascii="Times New Roman" w:hAnsi="Times New Roman" w:cs="Times New Roman"/>
          <w:sz w:val="18"/>
        </w:rPr>
      </w:pPr>
      <w:r w:rsidRPr="005746BE">
        <w:rPr>
          <w:rFonts w:ascii="Times New Roman" w:hAnsi="Times New Roman" w:cs="Times New Roman"/>
          <w:sz w:val="18"/>
          <w:vertAlign w:val="superscript"/>
        </w:rPr>
        <w:t>2</w:t>
      </w:r>
      <w:r>
        <w:rPr>
          <w:rFonts w:ascii="Times New Roman" w:hAnsi="Times New Roman" w:cs="Times New Roman"/>
          <w:sz w:val="18"/>
        </w:rPr>
        <w:t>Department of Zoology, University of Oxford, Oxford, UK</w:t>
      </w:r>
    </w:p>
    <w:p w:rsidR="00212A81" w:rsidRDefault="00212A81" w:rsidP="00212A81">
      <w:pPr>
        <w:spacing w:after="0"/>
        <w:rPr>
          <w:rFonts w:ascii="Times New Roman" w:hAnsi="Times New Roman" w:cs="Times New Roman"/>
          <w:sz w:val="18"/>
        </w:rPr>
      </w:pPr>
      <w:r w:rsidRPr="005746BE">
        <w:rPr>
          <w:rFonts w:ascii="Times New Roman" w:hAnsi="Times New Roman" w:cs="Times New Roman"/>
          <w:sz w:val="18"/>
          <w:vertAlign w:val="superscript"/>
        </w:rPr>
        <w:t>3</w:t>
      </w:r>
      <w:r w:rsidRPr="005746BE">
        <w:rPr>
          <w:rFonts w:ascii="Times New Roman" w:hAnsi="Times New Roman" w:cs="Times New Roman"/>
          <w:sz w:val="18"/>
        </w:rPr>
        <w:t xml:space="preserve">Malaria Atlas Project, Oxford Big Data Institute, Nuffield Department of Medicine, University of Oxford, Oxford, </w:t>
      </w:r>
      <w:r>
        <w:rPr>
          <w:rFonts w:ascii="Times New Roman" w:hAnsi="Times New Roman" w:cs="Times New Roman"/>
          <w:sz w:val="18"/>
        </w:rPr>
        <w:t>UK</w:t>
      </w:r>
    </w:p>
    <w:p w:rsidR="00212A81" w:rsidRPr="005746BE" w:rsidRDefault="00212A81" w:rsidP="00212A81">
      <w:pPr>
        <w:spacing w:after="0"/>
        <w:rPr>
          <w:rFonts w:ascii="Times New Roman" w:hAnsi="Times New Roman" w:cs="Times New Roman"/>
          <w:sz w:val="18"/>
        </w:rPr>
      </w:pPr>
      <w:r>
        <w:rPr>
          <w:rFonts w:ascii="Times New Roman" w:hAnsi="Times New Roman" w:cs="Times New Roman"/>
          <w:sz w:val="18"/>
          <w:vertAlign w:val="superscript"/>
        </w:rPr>
        <w:t>4</w:t>
      </w:r>
      <w:r>
        <w:rPr>
          <w:rFonts w:ascii="Times New Roman" w:hAnsi="Times New Roman" w:cs="Times New Roman"/>
          <w:sz w:val="18"/>
        </w:rPr>
        <w:t>Insert Ashwani’s affiliation here</w:t>
      </w:r>
    </w:p>
    <w:p w:rsidR="00212A81" w:rsidRDefault="00212A81" w:rsidP="00212A81">
      <w:pPr>
        <w:spacing w:after="0"/>
        <w:rPr>
          <w:rStyle w:val="Hyperlink"/>
          <w:rFonts w:ascii="Times New Roman" w:hAnsi="Times New Roman" w:cs="Times New Roman"/>
          <w:sz w:val="18"/>
        </w:rPr>
      </w:pPr>
      <w:r w:rsidRPr="005746BE">
        <w:rPr>
          <w:rFonts w:ascii="Times New Roman" w:hAnsi="Times New Roman" w:cs="Times New Roman"/>
          <w:sz w:val="18"/>
        </w:rPr>
        <w:t xml:space="preserve">*Corresponding Author: </w:t>
      </w:r>
      <w:hyperlink r:id="rId8" w:history="1">
        <w:r w:rsidRPr="004A7DE8">
          <w:rPr>
            <w:rStyle w:val="Hyperlink"/>
            <w:rFonts w:ascii="Times New Roman" w:hAnsi="Times New Roman" w:cs="Times New Roman"/>
            <w:sz w:val="18"/>
          </w:rPr>
          <w:t>charles.whittaker16@imperial.ac.uk</w:t>
        </w:r>
      </w:hyperlink>
    </w:p>
    <w:p w:rsidR="00212A81" w:rsidRDefault="00212A81" w:rsidP="00212A81">
      <w:pPr>
        <w:spacing w:after="0"/>
        <w:rPr>
          <w:rFonts w:ascii="Times New Roman" w:hAnsi="Times New Roman" w:cs="Times New Roman"/>
          <w:sz w:val="18"/>
        </w:rPr>
      </w:pPr>
      <w:r>
        <w:rPr>
          <w:rFonts w:ascii="Times New Roman" w:hAnsi="Times New Roman" w:cs="Times New Roman"/>
          <w:sz w:val="18"/>
        </w:rPr>
        <w:t>*Denotes joint-authorship</w:t>
      </w:r>
    </w:p>
    <w:p w:rsidR="00212A81" w:rsidRDefault="00212A81" w:rsidP="00212A81">
      <w:pPr>
        <w:spacing w:after="0"/>
        <w:rPr>
          <w:rFonts w:ascii="Times New Roman" w:hAnsi="Times New Roman" w:cs="Times New Roman"/>
          <w:sz w:val="18"/>
        </w:rPr>
      </w:pPr>
    </w:p>
    <w:p w:rsidR="00212A81" w:rsidRDefault="00212A81" w:rsidP="00212A81">
      <w:pPr>
        <w:spacing w:after="0"/>
        <w:rPr>
          <w:rFonts w:ascii="Times New Roman" w:hAnsi="Times New Roman" w:cs="Times New Roman"/>
          <w:sz w:val="18"/>
        </w:rPr>
      </w:pPr>
    </w:p>
    <w:p w:rsidR="00DF71A3" w:rsidRPr="00DF71A3" w:rsidRDefault="00DF71A3" w:rsidP="00212A81">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rsidR="00DF71A3" w:rsidRDefault="00DF71A3" w:rsidP="00212A81">
      <w:pPr>
        <w:spacing w:after="0"/>
        <w:rPr>
          <w:rFonts w:ascii="Times New Roman" w:hAnsi="Times New Roman" w:cs="Times New Roman"/>
          <w:sz w:val="18"/>
        </w:rPr>
      </w:pPr>
    </w:p>
    <w:p w:rsidR="00DF71A3" w:rsidRPr="00640756" w:rsidRDefault="00212A81" w:rsidP="00640756">
      <w:pPr>
        <w:rPr>
          <w:rFonts w:ascii="Times New Roman" w:hAnsi="Times New Roman" w:cs="Times New Roman"/>
          <w:b/>
          <w:sz w:val="28"/>
        </w:rPr>
      </w:pPr>
      <w:r w:rsidRPr="00DF71A3">
        <w:rPr>
          <w:rFonts w:ascii="Times New Roman" w:hAnsi="Times New Roman" w:cs="Times New Roman"/>
          <w:b/>
          <w:sz w:val="28"/>
        </w:rPr>
        <w:t xml:space="preserve">Supplementary Information 1: Description of Systematic Review, Data Extraction, Collation and </w:t>
      </w:r>
      <w:r w:rsidR="00EB471F">
        <w:rPr>
          <w:rFonts w:ascii="Times New Roman" w:hAnsi="Times New Roman" w:cs="Times New Roman"/>
          <w:b/>
          <w:sz w:val="28"/>
        </w:rPr>
        <w:t xml:space="preserve">Initial </w:t>
      </w:r>
      <w:r w:rsidRPr="00DF71A3">
        <w:rPr>
          <w:rFonts w:ascii="Times New Roman" w:hAnsi="Times New Roman" w:cs="Times New Roman"/>
          <w:b/>
          <w:sz w:val="28"/>
        </w:rPr>
        <w:t>Processing</w:t>
      </w:r>
    </w:p>
    <w:p w:rsidR="00212A81" w:rsidRPr="00DF71A3" w:rsidRDefault="00212A81">
      <w:pPr>
        <w:rPr>
          <w:rFonts w:ascii="Times New Roman" w:hAnsi="Times New Roman" w:cs="Times New Roman"/>
          <w:b/>
          <w:sz w:val="28"/>
        </w:rPr>
      </w:pPr>
    </w:p>
    <w:p w:rsidR="00DF71A3" w:rsidRPr="00640756" w:rsidRDefault="00212A81" w:rsidP="00640756">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rsidR="00212A81" w:rsidRPr="00DF71A3" w:rsidRDefault="00212A81" w:rsidP="00212A81">
      <w:pPr>
        <w:rPr>
          <w:rFonts w:ascii="Times New Roman" w:hAnsi="Times New Roman" w:cs="Times New Roman"/>
          <w:b/>
          <w:sz w:val="28"/>
        </w:rPr>
      </w:pPr>
    </w:p>
    <w:p w:rsidR="00DF71A3" w:rsidRPr="00640756" w:rsidRDefault="00212A81" w:rsidP="00640756">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rsidR="006203F7" w:rsidRPr="006203F7" w:rsidRDefault="006203F7" w:rsidP="006203F7">
      <w:pPr>
        <w:rPr>
          <w:rFonts w:ascii="Times New Roman" w:hAnsi="Times New Roman" w:cs="Times New Roman"/>
          <w:b/>
          <w:sz w:val="24"/>
        </w:rPr>
      </w:pPr>
    </w:p>
    <w:p w:rsidR="006203F7" w:rsidRPr="006203F7" w:rsidRDefault="006203F7" w:rsidP="006203F7">
      <w:pPr>
        <w:rPr>
          <w:rFonts w:ascii="Times New Roman" w:hAnsi="Times New Roman" w:cs="Times New Roman"/>
          <w:b/>
          <w:sz w:val="28"/>
        </w:rPr>
      </w:pPr>
      <w:r w:rsidRPr="006203F7">
        <w:rPr>
          <w:rFonts w:ascii="Times New Roman" w:hAnsi="Times New Roman" w:cs="Times New Roman"/>
          <w:b/>
          <w:sz w:val="28"/>
        </w:rPr>
        <w:t xml:space="preserve">Supplementary Information </w:t>
      </w:r>
      <w:r>
        <w:rPr>
          <w:rFonts w:ascii="Times New Roman" w:hAnsi="Times New Roman" w:cs="Times New Roman"/>
          <w:b/>
          <w:sz w:val="28"/>
        </w:rPr>
        <w:t>4</w:t>
      </w:r>
      <w:r w:rsidRPr="006203F7">
        <w:rPr>
          <w:rFonts w:ascii="Times New Roman" w:hAnsi="Times New Roman" w:cs="Times New Roman"/>
          <w:b/>
          <w:sz w:val="28"/>
        </w:rPr>
        <w:t>:</w:t>
      </w:r>
      <w:r w:rsidR="00640756">
        <w:rPr>
          <w:rFonts w:ascii="Times New Roman" w:hAnsi="Times New Roman" w:cs="Times New Roman"/>
          <w:b/>
          <w:sz w:val="28"/>
        </w:rPr>
        <w:t xml:space="preserve"> </w:t>
      </w:r>
      <w:r>
        <w:rPr>
          <w:rFonts w:ascii="Times New Roman" w:hAnsi="Times New Roman" w:cs="Times New Roman"/>
          <w:b/>
          <w:sz w:val="28"/>
        </w:rPr>
        <w:t>List of References</w:t>
      </w:r>
      <w:r w:rsidRPr="006203F7">
        <w:rPr>
          <w:rFonts w:ascii="Times New Roman" w:hAnsi="Times New Roman" w:cs="Times New Roman"/>
          <w:b/>
          <w:sz w:val="28"/>
        </w:rPr>
        <w:t xml:space="preserve"> </w:t>
      </w:r>
    </w:p>
    <w:p w:rsidR="00212A81" w:rsidRDefault="00212A81" w:rsidP="00212A81">
      <w:pPr>
        <w:rPr>
          <w:rFonts w:ascii="Times New Roman" w:hAnsi="Times New Roman" w:cs="Times New Roman"/>
          <w:b/>
          <w:sz w:val="24"/>
        </w:rPr>
      </w:pPr>
    </w:p>
    <w:p w:rsidR="006203F7" w:rsidRDefault="006203F7">
      <w:pPr>
        <w:rPr>
          <w:rFonts w:ascii="Times New Roman" w:hAnsi="Times New Roman" w:cs="Times New Roman"/>
          <w:b/>
          <w:sz w:val="24"/>
        </w:rPr>
      </w:pPr>
      <w:r>
        <w:rPr>
          <w:rFonts w:ascii="Times New Roman" w:hAnsi="Times New Roman" w:cs="Times New Roman"/>
          <w:b/>
          <w:sz w:val="24"/>
        </w:rPr>
        <w:br w:type="page"/>
      </w:r>
    </w:p>
    <w:p w:rsidR="00212A81" w:rsidRPr="00DF71A3" w:rsidRDefault="00212A81" w:rsidP="00212A81">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rsidR="00DF71A3" w:rsidRPr="00DF71A3" w:rsidRDefault="00212A81" w:rsidP="00212A81">
      <w:pPr>
        <w:rPr>
          <w:rFonts w:ascii="Times New Roman" w:hAnsi="Times New Roman" w:cs="Times New Roman"/>
          <w:sz w:val="24"/>
        </w:rPr>
      </w:pPr>
      <w:r w:rsidRPr="00DF71A3">
        <w:rPr>
          <w:rFonts w:ascii="Times New Roman" w:hAnsi="Times New Roman" w:cs="Times New Roman"/>
          <w:sz w:val="24"/>
        </w:rPr>
        <w:t xml:space="preserve">In this supplementary document we outline the methods and data used to </w:t>
      </w:r>
      <w:r w:rsidR="00DF71A3" w:rsidRPr="00DF71A3">
        <w:rPr>
          <w:rFonts w:ascii="Times New Roman" w:hAnsi="Times New Roman" w:cs="Times New Roman"/>
          <w:sz w:val="24"/>
        </w:rPr>
        <w:t xml:space="preserve">explore and analyse the patterns and drivers of </w:t>
      </w:r>
      <w:r w:rsidR="00DF71A3" w:rsidRPr="00DF71A3">
        <w:rPr>
          <w:rFonts w:ascii="Times New Roman" w:hAnsi="Times New Roman" w:cs="Times New Roman"/>
          <w:i/>
          <w:sz w:val="24"/>
        </w:rPr>
        <w:t xml:space="preserve">Anopheles </w:t>
      </w:r>
      <w:r w:rsidR="00DF71A3" w:rsidRPr="00DF71A3">
        <w:rPr>
          <w:rFonts w:ascii="Times New Roman" w:hAnsi="Times New Roman" w:cs="Times New Roman"/>
          <w:sz w:val="24"/>
        </w:rPr>
        <w:t>mosquito population dynamics across the Indian sub-continent. In Supplementary Information 1, we present an overview of the systematic search strategy employed, as well as details about the data collated and the initial pre-processing applied to it. In Supplementary Information 2, we detail the statistical methodologies employed to process this extracted data, methodologies whose output forms the basis for the results presented in the main text. Finally, in Supplementary Information 3, we present an array of figures to support the work detailed in the main text.</w:t>
      </w:r>
    </w:p>
    <w:p w:rsidR="00212A81" w:rsidRDefault="00212A81" w:rsidP="008100B5">
      <w:pPr>
        <w:jc w:val="both"/>
        <w:rPr>
          <w:rFonts w:ascii="Times New Roman" w:hAnsi="Times New Roman" w:cs="Times New Roman"/>
          <w:b/>
          <w:sz w:val="24"/>
        </w:rPr>
      </w:pPr>
      <w:r>
        <w:rPr>
          <w:rFonts w:ascii="Times New Roman" w:hAnsi="Times New Roman" w:cs="Times New Roman"/>
          <w:b/>
          <w:sz w:val="24"/>
        </w:rPr>
        <w:br w:type="page"/>
      </w:r>
    </w:p>
    <w:p w:rsidR="00212A81" w:rsidRPr="00B05835" w:rsidRDefault="00212A81" w:rsidP="008100B5">
      <w:pPr>
        <w:jc w:val="both"/>
        <w:rPr>
          <w:rFonts w:ascii="Times New Roman" w:hAnsi="Times New Roman" w:cs="Times New Roman"/>
          <w:b/>
          <w:sz w:val="28"/>
        </w:rPr>
      </w:pPr>
      <w:r w:rsidRPr="00B05835">
        <w:rPr>
          <w:rFonts w:ascii="Times New Roman" w:hAnsi="Times New Roman" w:cs="Times New Roman"/>
          <w:b/>
          <w:sz w:val="28"/>
        </w:rPr>
        <w:lastRenderedPageBreak/>
        <w:t>Supplementary Information 1: Description of Systematic Review: Data Extraction, Collation and Pre-Processing</w:t>
      </w:r>
    </w:p>
    <w:p w:rsidR="00212A81" w:rsidRDefault="00212A81" w:rsidP="008100B5">
      <w:pPr>
        <w:jc w:val="both"/>
        <w:rPr>
          <w:rFonts w:ascii="Times New Roman" w:hAnsi="Times New Roman" w:cs="Times New Roman"/>
          <w:b/>
          <w:sz w:val="24"/>
        </w:rPr>
      </w:pPr>
      <w:r>
        <w:rPr>
          <w:rFonts w:ascii="Times New Roman" w:hAnsi="Times New Roman" w:cs="Times New Roman"/>
          <w:b/>
          <w:sz w:val="24"/>
        </w:rPr>
        <w:t>Systematic Review: Search Procedure and Record Screening</w:t>
      </w:r>
    </w:p>
    <w:p w:rsidR="00DF71A3" w:rsidRDefault="00DF71A3" w:rsidP="008100B5">
      <w:pPr>
        <w:jc w:val="both"/>
        <w:rPr>
          <w:rFonts w:ascii="Times New Roman" w:hAnsi="Times New Roman" w:cs="Times New Roman"/>
        </w:rPr>
      </w:pPr>
      <w:r>
        <w:rPr>
          <w:rFonts w:ascii="Times New Roman" w:hAnsi="Times New Roman" w:cs="Times New Roman"/>
        </w:rPr>
        <w:t>Web of Science and PubMed databases were searched on 17</w:t>
      </w:r>
      <w:r w:rsidRPr="00DF71A3">
        <w:rPr>
          <w:rFonts w:ascii="Times New Roman" w:hAnsi="Times New Roman" w:cs="Times New Roman"/>
          <w:vertAlign w:val="superscript"/>
        </w:rPr>
        <w:t>th</w:t>
      </w:r>
      <w:r>
        <w:rPr>
          <w:rFonts w:ascii="Times New Roman" w:hAnsi="Times New Roman" w:cs="Times New Roman"/>
        </w:rPr>
        <w:t xml:space="preserve"> October 2017 using the keywords “India” AND “</w:t>
      </w:r>
      <w:proofErr w:type="spellStart"/>
      <w:r>
        <w:rPr>
          <w:rFonts w:ascii="Times New Roman" w:hAnsi="Times New Roman" w:cs="Times New Roman"/>
        </w:rPr>
        <w:t>Anophel</w:t>
      </w:r>
      <w:proofErr w:type="spellEnd"/>
      <w:r>
        <w:rPr>
          <w:rFonts w:ascii="Times New Roman" w:hAnsi="Times New Roman" w:cs="Times New Roman"/>
        </w:rPr>
        <w:t xml:space="preserve">*” </w:t>
      </w:r>
      <w:proofErr w:type="gramStart"/>
      <w:r>
        <w:rPr>
          <w:rFonts w:ascii="Times New Roman" w:hAnsi="Times New Roman" w:cs="Times New Roman"/>
        </w:rPr>
        <w:t>in order to</w:t>
      </w:r>
      <w:proofErr w:type="gramEnd"/>
      <w:r>
        <w:rPr>
          <w:rFonts w:ascii="Times New Roman" w:hAnsi="Times New Roman" w:cs="Times New Roman"/>
        </w:rPr>
        <w:t xml:space="preserve"> identify references containing temporally disaggregated entomological data. Our searches identified a total of 1945 records, with 1556 remaining after duplicate removal. References were selected for </w:t>
      </w:r>
      <w:r w:rsidR="006203F7">
        <w:rPr>
          <w:rFonts w:ascii="Times New Roman" w:hAnsi="Times New Roman" w:cs="Times New Roman"/>
        </w:rPr>
        <w:t>I</w:t>
      </w:r>
      <w:r>
        <w:rPr>
          <w:rFonts w:ascii="Times New Roman" w:hAnsi="Times New Roman" w:cs="Times New Roman"/>
        </w:rPr>
        <w:t>nclusion/</w:t>
      </w:r>
      <w:r w:rsidR="006203F7">
        <w:rPr>
          <w:rFonts w:ascii="Times New Roman" w:hAnsi="Times New Roman" w:cs="Times New Roman"/>
        </w:rPr>
        <w:t>E</w:t>
      </w:r>
      <w:r>
        <w:rPr>
          <w:rFonts w:ascii="Times New Roman" w:hAnsi="Times New Roman" w:cs="Times New Roman"/>
        </w:rPr>
        <w:t>xclusion according to the following criteria:</w:t>
      </w:r>
    </w:p>
    <w:p w:rsidR="00DF71A3" w:rsidRDefault="00DF71A3" w:rsidP="008100B5">
      <w:pPr>
        <w:jc w:val="both"/>
        <w:rPr>
          <w:rFonts w:ascii="Times New Roman" w:hAnsi="Times New Roman" w:cs="Times New Roman"/>
          <w:b/>
        </w:rPr>
      </w:pPr>
      <w:r>
        <w:rPr>
          <w:rFonts w:ascii="Times New Roman" w:hAnsi="Times New Roman" w:cs="Times New Roman"/>
          <w:b/>
        </w:rPr>
        <w:t>Inclusion Criteria:</w:t>
      </w:r>
    </w:p>
    <w:p w:rsidR="006203F7" w:rsidRPr="006203F7" w:rsidRDefault="00DF71A3" w:rsidP="008100B5">
      <w:pPr>
        <w:pStyle w:val="ListParagraph"/>
        <w:numPr>
          <w:ilvl w:val="0"/>
          <w:numId w:val="1"/>
        </w:numPr>
        <w:jc w:val="both"/>
        <w:rPr>
          <w:rFonts w:ascii="Times New Roman" w:hAnsi="Times New Roman" w:cs="Times New Roman"/>
          <w:b/>
        </w:rPr>
      </w:pPr>
      <w:r>
        <w:rPr>
          <w:rFonts w:ascii="Times New Roman" w:hAnsi="Times New Roman" w:cs="Times New Roman"/>
        </w:rPr>
        <w:t xml:space="preserve">Reference contains temporally disaggregated </w:t>
      </w:r>
      <w:r w:rsidR="006203F7">
        <w:rPr>
          <w:rFonts w:ascii="Times New Roman" w:hAnsi="Times New Roman" w:cs="Times New Roman"/>
        </w:rPr>
        <w:t xml:space="preserve">adult </w:t>
      </w:r>
      <w:r>
        <w:rPr>
          <w:rFonts w:ascii="Times New Roman" w:hAnsi="Times New Roman" w:cs="Times New Roman"/>
        </w:rPr>
        <w:t>mosquito catch data</w:t>
      </w:r>
      <w:r w:rsidR="006203F7">
        <w:rPr>
          <w:rFonts w:ascii="Times New Roman" w:hAnsi="Times New Roman" w:cs="Times New Roman"/>
        </w:rPr>
        <w:t xml:space="preserve"> at a temporal resolution of at least monthly.</w:t>
      </w:r>
    </w:p>
    <w:p w:rsidR="00DF71A3" w:rsidRDefault="00DF71A3" w:rsidP="008100B5">
      <w:pPr>
        <w:jc w:val="both"/>
        <w:rPr>
          <w:rFonts w:ascii="Times New Roman" w:hAnsi="Times New Roman" w:cs="Times New Roman"/>
          <w:b/>
        </w:rPr>
      </w:pPr>
      <w:r>
        <w:rPr>
          <w:rFonts w:ascii="Times New Roman" w:hAnsi="Times New Roman" w:cs="Times New Roman"/>
          <w:b/>
        </w:rPr>
        <w:t>Exclusion Criteria:</w:t>
      </w:r>
    </w:p>
    <w:p w:rsidR="006203F7" w:rsidRDefault="006203F7" w:rsidP="008100B5">
      <w:pPr>
        <w:pStyle w:val="ListParagraph"/>
        <w:numPr>
          <w:ilvl w:val="0"/>
          <w:numId w:val="1"/>
        </w:numPr>
        <w:jc w:val="both"/>
        <w:rPr>
          <w:rFonts w:ascii="Times New Roman" w:hAnsi="Times New Roman" w:cs="Times New Roman"/>
        </w:rPr>
      </w:pPr>
      <w:r>
        <w:rPr>
          <w:rFonts w:ascii="Times New Roman" w:hAnsi="Times New Roman" w:cs="Times New Roman"/>
        </w:rPr>
        <w:t xml:space="preserve">Mosquito catch data is not temporally disaggregated to </w:t>
      </w:r>
      <w:proofErr w:type="gramStart"/>
      <w:r>
        <w:rPr>
          <w:rFonts w:ascii="Times New Roman" w:hAnsi="Times New Roman" w:cs="Times New Roman"/>
        </w:rPr>
        <w:t>a sufficient</w:t>
      </w:r>
      <w:proofErr w:type="gramEnd"/>
      <w:r>
        <w:rPr>
          <w:rFonts w:ascii="Times New Roman" w:hAnsi="Times New Roman" w:cs="Times New Roman"/>
        </w:rPr>
        <w:t xml:space="preserve"> extent (e.g. catches were done yearly or seasonally rather than monthly).</w:t>
      </w:r>
    </w:p>
    <w:p w:rsidR="00DF71A3" w:rsidRDefault="00DF71A3" w:rsidP="008100B5">
      <w:pPr>
        <w:pStyle w:val="ListParagraph"/>
        <w:numPr>
          <w:ilvl w:val="0"/>
          <w:numId w:val="1"/>
        </w:numPr>
        <w:jc w:val="both"/>
        <w:rPr>
          <w:rFonts w:ascii="Times New Roman" w:hAnsi="Times New Roman" w:cs="Times New Roman"/>
        </w:rPr>
      </w:pPr>
      <w:r>
        <w:rPr>
          <w:rFonts w:ascii="Times New Roman" w:hAnsi="Times New Roman" w:cs="Times New Roman"/>
        </w:rPr>
        <w:t xml:space="preserve">Mosquito catch data </w:t>
      </w:r>
      <w:r w:rsidR="006203F7">
        <w:rPr>
          <w:rFonts w:ascii="Times New Roman" w:hAnsi="Times New Roman" w:cs="Times New Roman"/>
        </w:rPr>
        <w:t xml:space="preserve">was </w:t>
      </w:r>
      <w:r>
        <w:rPr>
          <w:rFonts w:ascii="Times New Roman" w:hAnsi="Times New Roman" w:cs="Times New Roman"/>
        </w:rPr>
        <w:t>collected as part of a trial assessing a vector control intervention (which would perturb the natural dynamics of the vector, rendering the data unrepresentative of the population dynamics in the absence of control).</w:t>
      </w:r>
    </w:p>
    <w:p w:rsidR="00DF71A3" w:rsidRDefault="006203F7" w:rsidP="008100B5">
      <w:pPr>
        <w:pStyle w:val="ListParagraph"/>
        <w:numPr>
          <w:ilvl w:val="0"/>
          <w:numId w:val="1"/>
        </w:numPr>
        <w:jc w:val="both"/>
        <w:rPr>
          <w:rFonts w:ascii="Times New Roman" w:hAnsi="Times New Roman" w:cs="Times New Roman"/>
        </w:rPr>
      </w:pPr>
      <w:r>
        <w:rPr>
          <w:rFonts w:ascii="Times New Roman" w:hAnsi="Times New Roman" w:cs="Times New Roman"/>
        </w:rPr>
        <w:t>Reference only contains information on immature/larval mosquito life cycle stages.</w:t>
      </w:r>
    </w:p>
    <w:p w:rsidR="006203F7" w:rsidRDefault="006203F7" w:rsidP="008100B5">
      <w:pPr>
        <w:pStyle w:val="ListParagraph"/>
        <w:numPr>
          <w:ilvl w:val="0"/>
          <w:numId w:val="1"/>
        </w:numPr>
        <w:jc w:val="both"/>
        <w:rPr>
          <w:rFonts w:ascii="Times New Roman" w:hAnsi="Times New Roman" w:cs="Times New Roman"/>
        </w:rPr>
      </w:pPr>
      <w:r>
        <w:rPr>
          <w:rFonts w:ascii="Times New Roman" w:hAnsi="Times New Roman" w:cs="Times New Roman"/>
        </w:rPr>
        <w:t xml:space="preserve">Reference contained insufficient information to geolocate the area in which the study was conducted. </w:t>
      </w:r>
    </w:p>
    <w:p w:rsidR="00A34F25" w:rsidRPr="00A34F25" w:rsidRDefault="006203F7" w:rsidP="008100B5">
      <w:pPr>
        <w:jc w:val="both"/>
        <w:rPr>
          <w:rFonts w:ascii="Times New Roman" w:hAnsi="Times New Roman" w:cs="Times New Roman"/>
        </w:rPr>
      </w:pPr>
      <w:r>
        <w:rPr>
          <w:rFonts w:ascii="Times New Roman" w:hAnsi="Times New Roman" w:cs="Times New Roman"/>
        </w:rPr>
        <w:t xml:space="preserve">Following Title and Abstract screening, a total of 281 records were identified, with 78 references retained after Full Text Evaluation. These 78 references contained temporally disaggregated </w:t>
      </w:r>
      <w:r>
        <w:rPr>
          <w:rFonts w:ascii="Times New Roman" w:hAnsi="Times New Roman" w:cs="Times New Roman"/>
          <w:i/>
        </w:rPr>
        <w:t xml:space="preserve">Anopheles </w:t>
      </w:r>
      <w:r>
        <w:rPr>
          <w:rFonts w:ascii="Times New Roman" w:hAnsi="Times New Roman" w:cs="Times New Roman"/>
        </w:rPr>
        <w:t>catch information at monthly resolution (no references were identified which presented higher temporal resolution catch data)</w:t>
      </w:r>
      <w:r w:rsidRPr="006203F7">
        <w:rPr>
          <w:rFonts w:ascii="Times New Roman" w:hAnsi="Times New Roman" w:cs="Times New Roman"/>
        </w:rPr>
        <w:t xml:space="preserve"> </w:t>
      </w:r>
      <w:r>
        <w:rPr>
          <w:rFonts w:ascii="Times New Roman" w:hAnsi="Times New Roman" w:cs="Times New Roman"/>
        </w:rPr>
        <w:t xml:space="preserve">for a total of 106 distinct and geolocatable areas across the Indian subcontinent. </w:t>
      </w:r>
      <w:r w:rsidR="00A34F25">
        <w:rPr>
          <w:rFonts w:ascii="Times New Roman" w:hAnsi="Times New Roman" w:cs="Times New Roman"/>
        </w:rPr>
        <w:t>These form the basis for the results presented in this paper. The next section goes into further detail about extraction and collation of the data associated with each study.</w:t>
      </w:r>
    </w:p>
    <w:p w:rsidR="00212A81" w:rsidRDefault="00212A81" w:rsidP="008100B5">
      <w:pPr>
        <w:jc w:val="both"/>
        <w:rPr>
          <w:rFonts w:ascii="Times New Roman" w:hAnsi="Times New Roman" w:cs="Times New Roman"/>
          <w:b/>
          <w:sz w:val="24"/>
        </w:rPr>
      </w:pPr>
      <w:r>
        <w:rPr>
          <w:rFonts w:ascii="Times New Roman" w:hAnsi="Times New Roman" w:cs="Times New Roman"/>
          <w:b/>
          <w:sz w:val="24"/>
        </w:rPr>
        <w:t>Systematic Review: Data Extraction</w:t>
      </w:r>
      <w:r w:rsidR="0050483C">
        <w:rPr>
          <w:rFonts w:ascii="Times New Roman" w:hAnsi="Times New Roman" w:cs="Times New Roman"/>
          <w:b/>
          <w:sz w:val="24"/>
        </w:rPr>
        <w:t xml:space="preserve">, </w:t>
      </w:r>
      <w:r>
        <w:rPr>
          <w:rFonts w:ascii="Times New Roman" w:hAnsi="Times New Roman" w:cs="Times New Roman"/>
          <w:b/>
          <w:sz w:val="24"/>
        </w:rPr>
        <w:t>Collation</w:t>
      </w:r>
      <w:r w:rsidR="0050483C">
        <w:rPr>
          <w:rFonts w:ascii="Times New Roman" w:hAnsi="Times New Roman" w:cs="Times New Roman"/>
          <w:b/>
          <w:sz w:val="24"/>
        </w:rPr>
        <w:t xml:space="preserve"> and </w:t>
      </w:r>
      <w:r w:rsidR="00EB471F">
        <w:rPr>
          <w:rFonts w:ascii="Times New Roman" w:hAnsi="Times New Roman" w:cs="Times New Roman"/>
          <w:b/>
          <w:sz w:val="24"/>
        </w:rPr>
        <w:t xml:space="preserve">Initial </w:t>
      </w:r>
      <w:r w:rsidR="0050483C">
        <w:rPr>
          <w:rFonts w:ascii="Times New Roman" w:hAnsi="Times New Roman" w:cs="Times New Roman"/>
          <w:b/>
          <w:sz w:val="24"/>
        </w:rPr>
        <w:t>Processing</w:t>
      </w:r>
    </w:p>
    <w:p w:rsidR="00A34F25" w:rsidRPr="00B26C53" w:rsidRDefault="00B26C53" w:rsidP="008100B5">
      <w:pPr>
        <w:jc w:val="both"/>
        <w:rPr>
          <w:rFonts w:ascii="Times New Roman" w:hAnsi="Times New Roman" w:cs="Times New Roman"/>
          <w:b/>
        </w:rPr>
      </w:pPr>
      <w:r w:rsidRPr="00B26C53">
        <w:rPr>
          <w:rFonts w:ascii="Times New Roman" w:hAnsi="Times New Roman" w:cs="Times New Roman"/>
          <w:b/>
        </w:rPr>
        <w:t>Entomological Data Extraction</w:t>
      </w:r>
      <w:r w:rsidR="0071793F">
        <w:rPr>
          <w:rFonts w:ascii="Times New Roman" w:hAnsi="Times New Roman" w:cs="Times New Roman"/>
          <w:b/>
        </w:rPr>
        <w:t xml:space="preserve"> </w:t>
      </w:r>
    </w:p>
    <w:p w:rsidR="0050483C" w:rsidRDefault="00B26C53" w:rsidP="0050483C">
      <w:pPr>
        <w:jc w:val="both"/>
        <w:rPr>
          <w:rFonts w:ascii="Times New Roman" w:hAnsi="Times New Roman" w:cs="Times New Roman"/>
        </w:rPr>
      </w:pPr>
      <w:r>
        <w:rPr>
          <w:rFonts w:ascii="Times New Roman" w:hAnsi="Times New Roman" w:cs="Times New Roman"/>
        </w:rPr>
        <w:t>F</w:t>
      </w:r>
      <w:r w:rsidR="0071793F">
        <w:rPr>
          <w:rFonts w:ascii="Times New Roman" w:hAnsi="Times New Roman" w:cs="Times New Roman"/>
        </w:rPr>
        <w:t xml:space="preserve">or </w:t>
      </w:r>
      <w:r>
        <w:rPr>
          <w:rFonts w:ascii="Times New Roman" w:hAnsi="Times New Roman" w:cs="Times New Roman"/>
        </w:rPr>
        <w:t xml:space="preserve">each reference, </w:t>
      </w:r>
      <w:r w:rsidR="0071793F">
        <w:rPr>
          <w:rFonts w:ascii="Times New Roman" w:hAnsi="Times New Roman" w:cs="Times New Roman"/>
        </w:rPr>
        <w:t xml:space="preserve">we extracted </w:t>
      </w:r>
      <w:r w:rsidR="008100B5">
        <w:rPr>
          <w:rFonts w:ascii="Times New Roman" w:hAnsi="Times New Roman" w:cs="Times New Roman"/>
        </w:rPr>
        <w:t xml:space="preserve">all </w:t>
      </w:r>
      <w:r w:rsidR="0071793F">
        <w:rPr>
          <w:rFonts w:ascii="Times New Roman" w:hAnsi="Times New Roman" w:cs="Times New Roman"/>
        </w:rPr>
        <w:t xml:space="preserve">relevant entomological </w:t>
      </w:r>
      <w:r w:rsidR="008100B5">
        <w:rPr>
          <w:rFonts w:ascii="Times New Roman" w:hAnsi="Times New Roman" w:cs="Times New Roman"/>
        </w:rPr>
        <w:t xml:space="preserve">catch data detailed. </w:t>
      </w:r>
      <w:r w:rsidR="0071793F">
        <w:rPr>
          <w:rFonts w:ascii="Times New Roman" w:hAnsi="Times New Roman" w:cs="Times New Roman"/>
        </w:rPr>
        <w:t xml:space="preserve">We restricted extraction to 7 major </w:t>
      </w:r>
      <w:r w:rsidR="008100B5">
        <w:rPr>
          <w:rFonts w:ascii="Times New Roman" w:hAnsi="Times New Roman" w:cs="Times New Roman"/>
          <w:i/>
        </w:rPr>
        <w:t xml:space="preserve">Anopheles </w:t>
      </w:r>
      <w:r w:rsidR="0071793F">
        <w:rPr>
          <w:rFonts w:ascii="Times New Roman" w:hAnsi="Times New Roman" w:cs="Times New Roman"/>
        </w:rPr>
        <w:t xml:space="preserve">species known to be relevant to malaria transmission in India (although </w:t>
      </w:r>
      <w:proofErr w:type="gramStart"/>
      <w:r w:rsidR="0071793F">
        <w:rPr>
          <w:rFonts w:ascii="Times New Roman" w:hAnsi="Times New Roman" w:cs="Times New Roman"/>
        </w:rPr>
        <w:t>a number of</w:t>
      </w:r>
      <w:proofErr w:type="gramEnd"/>
      <w:r w:rsidR="0071793F">
        <w:rPr>
          <w:rFonts w:ascii="Times New Roman" w:hAnsi="Times New Roman" w:cs="Times New Roman"/>
        </w:rPr>
        <w:t xml:space="preserve"> others exist) and for which multiple catch data time series were available. These were </w:t>
      </w:r>
      <w:r w:rsidR="0071793F">
        <w:rPr>
          <w:rFonts w:ascii="Times New Roman" w:hAnsi="Times New Roman" w:cs="Times New Roman"/>
          <w:i/>
        </w:rPr>
        <w:t>Anopheles annularis</w:t>
      </w:r>
      <w:r w:rsidR="00B54662">
        <w:rPr>
          <w:rFonts w:ascii="Times New Roman" w:hAnsi="Times New Roman" w:cs="Times New Roman"/>
          <w:i/>
        </w:rPr>
        <w:fldChar w:fldCharType="begin" w:fldLock="1"/>
      </w:r>
      <w:r w:rsidR="00B54662">
        <w:rPr>
          <w:rFonts w:ascii="Times New Roman" w:hAnsi="Times New Roman" w:cs="Times New Roman"/>
          <w:i/>
        </w:rPr>
        <w:instrText>ADDIN CSL_CITATION {"citationItems":[{"id":"ITEM-1","itemData":{"DOI":"10.5772/55215","author":[{"dropping-particle":"","family":"Dev","given":"Vas","non-dropping-particle":"","parse-names":false,"suffix":""},{"dropping-particle":"","family":"Sharma","given":"Vinod P.","non-dropping-particle":"","parse-names":false,"suffix":""}],"container-title":"Anopheles mosquitoes - New insights into malaria vectors","id":"ITEM-1","issued":{"date-parts":[["2013","7","24"]]},"publisher":"InTech","title":"The Dominant Mosquito Vectors of Human Malaria in India","type":"chapter"},"uris":["http://www.mendeley.com/documents/?uuid=2a9b7317-dc19-3d3b-83d7-d2f623f9105e"]}],"mendeley":{"formattedCitation":"&lt;sup&gt;1&lt;/sup&gt;","plainTextFormattedCitation":"1","previouslyFormattedCitation":"&lt;sup&gt;1&lt;/sup&gt;"},"properties":{"noteIndex":0},"schema":"https://github.com/citation-style-language/schema/raw/master/csl-citation.json"}</w:instrText>
      </w:r>
      <w:r w:rsidR="00B54662">
        <w:rPr>
          <w:rFonts w:ascii="Times New Roman" w:hAnsi="Times New Roman" w:cs="Times New Roman"/>
          <w:i/>
        </w:rPr>
        <w:fldChar w:fldCharType="separate"/>
      </w:r>
      <w:r w:rsidR="00B54662" w:rsidRPr="00B54662">
        <w:rPr>
          <w:rFonts w:ascii="Times New Roman" w:hAnsi="Times New Roman" w:cs="Times New Roman"/>
          <w:noProof/>
          <w:vertAlign w:val="superscript"/>
        </w:rPr>
        <w:t>1</w:t>
      </w:r>
      <w:r w:rsidR="00B54662">
        <w:rPr>
          <w:rFonts w:ascii="Times New Roman" w:hAnsi="Times New Roman" w:cs="Times New Roman"/>
          <w:i/>
        </w:rPr>
        <w:fldChar w:fldCharType="end"/>
      </w:r>
      <w:r w:rsidR="0071793F">
        <w:rPr>
          <w:rFonts w:ascii="Times New Roman" w:hAnsi="Times New Roman" w:cs="Times New Roman"/>
        </w:rPr>
        <w:t xml:space="preserve">, </w:t>
      </w:r>
      <w:r w:rsidR="0071793F">
        <w:rPr>
          <w:rFonts w:ascii="Times New Roman" w:hAnsi="Times New Roman" w:cs="Times New Roman"/>
          <w:i/>
        </w:rPr>
        <w:t>Anopheles culicifacies</w:t>
      </w:r>
      <w:r w:rsidR="005E31D5">
        <w:rPr>
          <w:rFonts w:ascii="Times New Roman" w:hAnsi="Times New Roman" w:cs="Times New Roman"/>
          <w:i/>
        </w:rPr>
        <w:fldChar w:fldCharType="begin" w:fldLock="1"/>
      </w:r>
      <w:r w:rsidR="005E31D5">
        <w:rPr>
          <w:rFonts w:ascii="Times New Roman" w:hAnsi="Times New Roman" w:cs="Times New Roman"/>
          <w:i/>
        </w:rPr>
        <w:instrText>ADDIN CSL_CITATION {"citationItems":[{"id":"ITEM-1","itemData":{"ISSN":"8756-971X","abstract":"A longitudinal study (1993-94) on malaria was conducted in Dungaria, a typical forest fringe tribal village in Mandla district of central India (Madhya Pradesh). Our initial objective was to obtain in-depth baseline data on malaria transmission in the tribal village to elucidate the factors responsible for persistent malaria in the area and thereby to help in formulating an improved malaria control program. Anopheles culicifacies Giles was the predominant vector of malaria, although Anopheles fluviatilis James were recorded in small numbers. The transmission season was from May to November. Analysis of the malaria cases revealed hyperendemic malaria, with Plasmodium falciparum the predominant species. The prevalence of Plasmodium vivax was mainly in the summer and that of P. falciparum in autumn. The study suggested that a number of factors were responsible for the continuation of malaria transmission in the village.","author":[{"dropping-particle":"","family":"Singh","given":"N","non-dropping-particle":"","parse-names":false,"suffix":""},{"dropping-particle":"","family":"Mishra","given":"A K","non-dropping-particle":"","parse-names":false,"suffix":""},{"dropping-particle":"","family":"Chand","given":"S K","non-dropping-particle":"","parse-names":false,"suffix":""},{"dropping-particle":"","family":"Sharma","given":"V P","non-dropping-particle":"","parse-names":false,"suffix":""}],"container-title":"JOURNAL OF THE AMERICAN MOSQUITO CONTROL ASSOCIATION","id":"ITEM-1","issue":"3","issued":{"date-parts":[["1999","9"]]},"page":"283-290","publisher":"AMER MOSQUITO CONTROL ASSN INC","publisher-place":"2200 E PRIEN LAKE RD, LAKE CHARLES, LA 70601 USA","title":"D Population dynamics of Anopheles culicifacies and malaria in the tribal area of Central India","type":"article-journal","volume":"15"},"uris":["http://www.mendeley.com/documents/?uuid=8201ad5f-be3f-434b-b226-5cb866de046f"]},{"id":"ITEM-2","itemData":{"ISSN":"0125-1562","abstract":"Malaria transmission by Anopheles subpictus Grassi, 1899 and Anopheles culicifacies Giles, 1901 was studied from March 2004 to February 2007 in Angul District, Orissa, India, which is highly endemic for malaria. Adult mosquitoes were collected from human dwellings using sticking tubes and a mechanical aspirator. After identification, some An. subpictus and An. culicifacies specimens were subjected to a precipitin test to determine their anthropophilic index and the remaining samples were preserved in isopropyl alcohol for sporozoite detection by nested PCR. An. subpictus was the most prevalent (29.0%) anopheline species detected, followed by An. culicifacies (11.6%). The anthropophilic index for the An. subpictus was higher than An. culicifacies and was highest during the Summer season. Malaria sporozoite rates of 0.52%, and 1.82% were detected for An. subpictus and An. culicifacies respectively. Sporozoites were detected during the summer in An. subpictus and during the rainy season and winter in An. culicifacies. The slide positivity rate (SPR) was high during the Summer. The high anthropophilic index and presence of sporozoites in An. subpictus during the summer indicate An. subpictus is a contributory factor for the high SPR during the summer, and An. culicifacies is a contributory factor for the high SPR during the rainy and winter seasons, along with other anophelines. In the present study An subpictus has been incriminated as a vector of malaria for the first time in Orissa.","author":[{"dropping-particle":"","family":"Kumari","given":"Swati","non-dropping-particle":"","parse-names":false,"suffix":""},{"dropping-particle":"","family":"Parida","given":"Sarat Kumar","non-dropping-particle":"","parse-names":false,"suffix":""},{"dropping-particle":"","family":"Marai","given":"Nitisheel","non-dropping-particle":"","parse-names":false,"suffix":""},{"dropping-particle":"","family":"Tripathy","given":"Asima","non-dropping-particle":"","parse-names":false,"suffix":""},{"dropping-particle":"","family":"Hazra","given":"Rupenansu Kumar","non-dropping-particle":"","parse-names":false,"suffix":""},{"dropping-particle":"","family":"Kar","given":"Santanu Kumar","non-dropping-particle":"","parse-names":false,"suffix":""},{"dropping-particle":"","family":"Mahapatra","given":"Namita","non-dropping-particle":"","parse-names":false,"suffix":""}],"container-title":"SOUTHEAST ASIAN JOURNAL OF TROPICAL MEDICINE AND PUBLIC HEALTH","id":"ITEM-2","issue":"4","issued":{"date-parts":[["2009","7"]]},"page":"713-719","publisher":"SOUTHEAST ASIAN MINISTERS EDUC ORGANIZATION","publisher-place":"SEAMEO-TROPMED, 420-6 RAJVITHI RD,, BANGKOK 10400, THAILAND","title":"D VECTORIAL ROLE OF ANOPHELES SUBPICTUS GRASSI AND ANOPHELES CULICIFACIES GILES IN ANGUL DISTRICT, ORISSA, INDIA","type":"article-journal","volume":"40"},"uris":["http://www.mendeley.com/documents/?uuid=ef1a2819-e1f0-4711-a0d6-d916a9b77688"]}],"mendeley":{"formattedCitation":"&lt;sup&gt;2,3&lt;/sup&gt;","plainTextFormattedCitation":"2,3","previouslyFormattedCitation":"&lt;sup&gt;2,3&lt;/sup&gt;"},"properties":{"noteIndex":0},"schema":"https://github.com/citation-style-language/schema/raw/master/csl-citation.json"}</w:instrText>
      </w:r>
      <w:r w:rsidR="005E31D5">
        <w:rPr>
          <w:rFonts w:ascii="Times New Roman" w:hAnsi="Times New Roman" w:cs="Times New Roman"/>
          <w:i/>
        </w:rPr>
        <w:fldChar w:fldCharType="separate"/>
      </w:r>
      <w:r w:rsidR="005E31D5" w:rsidRPr="005E31D5">
        <w:rPr>
          <w:rFonts w:ascii="Times New Roman" w:hAnsi="Times New Roman" w:cs="Times New Roman"/>
          <w:noProof/>
          <w:vertAlign w:val="superscript"/>
        </w:rPr>
        <w:t>2,3</w:t>
      </w:r>
      <w:r w:rsidR="005E31D5">
        <w:rPr>
          <w:rFonts w:ascii="Times New Roman" w:hAnsi="Times New Roman" w:cs="Times New Roman"/>
          <w:i/>
        </w:rPr>
        <w:fldChar w:fldCharType="end"/>
      </w:r>
      <w:r w:rsidR="0071793F">
        <w:rPr>
          <w:rFonts w:ascii="Times New Roman" w:hAnsi="Times New Roman" w:cs="Times New Roman"/>
        </w:rPr>
        <w:t xml:space="preserve">, </w:t>
      </w:r>
      <w:r w:rsidR="0071793F">
        <w:rPr>
          <w:rFonts w:ascii="Times New Roman" w:hAnsi="Times New Roman" w:cs="Times New Roman"/>
          <w:i/>
        </w:rPr>
        <w:t>Anopheles dirus</w:t>
      </w:r>
      <w:r w:rsidR="00B54662">
        <w:rPr>
          <w:rFonts w:ascii="Times New Roman" w:hAnsi="Times New Roman" w:cs="Times New Roman"/>
          <w:i/>
        </w:rPr>
        <w:fldChar w:fldCharType="begin" w:fldLock="1"/>
      </w:r>
      <w:r w:rsidR="005E31D5">
        <w:rPr>
          <w:rFonts w:ascii="Times New Roman" w:hAnsi="Times New Roman" w:cs="Times New Roman"/>
          <w:i/>
        </w:rPr>
        <w:instrText>ADDIN CSL_CITATION {"citationItems":[{"id":"ITEM-1","itemData":{"ISSN":"0125-1562","PMID":"9280007","abstract":"The feeding behavior of Anopheles dirus, the forest breeding, major malaria vector in northeast India was studied. The analysis of blood meals collected from this mosquito revealed that the species was highly anthropophilic in nature, the anthropophilic index being 90.5. The results of bait collection on human and cattle bait also confirmed its biting preference for human hosts. The species was observed to land on human bait throughout the night, showing prominent biting time at 20.00-21.00, 23.00-24.00 and 02.00-03.00 hours during the study period.","author":[{"dropping-particle":"","family":"Dutta","given":"P","non-dropping-particle":"","parse-names":false,"suffix":""},{"dropping-particle":"","family":"Bhattacharyya","given":"D R","non-dropping-particle":"","parse-names":false,"suffix":""},{"dropping-particle":"","family":"Khan","given":"S A","non-dropping-particle":"","parse-names":false,"suffix":""},{"dropping-particle":"","family":"Sharma","given":"C K","non-dropping-particle":"","parse-names":false,"suffix":""},{"dropping-particle":"","family":"Mahanta","given":"J","non-dropping-particle":"","parse-names":false,"suffix":""}],"container-title":"The Southeast Asian journal of tropical medicine and public health","id":"ITEM-1","issue":"2","issued":{"date-parts":[["1996","6"]]},"page":"378-81","title":"Feeding patterns of Anopheles dirus, the major vector of forest malaria in north east India.","type":"article-journal","volume":"27"},"uris":["http://www.mendeley.com/documents/?uuid=5faadb81-6e00-3851-88f3-cca1579db139"]},{"id":"ITEM-2","itemData":{"ISSN":"0367-8326 (Print)","PMID":"9519567","abstract":"Seasonal abundance of Anopheles dirus (s.l.) and malaria prevalence in an isolated forest fringed village was monitored at monthly intervals during August 1995 to July 1996. An. dirus was the only vector species detected during the study period. Its density pattern showed distinct seasonality with the peak occurring in the month of July and very low number during cool dry months. Positive correlation (r = 0.721) was found between the density of An. dirus and the amount of rainfall occurring two weeks prior to the collections. Overall sporozoite rate of 1.6% and parous rate of 64.7% were found in the study. Malaria transmission closely followed the density pattern of An. dirus and was seasonal with slide positivity rate and P. falciparum percentage of 47 and 83% respectively. Mean malaria prevalence was higher (p &lt; 0.05) in females.","author":[{"dropping-particle":"","family":"Prakash","given":"A","non-dropping-particle":"","parse-names":false,"suffix":""},{"dropping-particle":"","family":"Bhattacharyya","given":"D R","non-dropping-particle":"","parse-names":false,"suffix":""},{"dropping-particle":"","family":"Mohapatra","given":"P K","non-dropping-particle":"","parse-names":false,"suffix":""},{"dropping-particle":"","family":"Mahanta","given":"J","non-dropping-particle":"","parse-names":false,"suffix":""}],"container-title":"Indian journal of malariology","id":"ITEM-2","issue":"3","issued":{"date-parts":[["1997","9"]]},"language":"eng","page":"117-125","publisher-place":"India","title":"Seasonal prevalence of Anopheles dirus and malaria transmission in a forest fringed village of Assam, India.","type":"article-journal","volume":"34"},"uris":["http://www.mendeley.com/documents/?uuid=ed07612a-81ee-4855-a96b-871298126dd5"]}],"mendeley":{"formattedCitation":"&lt;sup&gt;4,5&lt;/sup&gt;","plainTextFormattedCitation":"4,5","previouslyFormattedCitation":"&lt;sup&gt;4,5&lt;/sup&gt;"},"properties":{"noteIndex":0},"schema":"https://github.com/citation-style-language/schema/raw/master/csl-citation.json"}</w:instrText>
      </w:r>
      <w:r w:rsidR="00B54662">
        <w:rPr>
          <w:rFonts w:ascii="Times New Roman" w:hAnsi="Times New Roman" w:cs="Times New Roman"/>
          <w:i/>
        </w:rPr>
        <w:fldChar w:fldCharType="separate"/>
      </w:r>
      <w:r w:rsidR="005E31D5" w:rsidRPr="005E31D5">
        <w:rPr>
          <w:rFonts w:ascii="Times New Roman" w:hAnsi="Times New Roman" w:cs="Times New Roman"/>
          <w:noProof/>
          <w:vertAlign w:val="superscript"/>
        </w:rPr>
        <w:t>4,5</w:t>
      </w:r>
      <w:r w:rsidR="00B54662">
        <w:rPr>
          <w:rFonts w:ascii="Times New Roman" w:hAnsi="Times New Roman" w:cs="Times New Roman"/>
          <w:i/>
        </w:rPr>
        <w:fldChar w:fldCharType="end"/>
      </w:r>
      <w:r w:rsidR="0071793F">
        <w:rPr>
          <w:rFonts w:ascii="Times New Roman" w:hAnsi="Times New Roman" w:cs="Times New Roman"/>
        </w:rPr>
        <w:t xml:space="preserve">, </w:t>
      </w:r>
      <w:r w:rsidR="0071793F">
        <w:rPr>
          <w:rFonts w:ascii="Times New Roman" w:hAnsi="Times New Roman" w:cs="Times New Roman"/>
          <w:i/>
        </w:rPr>
        <w:t>Anopheles fluviatilis</w:t>
      </w:r>
      <w:r w:rsidR="005E31D5">
        <w:rPr>
          <w:rFonts w:ascii="Times New Roman" w:hAnsi="Times New Roman" w:cs="Times New Roman"/>
          <w:i/>
        </w:rPr>
        <w:fldChar w:fldCharType="begin" w:fldLock="1"/>
      </w:r>
      <w:r w:rsidR="00D55916">
        <w:rPr>
          <w:rFonts w:ascii="Times New Roman" w:hAnsi="Times New Roman" w:cs="Times New Roman"/>
          <w:i/>
        </w:rPr>
        <w:instrText>ADDIN CSL_CITATION {"citationItems":[{"id":"ITEM-1","itemData":{"DOI":"10.1186/1756-3305-5-215","ISSN":"1756-3305","abstract":"Chhattisgarh state in central India is highly endemic for malaria and contributes about 13% of annually reported malaria cases in the country with predominance of P. falciparum. Entomological investigations were carried out in a tribal forested area of district Bastar located in the southern part of Chhattisgarh state to record the prevalence of sibling species of Anopheles fluviatilis and An. culicifacies complexes. The vector species complexes were investigated at sibling species level for their biology in terms of resting and feeding behavior and malaria transmission potential. Indoor resting vector mosquitoes collected during 2010–2011 were identified to sibling species by cytotaxonomy and polymerase chain reaction (PCR) assay. The blood meal source analysis and incrimination studies were done at sibling species level by counter current immunoelectrophoresis and enzyme linked immunosorbent assay (ELISA) respectively. Analysis of sibling species composition revealed predominance of An. fluviatilis species S in the study area, which was found to be highly anthropophagic and rested in human dwellings whereas the sympatric species T was primarily zoophagic. Incrimination studies showed high sporozoite rate in species S, thereby confirming its vectorial efficiency. An. culicifacies was encountered in low numbers and comprised species B and C in almost equal proportion. Both these species were found to be exclusively zoophagic. The observations made strongly suggest that species S of Fluviatilis Complex is the principal vector of malaria in certain forest areas of district Bastar, Chhattisgarh state and should be the target species for vector control operation. Vector control strategies based on biological characteristics of Fluviatilis S will lead to substantial decline in malaria incidence in such areas.","author":[{"dropping-particle":"","family":"Nanda","given":"Nutan","non-dropping-particle":"","parse-names":false,"suffix":""},{"dropping-particle":"","family":"Bhatt","given":"Rajendra M","non-dropping-particle":"","parse-names":false,"suffix":""},{"dropping-particle":"","family":"Sharma","given":"Shri N","non-dropping-particle":"","parse-names":false,"suffix":""},{"dropping-particle":"","family":"Rana","given":"Pallab K","non-dropping-particle":"","parse-names":false,"suffix":""},{"dropping-particle":"","family":"Kar","given":"Narayani P","non-dropping-particle":"","parse-names":false,"suffix":""},{"dropping-particle":"","family":"Sharma","given":"Akash","non-dropping-particle":"","parse-names":false,"suffix":""},{"dropping-particle":"","family":"Adak","given":"Tridibes","non-dropping-particle":"","parse-names":false,"suffix":""}],"container-title":"Parasites &amp; Vectors","id":"ITEM-1","issue":"1","issued":{"date-parts":[["2012","9","28"]]},"page":"215","publisher":"BioMed Central","title":"Prevalence and incrimination of Anopheles fluviatilis species S (Diptera: Culicidae) in a malaria endemic forest area of Chhattisgarh state, central India","type":"article-journal","volume":"5"},"uris":["http://www.mendeley.com/documents/?uuid=8cf6d0de-29d2-39ff-afb0-0b6c635acb71"]},{"id":"ITEM-2","itemData":{"DOI":"10.1590/S0074-02762010000800006","ISSN":"0074-0276","author":[{"dropping-particle":"","family":"Tripathy","given":"Asima","non-dropping-particle":"","parse-names":false,"suffix":""},{"dropping-particle":"","family":"Samanta","given":"Luna","non-dropping-particle":"","parse-names":false,"suffix":""},{"dropping-particle":"","family":"Das","given":"Sachidananda","non-dropping-particle":"","parse-names":false,"suffix":""},{"dropping-particle":"","family":"Parida","given":"Sarat Kumar","non-dropping-particle":"","parse-names":false,"suffix":""},{"dropping-particle":"","family":"Marai","given":"Nitisheel","non-dropping-particle":"","parse-names":false,"suffix":""},{"dropping-particle":"","family":"Hazra","given":"Rupenansu Kumar","non-dropping-particle":"","parse-names":false,"suffix":""},{"dropping-particle":"","family":"Kar","given":"Santanu Kumar","non-dropping-particle":"","parse-names":false,"suffix":""},{"dropping-particle":"","family":"Mahapatra","given":"Namita","non-dropping-particle":"","parse-names":false,"suffix":""}],"container-title":"Memórias do Instituto Oswaldo Cruz","id":"ITEM-2","issue":"8","issued":{"date-parts":[["2010","12"]]},"page":"981-987","publisher":"Fundação Oswaldo Cruz","title":"Distribution of sibling species of Anopheles culicifacies s.l. and Anopheles fluviatilis s.l. and their vectorial capacity in eight different malaria endemic districts of Orissa, India","type":"article-journal","volume":"105"},"uris":["http://www.mendeley.com/documents/?uuid=01c9180c-9e8e-3d73-81f7-687e92e50644"]}],"mendeley":{"formattedCitation":"&lt;sup&gt;6,7&lt;/sup&gt;","plainTextFormattedCitation":"6,7","previouslyFormattedCitation":"&lt;sup&gt;6,7&lt;/sup&gt;"},"properties":{"noteIndex":0},"schema":"https://github.com/citation-style-language/schema/raw/master/csl-citation.json"}</w:instrText>
      </w:r>
      <w:r w:rsidR="005E31D5">
        <w:rPr>
          <w:rFonts w:ascii="Times New Roman" w:hAnsi="Times New Roman" w:cs="Times New Roman"/>
          <w:i/>
        </w:rPr>
        <w:fldChar w:fldCharType="separate"/>
      </w:r>
      <w:r w:rsidR="005E31D5" w:rsidRPr="005E31D5">
        <w:rPr>
          <w:rFonts w:ascii="Times New Roman" w:hAnsi="Times New Roman" w:cs="Times New Roman"/>
          <w:noProof/>
          <w:vertAlign w:val="superscript"/>
        </w:rPr>
        <w:t>6,7</w:t>
      </w:r>
      <w:r w:rsidR="005E31D5">
        <w:rPr>
          <w:rFonts w:ascii="Times New Roman" w:hAnsi="Times New Roman" w:cs="Times New Roman"/>
          <w:i/>
        </w:rPr>
        <w:fldChar w:fldCharType="end"/>
      </w:r>
      <w:r w:rsidR="0071793F">
        <w:rPr>
          <w:rFonts w:ascii="Times New Roman" w:hAnsi="Times New Roman" w:cs="Times New Roman"/>
        </w:rPr>
        <w:t xml:space="preserve">, </w:t>
      </w:r>
      <w:r w:rsidR="0071793F">
        <w:rPr>
          <w:rFonts w:ascii="Times New Roman" w:hAnsi="Times New Roman" w:cs="Times New Roman"/>
          <w:i/>
        </w:rPr>
        <w:t>Anopheles minimus</w:t>
      </w:r>
      <w:r w:rsidR="00B54662">
        <w:rPr>
          <w:rFonts w:ascii="Times New Roman" w:hAnsi="Times New Roman" w:cs="Times New Roman"/>
          <w:i/>
        </w:rPr>
        <w:fldChar w:fldCharType="begin" w:fldLock="1"/>
      </w:r>
      <w:r w:rsidR="00D55916">
        <w:rPr>
          <w:rFonts w:ascii="Times New Roman" w:hAnsi="Times New Roman" w:cs="Times New Roman"/>
          <w:i/>
        </w:rPr>
        <w:instrText>ADDIN CSL_CITATION {"citationItems":[{"id":"ITEM-1","itemData":{"DOI":"10.1186/s13071-016-1878-6","ISSN":"1756-3305","abstract":"Among six dominant mosquito vector species involved in malaria transmission in India, Anopheles minimus is a major species in northeast India and held responsible for focal disease outbreaks characterized by high-rise of Plasmodium falciparum infections and attributable death cases. It has been now genetically characterized that among the three-member species of the Minimus Complex spread in Asia, An. minimus (former species A) is prevalent in India including northeastern states and east-central state of Odisha. It is recorded in all seasons and accounts for perennial transmission evidenced by records of sporozoite infections. This species is highly anthropophilic, and largely endophilic and endophagic, recorded breeding throughout the year in slow flowing seepage water streams. The populations of An. minimus in India are reported to be highly diverse indicating population expansion with obvious implications for judicious application of vector control interventions. Given the rapid ecological changes due to deforestation, population migration and expansion and developmental activities, there is scope for further research on the existence of potential additional sibling species within the An. minimus complex and bionomics studies on a large geographical scale for species sanitation. For control of vector populations, DDT continues to be applied on account of retaining susceptibility status even after decades of residual spraying. Anopheles minimus is a highly adaptive species and requires continuous and sustained efforts for its effective control to check transmission and spread of drug-resistant malaria. Anopheles minimus populations are reportedly diminishing in northeastern India whereas it has staged comeback in east-central State of Odisha after decades of disappearance with its eco-biological characteristics intact. It is the high time to siege the opportunity for strengthening interventions against this species for its population diminution to sub-optimal levels for reducing transmission in achieving malaria elimination by target date of 2030.","author":[{"dropping-particle":"","family":"Dev","given":"Vas","non-dropping-particle":"","parse-names":false,"suffix":""},{"dropping-particle":"","family":"Manguin","given":"Sylvie","non-dropping-particle":"","parse-names":false,"suffix":""}],"container-title":"PARASITES &amp; VECTORS","id":"ITEM-1","issued":{"date-parts":[["2016","11"]]},"publisher":"BIOMED CENTRAL LTD","publisher-place":"236 GRAYS INN RD, FLOOR 6, LONDON WC1X 8HL, ENGLAND","title":"D Biology, distribution and control of Anopheles (Cellia) minimus in the context of malaria transmission in northeastern India","type":"article-journal","volume":"9"},"uris":["http://www.mendeley.com/documents/?uuid=f0543f09-de6d-4d0b-997c-744d32c4762f"]},{"id":"ITEM-2","itemData":{"ISSN":"0042-9686","abstract":"Indoor, day-resting collections of Anopheles minimus mosquitos from human dwellings in the study area in Assam, India, indicated that these insects were prevalent throughout the year and that their maximum abundance occurred from March to August. A. minimus was identified as a vector of malaria, and sporozoite infections were recorded every month of the year, with the highest rate occurring in October. The mosquito was highly anthropophilic and fed on human hosts (indoor) all through the night but feeding was more pronounced between 01:00 and 04:00; the person-biting rate was 13.7 per night. Breeding occurred throughout the year in slow-flowing streams with grassy banks. A. fluviatilis was also identified as a vector of malaria in the study area but occurred in low density and sporozoite infections were only seasonal.","author":[{"dropping-particle":"","family":"Dev","given":"V","non-dropping-particle":"","parse-names":false,"suffix":""}],"container-title":"BULLETIN OF THE WORLD HEALTH ORGANIZATION","id":"ITEM-2","issue":"1","issued":{"date-parts":[["1996"]]},"page":"61-66","publisher":"WORLD HEALTH ORGANIZATION","publisher-place":"DISTRIBUTION AND SALES, CH-1211 GENEVA 27, SWITZERLAND","title":"D Anopheles minimus: Its bionomics and role in the transmission of malaria in Assam, India","type":"article-journal","volume":"74"},"uris":["http://www.mendeley.com/documents/?uuid=b7fd8855-1d93-493d-8057-a0244e3addf8"]}],"mendeley":{"formattedCitation":"&lt;sup&gt;8,9&lt;/sup&gt;","plainTextFormattedCitation":"8,9","previouslyFormattedCitation":"&lt;sup&gt;8,9&lt;/sup&gt;"},"properties":{"noteIndex":0},"schema":"https://github.com/citation-style-language/schema/raw/master/csl-citation.json"}</w:instrText>
      </w:r>
      <w:r w:rsidR="00B54662">
        <w:rPr>
          <w:rFonts w:ascii="Times New Roman" w:hAnsi="Times New Roman" w:cs="Times New Roman"/>
          <w:i/>
        </w:rPr>
        <w:fldChar w:fldCharType="separate"/>
      </w:r>
      <w:r w:rsidR="005E31D5" w:rsidRPr="005E31D5">
        <w:rPr>
          <w:rFonts w:ascii="Times New Roman" w:hAnsi="Times New Roman" w:cs="Times New Roman"/>
          <w:noProof/>
          <w:vertAlign w:val="superscript"/>
        </w:rPr>
        <w:t>8,9</w:t>
      </w:r>
      <w:r w:rsidR="00B54662">
        <w:rPr>
          <w:rFonts w:ascii="Times New Roman" w:hAnsi="Times New Roman" w:cs="Times New Roman"/>
          <w:i/>
        </w:rPr>
        <w:fldChar w:fldCharType="end"/>
      </w:r>
      <w:r w:rsidR="0071793F">
        <w:rPr>
          <w:rFonts w:ascii="Times New Roman" w:hAnsi="Times New Roman" w:cs="Times New Roman"/>
        </w:rPr>
        <w:t xml:space="preserve">, </w:t>
      </w:r>
      <w:r w:rsidR="0071793F">
        <w:rPr>
          <w:rFonts w:ascii="Times New Roman" w:hAnsi="Times New Roman" w:cs="Times New Roman"/>
          <w:i/>
        </w:rPr>
        <w:t>Anopheles stephensi</w:t>
      </w:r>
      <w:r w:rsidR="00B54662">
        <w:rPr>
          <w:rFonts w:ascii="Times New Roman" w:hAnsi="Times New Roman" w:cs="Times New Roman"/>
          <w:i/>
        </w:rPr>
        <w:fldChar w:fldCharType="begin" w:fldLock="1"/>
      </w:r>
      <w:r w:rsidR="00D55916">
        <w:rPr>
          <w:rFonts w:ascii="Times New Roman" w:hAnsi="Times New Roman" w:cs="Times New Roman"/>
          <w:i/>
        </w:rPr>
        <w:instrText>ADDIN CSL_CITATION {"citationItems":[{"id":"ITEM-1","itemData":{"DOI":"10.4103/0971-5916.93434","ISSN":"0971-5916","PMID":"22382193","abstract":"BACKGROUND &amp; OBJECTIVES Knowledge of the bionomics of mosquitoes, especially of disease vectors, is essential to plan appropriate vector avoidance and control strategies. Information on biting activity of vectors during the night hours in different seasons is important for choosing personal protection measures. This study was carried out to find out the composition of mosquito fauna biting on humans and seasonal biting trends in Goa, India. METHODS Biting activities of all mosquitoes including vectors were studied from 1800 to 0600 h during 85 nights using human volunteers in 14 different localities of three distinct ecotypes in Goa. Seasonal biting trends of vector species were analysed and compared. Seasonal biting periodicity during different phases of night was also studied using William's mean. RESULTS A total of 4,191 mosquitoes of five genera and 23 species were collected. Ten species belonged to Anopheles, eight to Culex, three to Aedes and one each to Mansonia and Armigeres. Eleven vector species had human hosts, including malaria vectors Anopheles stephensi (1.3%), An. fluviatilis (1.8%), and An. culicifacies (0.76%); filariasis vectors Culex quinquefasciatus (40.8%) and Mansonia uniformis (1.8%); Japanese encephalitis vectors Cx. tritaeniorhynchus (17.4%), Cx. vishnui (7.7%), Cx. pseudovishnui (0.1%), and Cx. gelidus (2.4%); and dengue and chikungunya vectors Aedes albopictus (0.9%) and Ae. aegypti (0.6%). Two An. stephensi of the total 831 female anophelines, were found positive for P. falciparum sporozoites. The entomological inoculation rate (EIR) of P. falciparum was 18.1 and 2.35 for Panaji city and Goa, respectively. INTERPRETATION &amp; CONCLUSIONS Most of the mosquito vector species were collected in all seasons and throughout the scotophase. Biting rates of different vector species differed during different phases of night and seasons. Personal protection methods could be used to stop vector-host contact.","author":[{"dropping-particle":"","family":"Korgaonkar","given":"Nandini S","non-dropping-particle":"","parse-names":false,"suffix":""},{"dropping-particle":"","family":"Kumar","given":"Ashwani","non-dropping-particle":"","parse-names":false,"suffix":""},{"dropping-particle":"","family":"Yadav","given":"Rajpal S","non-dropping-particle":"","parse-names":false,"suffix":""},{"dropping-particle":"","family":"Kabadi","given":"Dipak","non-dropping-particle":"","parse-names":false,"suffix":""},{"dropping-particle":"","family":"Dash","given":"Aditya P","non-dropping-particle":"","parse-names":false,"suffix":""}],"container-title":"The Indian journal of medical research","id":"ITEM-1","issue":"1","issued":{"date-parts":[["2012"]]},"page":"120-6","publisher":"Wolters Kluwer -- Medknow Publications","title":"Mosquito biting activity on humans &amp;amp; detection of Plasmodium falciparum infection in Anopheles stephensi in Goa, India.","type":"article-journal","volume":"135"},"uris":["http://www.mendeley.com/documents/?uuid=316c6c46-21ec-35bf-8879-fb3737b4d504"]}],"mendeley":{"formattedCitation":"&lt;sup&gt;10&lt;/sup&gt;","plainTextFormattedCitation":"10","previouslyFormattedCitation":"&lt;sup&gt;10&lt;/sup&gt;"},"properties":{"noteIndex":0},"schema":"https://github.com/citation-style-language/schema/raw/master/csl-citation.json"}</w:instrText>
      </w:r>
      <w:r w:rsidR="00B54662">
        <w:rPr>
          <w:rFonts w:ascii="Times New Roman" w:hAnsi="Times New Roman" w:cs="Times New Roman"/>
          <w:i/>
        </w:rPr>
        <w:fldChar w:fldCharType="separate"/>
      </w:r>
      <w:r w:rsidR="005E31D5" w:rsidRPr="005E31D5">
        <w:rPr>
          <w:rFonts w:ascii="Times New Roman" w:hAnsi="Times New Roman" w:cs="Times New Roman"/>
          <w:noProof/>
          <w:vertAlign w:val="superscript"/>
        </w:rPr>
        <w:t>10</w:t>
      </w:r>
      <w:r w:rsidR="00B54662">
        <w:rPr>
          <w:rFonts w:ascii="Times New Roman" w:hAnsi="Times New Roman" w:cs="Times New Roman"/>
          <w:i/>
        </w:rPr>
        <w:fldChar w:fldCharType="end"/>
      </w:r>
      <w:r w:rsidR="0071793F">
        <w:rPr>
          <w:rFonts w:ascii="Times New Roman" w:hAnsi="Times New Roman" w:cs="Times New Roman"/>
        </w:rPr>
        <w:t xml:space="preserve"> and </w:t>
      </w:r>
      <w:r w:rsidR="0071793F">
        <w:rPr>
          <w:rFonts w:ascii="Times New Roman" w:hAnsi="Times New Roman" w:cs="Times New Roman"/>
          <w:i/>
        </w:rPr>
        <w:t>Anopheles subpictus</w:t>
      </w:r>
      <w:r w:rsidR="00B54662">
        <w:rPr>
          <w:rFonts w:ascii="Times New Roman" w:hAnsi="Times New Roman" w:cs="Times New Roman"/>
          <w:i/>
        </w:rPr>
        <w:fldChar w:fldCharType="begin" w:fldLock="1"/>
      </w:r>
      <w:r w:rsidR="00D55916">
        <w:rPr>
          <w:rFonts w:ascii="Times New Roman" w:hAnsi="Times New Roman" w:cs="Times New Roman"/>
          <w:i/>
        </w:rPr>
        <w:instrText>ADDIN CSL_CITATION {"citationItems":[{"id":"ITEM-1","itemData":{"ISSN":"0125-1562","abstract":"Malaria transmission by Anopheles subpictus Grassi, 1899 and Anopheles culicifacies Giles, 1901 was studied from March 2004 to February 2007 in Angul District, Orissa, India, which is highly endemic for malaria. Adult mosquitoes were collected from human dwellings using sticking tubes and a mechanical aspirator. After identification, some An. subpictus and An. culicifacies specimens were subjected to a precipitin test to determine their anthropophilic index and the remaining samples were preserved in isopropyl alcohol for sporozoite detection by nested PCR. An. subpictus was the most prevalent (29.0%) anopheline species detected, followed by An. culicifacies (11.6%). The anthropophilic index for the An. subpictus was higher than An. culicifacies and was highest during the Summer season. Malaria sporozoite rates of 0.52%, and 1.82% were detected for An. subpictus and An. culicifacies respectively. Sporozoites were detected during the summer in An. subpictus and during the rainy season and winter in An. culicifacies. The slide positivity rate (SPR) was high during the Summer. The high anthropophilic index and presence of sporozoites in An. subpictus during the summer indicate An. subpictus is a contributory factor for the high SPR during the summer, and An. culicifacies is a contributory factor for the high SPR during the rainy and winter seasons, along with other anophelines. In the present study An subpictus has been incriminated as a vector of malaria for the first time in Orissa.","author":[{"dropping-particle":"","family":"Kumari","given":"Swati","non-dropping-particle":"","parse-names":false,"suffix":""},{"dropping-particle":"","family":"Parida","given":"Sarat Kumar","non-dropping-particle":"","parse-names":false,"suffix":""},{"dropping-particle":"","family":"Marai","given":"Nitisheel","non-dropping-particle":"","parse-names":false,"suffix":""},{"dropping-particle":"","family":"Tripathy","given":"Asima","non-dropping-particle":"","parse-names":false,"suffix":""},{"dropping-particle":"","family":"Hazra","given":"Rupenansu Kumar","non-dropping-particle":"","parse-names":false,"suffix":""},{"dropping-particle":"","family":"Kar","given":"Santanu Kumar","non-dropping-particle":"","parse-names":false,"suffix":""},{"dropping-particle":"","family":"Mahapatra","given":"Namita","non-dropping-particle":"","parse-names":false,"suffix":""}],"container-title":"SOUTHEAST ASIAN JOURNAL OF TROPICAL MEDICINE AND PUBLIC HEALTH","id":"ITEM-1","issue":"4","issued":{"date-parts":[["2009","7"]]},"page":"713-719","publisher":"SOUTHEAST ASIAN MINISTERS EDUC ORGANIZATION","publisher-place":"SEAMEO-TROPMED, 420-6 RAJVITHI RD,, BANGKOK 10400, THAILAND","title":"D VECTORIAL ROLE OF ANOPHELES SUBPICTUS GRASSI AND ANOPHELES CULICIFACIES GILES IN ANGUL DISTRICT, ORISSA, INDIA","type":"article-journal","volume":"40"},"uris":["http://www.mendeley.com/documents/?uuid=ef1a2819-e1f0-4711-a0d6-d916a9b77688"]},{"id":"ITEM-2","itemData":{"DOI":"10.1186/s12936-016-1177-x","abstract":"Background: India contributes 1.5–2 million annual confirmed cases of malaria. Since both parasites and vectors are evolving rapidly, updated information on parasite prevalence in mosquitoes is important for vector management and disease control. Possible new vector-parasite interactions in Goa, India were tested. Methods: A total of 1036 CDC traps were placed at four malaria endemic foci in Goa, India from May 2013 to April 2015. These captured 23,782 mosquitoes, of which there were 1375 female anopheline specimens with ten species identified using morphological keys. Mosquito DNA was analysed for human and bovine blood as well as for Plasmo-dium falciparum and Plasmodium vivax infection. Results: Human host feeding was confirmed in Anopheles stephensi (30 %), Anopheles subpictus (27 %), Anopheles jamesii (22 %), Anopheles annularis (26 %), and Anopheles nigerrimus (16 %). In contrast, Anopheles vagus, Anopheles bar-birostris, Anopheles tessellates, Anopheles umbrosus and Anopheles karwari specimens were negative for human blood. Importantly, An. subpictus, which was considered a non-vector in Goa and Western India, was found to be a dominant vector in terms of both total number of mosquitoes collected as well as Plasmodium carriage. Plasmodium infections were detected in 14 An. subpictus (2.8 %), while the traditional vector, An. stephensi, showed seven total infections, two of which were in the salivary glands. Of the 14 An. subpictus infections, nested PCR demonstrated three Plasmodium infections in the salivary glands: one P. vivax and two mixed infections of P. falciparum and P. vivax. In addition, ten gut infections (one P. vivax, six P. falciparum and three mixed infections) were seen in An. subpictus. Longitudinal mosquito collections pointed to a bimodal annual appearance of An. subpictus to maintain a perennial malaria transmission cycle of both P. vivax and P. falciparum in Goa.","author":[{"dropping-particle":"","family":"Kumar","given":"Ashwani","non-dropping-particle":"","parse-names":false,"suffix":""},{"dropping-particle":"","family":"Hosmani","given":"Rajeshwari","non-dropping-particle":"","parse-names":false,"suffix":""},{"dropping-particle":"","family":"Jadhav","given":"Shivaji","non-dropping-particle":"","parse-names":false,"suffix":""},{"dropping-particle":"","family":"Sousa","given":"Trelita","non-dropping-particle":"De","parse-names":false,"suffix":""},{"dropping-particle":"","family":"Mohanty","given":"Ajeet","non-dropping-particle":"","parse-names":false,"suffix":""},{"dropping-particle":"","family":"Naik","given":"Milind","non-dropping-particle":"","parse-names":false,"suffix":""},{"dropping-particle":"","family":"Shettigar","given":"Adarsh","non-dropping-particle":"","parse-names":false,"suffix":""},{"dropping-particle":"","family":"Kale","given":"Satyajit","non-dropping-particle":"","parse-names":false,"suffix":""},{"dropping-particle":"","family":"Valecha","given":"Neena","non-dropping-particle":"","parse-names":false,"suffix":""},{"dropping-particle":"","family":"Chery","given":"Laura","non-dropping-particle":"","parse-names":false,"suffix":""},{"dropping-particle":"","family":"Rathod","given":"Pradipsinh K","non-dropping-particle":"","parse-names":false,"suffix":""}],"container-title":"Malaria Journal","id":"ITEM-2","issued":{"date-parts":[["2016"]]},"title":"Anopheles subpictus carry human malaria parasites in an urban area of Western India and may facilitate perennial malaria transmission","type":"article-journal","volume":"15"},"uris":["http://www.mendeley.com/documents/?uuid=39199f01-758a-3a6b-b05b-1000d49bde62"]}],"mendeley":{"formattedCitation":"&lt;sup&gt;3,11&lt;/sup&gt;","plainTextFormattedCitation":"3,11","previouslyFormattedCitation":"&lt;sup&gt;3,11&lt;/sup&gt;"},"properties":{"noteIndex":0},"schema":"https://github.com/citation-style-language/schema/raw/master/csl-citation.json"}</w:instrText>
      </w:r>
      <w:r w:rsidR="00B54662">
        <w:rPr>
          <w:rFonts w:ascii="Times New Roman" w:hAnsi="Times New Roman" w:cs="Times New Roman"/>
          <w:i/>
        </w:rPr>
        <w:fldChar w:fldCharType="separate"/>
      </w:r>
      <w:r w:rsidR="005E31D5" w:rsidRPr="005E31D5">
        <w:rPr>
          <w:rFonts w:ascii="Times New Roman" w:hAnsi="Times New Roman" w:cs="Times New Roman"/>
          <w:noProof/>
          <w:vertAlign w:val="superscript"/>
        </w:rPr>
        <w:t>3,11</w:t>
      </w:r>
      <w:r w:rsidR="00B54662">
        <w:rPr>
          <w:rFonts w:ascii="Times New Roman" w:hAnsi="Times New Roman" w:cs="Times New Roman"/>
          <w:i/>
        </w:rPr>
        <w:fldChar w:fldCharType="end"/>
      </w:r>
      <w:r w:rsidR="0071793F">
        <w:rPr>
          <w:rFonts w:ascii="Times New Roman" w:hAnsi="Times New Roman" w:cs="Times New Roman"/>
        </w:rPr>
        <w:t>.</w:t>
      </w:r>
      <w:r w:rsidR="008100B5">
        <w:rPr>
          <w:rFonts w:ascii="Times New Roman" w:hAnsi="Times New Roman" w:cs="Times New Roman"/>
        </w:rPr>
        <w:t xml:space="preserve"> Where data were presented in the form of a table, data was copied directly from the table. Where graphs only were presented, estimates of the data were extracted using </w:t>
      </w:r>
      <w:proofErr w:type="spellStart"/>
      <w:r w:rsidR="008100B5">
        <w:rPr>
          <w:rFonts w:ascii="Times New Roman" w:hAnsi="Times New Roman" w:cs="Times New Roman"/>
        </w:rPr>
        <w:t>DataThief</w:t>
      </w:r>
      <w:r w:rsidR="005E31D5">
        <w:rPr>
          <w:rFonts w:ascii="Times New Roman" w:hAnsi="Times New Roman" w:cs="Times New Roman"/>
          <w:vertAlign w:val="superscript"/>
        </w:rPr>
        <w:t>TM</w:t>
      </w:r>
      <w:proofErr w:type="spellEnd"/>
      <w:r w:rsidR="008100B5">
        <w:rPr>
          <w:rFonts w:ascii="Times New Roman" w:hAnsi="Times New Roman" w:cs="Times New Roman"/>
        </w:rPr>
        <w:t xml:space="preserve"> software. </w:t>
      </w:r>
      <w:r w:rsidR="0050483C">
        <w:rPr>
          <w:rFonts w:ascii="Times New Roman" w:hAnsi="Times New Roman" w:cs="Times New Roman"/>
        </w:rPr>
        <w:t xml:space="preserve">This yielded a total of 305 time series of monthly mosquito catch data, ranging in length from 5 – 46 months. </w:t>
      </w:r>
      <w:r w:rsidR="00B05835">
        <w:rPr>
          <w:rFonts w:ascii="Times New Roman" w:hAnsi="Times New Roman" w:cs="Times New Roman"/>
        </w:rPr>
        <w:t>W</w:t>
      </w:r>
      <w:r w:rsidR="0050483C">
        <w:rPr>
          <w:rFonts w:ascii="Times New Roman" w:hAnsi="Times New Roman" w:cs="Times New Roman"/>
        </w:rPr>
        <w:t>e restricted subsequent analyses to time series that spanned a year (12 timepoints, monthly) or longer, a total of 294 time series. This yielded the following number of time series for each of the species considered</w:t>
      </w:r>
      <w:r w:rsidR="00922997">
        <w:rPr>
          <w:rFonts w:ascii="Times New Roman" w:hAnsi="Times New Roman" w:cs="Times New Roman"/>
        </w:rPr>
        <w:t xml:space="preserve"> (Supplementary Table 1)</w:t>
      </w:r>
      <w:r w:rsidR="0050483C">
        <w:rPr>
          <w:rFonts w:ascii="Times New Roman" w:hAnsi="Times New Roman" w:cs="Times New Roman"/>
        </w:rPr>
        <w:t>:</w:t>
      </w:r>
    </w:p>
    <w:p w:rsidR="00B05835" w:rsidRPr="00922997" w:rsidRDefault="00922997" w:rsidP="0050483C">
      <w:pPr>
        <w:jc w:val="both"/>
        <w:rPr>
          <w:rFonts w:ascii="Times New Roman" w:hAnsi="Times New Roman" w:cs="Times New Roman"/>
          <w:b/>
        </w:rPr>
      </w:pPr>
      <w:r>
        <w:rPr>
          <w:rFonts w:ascii="Times New Roman" w:hAnsi="Times New Roman" w:cs="Times New Roman"/>
          <w:b/>
        </w:rPr>
        <w:t xml:space="preserve">Supplementary Table 1: Summary of the Number of Time Series Extracted, Disaggregated </w:t>
      </w:r>
      <w:proofErr w:type="gramStart"/>
      <w:r>
        <w:rPr>
          <w:rFonts w:ascii="Times New Roman" w:hAnsi="Times New Roman" w:cs="Times New Roman"/>
          <w:b/>
        </w:rPr>
        <w:t>By</w:t>
      </w:r>
      <w:proofErr w:type="gramEnd"/>
      <w:r>
        <w:rPr>
          <w:rFonts w:ascii="Times New Roman" w:hAnsi="Times New Roman" w:cs="Times New Roman"/>
          <w:b/>
        </w:rPr>
        <w:t xml:space="preserve"> Species</w:t>
      </w:r>
    </w:p>
    <w:tbl>
      <w:tblPr>
        <w:tblStyle w:val="TableGrid"/>
        <w:tblW w:w="11058" w:type="dxa"/>
        <w:tblInd w:w="-998" w:type="dxa"/>
        <w:tblLayout w:type="fixed"/>
        <w:tblLook w:val="04A0" w:firstRow="1" w:lastRow="0" w:firstColumn="1" w:lastColumn="0" w:noHBand="0" w:noVBand="1"/>
      </w:tblPr>
      <w:tblGrid>
        <w:gridCol w:w="1702"/>
        <w:gridCol w:w="1418"/>
        <w:gridCol w:w="1559"/>
        <w:gridCol w:w="992"/>
        <w:gridCol w:w="1276"/>
        <w:gridCol w:w="1276"/>
        <w:gridCol w:w="1417"/>
        <w:gridCol w:w="1418"/>
      </w:tblGrid>
      <w:tr w:rsidR="0071793F" w:rsidTr="0050483C">
        <w:tc>
          <w:tcPr>
            <w:tcW w:w="1702" w:type="dxa"/>
          </w:tcPr>
          <w:p w:rsidR="0071793F" w:rsidRDefault="0071793F" w:rsidP="00B26C53">
            <w:pPr>
              <w:rPr>
                <w:rFonts w:ascii="Times New Roman" w:hAnsi="Times New Roman" w:cs="Times New Roman"/>
                <w:b/>
              </w:rPr>
            </w:pPr>
          </w:p>
        </w:tc>
        <w:tc>
          <w:tcPr>
            <w:tcW w:w="1418" w:type="dxa"/>
          </w:tcPr>
          <w:p w:rsidR="0071793F" w:rsidRPr="0071793F" w:rsidRDefault="0071793F" w:rsidP="00B26C53">
            <w:pPr>
              <w:rPr>
                <w:rFonts w:ascii="Times New Roman" w:hAnsi="Times New Roman" w:cs="Times New Roman"/>
                <w:b/>
                <w:i/>
              </w:rPr>
            </w:pPr>
            <w:proofErr w:type="spellStart"/>
            <w:proofErr w:type="gramStart"/>
            <w:r w:rsidRPr="0071793F">
              <w:rPr>
                <w:rFonts w:ascii="Times New Roman" w:hAnsi="Times New Roman" w:cs="Times New Roman"/>
                <w:b/>
                <w:i/>
              </w:rPr>
              <w:t>A.annularis</w:t>
            </w:r>
            <w:proofErr w:type="spellEnd"/>
            <w:proofErr w:type="gramEnd"/>
          </w:p>
        </w:tc>
        <w:tc>
          <w:tcPr>
            <w:tcW w:w="1559" w:type="dxa"/>
          </w:tcPr>
          <w:p w:rsidR="0071793F" w:rsidRPr="0071793F" w:rsidRDefault="0071793F" w:rsidP="00B26C53">
            <w:pPr>
              <w:rPr>
                <w:rFonts w:ascii="Times New Roman" w:hAnsi="Times New Roman" w:cs="Times New Roman"/>
                <w:b/>
                <w:i/>
              </w:rPr>
            </w:pPr>
            <w:proofErr w:type="spellStart"/>
            <w:proofErr w:type="gramStart"/>
            <w:r>
              <w:rPr>
                <w:rFonts w:ascii="Times New Roman" w:hAnsi="Times New Roman" w:cs="Times New Roman"/>
                <w:b/>
                <w:i/>
              </w:rPr>
              <w:t>A.culicifacies</w:t>
            </w:r>
            <w:proofErr w:type="spellEnd"/>
            <w:proofErr w:type="gramEnd"/>
          </w:p>
        </w:tc>
        <w:tc>
          <w:tcPr>
            <w:tcW w:w="992" w:type="dxa"/>
          </w:tcPr>
          <w:p w:rsidR="0071793F" w:rsidRPr="0071793F" w:rsidRDefault="0071793F" w:rsidP="00B26C53">
            <w:pPr>
              <w:rPr>
                <w:rFonts w:ascii="Times New Roman" w:hAnsi="Times New Roman" w:cs="Times New Roman"/>
                <w:b/>
                <w:i/>
              </w:rPr>
            </w:pPr>
            <w:proofErr w:type="spellStart"/>
            <w:proofErr w:type="gramStart"/>
            <w:r>
              <w:rPr>
                <w:rFonts w:ascii="Times New Roman" w:hAnsi="Times New Roman" w:cs="Times New Roman"/>
                <w:b/>
                <w:i/>
              </w:rPr>
              <w:t>A.dirus</w:t>
            </w:r>
            <w:proofErr w:type="spellEnd"/>
            <w:proofErr w:type="gramEnd"/>
          </w:p>
        </w:tc>
        <w:tc>
          <w:tcPr>
            <w:tcW w:w="1276" w:type="dxa"/>
          </w:tcPr>
          <w:p w:rsidR="0071793F" w:rsidRPr="0071793F" w:rsidRDefault="0071793F" w:rsidP="00B26C53">
            <w:pPr>
              <w:rPr>
                <w:rFonts w:ascii="Times New Roman" w:hAnsi="Times New Roman" w:cs="Times New Roman"/>
                <w:b/>
                <w:i/>
              </w:rPr>
            </w:pPr>
            <w:proofErr w:type="spellStart"/>
            <w:proofErr w:type="gramStart"/>
            <w:r>
              <w:rPr>
                <w:rFonts w:ascii="Times New Roman" w:hAnsi="Times New Roman" w:cs="Times New Roman"/>
                <w:b/>
                <w:i/>
              </w:rPr>
              <w:t>A.fluviatilis</w:t>
            </w:r>
            <w:proofErr w:type="spellEnd"/>
            <w:proofErr w:type="gramEnd"/>
          </w:p>
        </w:tc>
        <w:tc>
          <w:tcPr>
            <w:tcW w:w="1276" w:type="dxa"/>
          </w:tcPr>
          <w:p w:rsidR="0071793F" w:rsidRPr="0071793F" w:rsidRDefault="0071793F" w:rsidP="00B26C53">
            <w:pPr>
              <w:rPr>
                <w:rFonts w:ascii="Times New Roman" w:hAnsi="Times New Roman" w:cs="Times New Roman"/>
                <w:b/>
              </w:rPr>
            </w:pPr>
            <w:proofErr w:type="spellStart"/>
            <w:proofErr w:type="gramStart"/>
            <w:r>
              <w:rPr>
                <w:rFonts w:ascii="Times New Roman" w:hAnsi="Times New Roman" w:cs="Times New Roman"/>
                <w:b/>
                <w:i/>
              </w:rPr>
              <w:t>A.minimus</w:t>
            </w:r>
            <w:proofErr w:type="spellEnd"/>
            <w:proofErr w:type="gramEnd"/>
          </w:p>
        </w:tc>
        <w:tc>
          <w:tcPr>
            <w:tcW w:w="1417" w:type="dxa"/>
          </w:tcPr>
          <w:p w:rsidR="0071793F" w:rsidRPr="0071793F" w:rsidRDefault="0071793F" w:rsidP="00B26C53">
            <w:pPr>
              <w:rPr>
                <w:rFonts w:ascii="Times New Roman" w:hAnsi="Times New Roman" w:cs="Times New Roman"/>
                <w:b/>
                <w:i/>
              </w:rPr>
            </w:pPr>
            <w:proofErr w:type="spellStart"/>
            <w:proofErr w:type="gramStart"/>
            <w:r>
              <w:rPr>
                <w:rFonts w:ascii="Times New Roman" w:hAnsi="Times New Roman" w:cs="Times New Roman"/>
                <w:b/>
                <w:i/>
              </w:rPr>
              <w:t>A.stephensi</w:t>
            </w:r>
            <w:proofErr w:type="spellEnd"/>
            <w:proofErr w:type="gramEnd"/>
          </w:p>
        </w:tc>
        <w:tc>
          <w:tcPr>
            <w:tcW w:w="1418" w:type="dxa"/>
          </w:tcPr>
          <w:p w:rsidR="0071793F" w:rsidRPr="0071793F" w:rsidRDefault="0071793F" w:rsidP="00B26C53">
            <w:pPr>
              <w:rPr>
                <w:rFonts w:ascii="Times New Roman" w:hAnsi="Times New Roman" w:cs="Times New Roman"/>
                <w:b/>
                <w:i/>
              </w:rPr>
            </w:pPr>
            <w:proofErr w:type="spellStart"/>
            <w:proofErr w:type="gramStart"/>
            <w:r>
              <w:rPr>
                <w:rFonts w:ascii="Times New Roman" w:hAnsi="Times New Roman" w:cs="Times New Roman"/>
                <w:b/>
                <w:i/>
              </w:rPr>
              <w:t>A.subpictus</w:t>
            </w:r>
            <w:proofErr w:type="spellEnd"/>
            <w:proofErr w:type="gramEnd"/>
          </w:p>
        </w:tc>
      </w:tr>
      <w:tr w:rsidR="0071793F" w:rsidTr="0050483C">
        <w:tc>
          <w:tcPr>
            <w:tcW w:w="1702" w:type="dxa"/>
          </w:tcPr>
          <w:p w:rsidR="0071793F" w:rsidRPr="0071793F" w:rsidRDefault="0071793F" w:rsidP="00B26C53">
            <w:pPr>
              <w:rPr>
                <w:rFonts w:ascii="Times New Roman" w:hAnsi="Times New Roman" w:cs="Times New Roman"/>
                <w:b/>
              </w:rPr>
            </w:pPr>
            <w:r>
              <w:rPr>
                <w:rFonts w:ascii="Times New Roman" w:hAnsi="Times New Roman" w:cs="Times New Roman"/>
                <w:b/>
              </w:rPr>
              <w:t xml:space="preserve"># </w:t>
            </w:r>
            <w:r w:rsidR="0050483C">
              <w:rPr>
                <w:rFonts w:ascii="Times New Roman" w:hAnsi="Times New Roman" w:cs="Times New Roman"/>
                <w:b/>
              </w:rPr>
              <w:t>Time Series</w:t>
            </w:r>
          </w:p>
        </w:tc>
        <w:tc>
          <w:tcPr>
            <w:tcW w:w="1418"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44</w:t>
            </w:r>
          </w:p>
        </w:tc>
        <w:tc>
          <w:tcPr>
            <w:tcW w:w="1559"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96</w:t>
            </w:r>
          </w:p>
        </w:tc>
        <w:tc>
          <w:tcPr>
            <w:tcW w:w="992"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15</w:t>
            </w:r>
          </w:p>
        </w:tc>
        <w:tc>
          <w:tcPr>
            <w:tcW w:w="1276"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66</w:t>
            </w:r>
          </w:p>
        </w:tc>
        <w:tc>
          <w:tcPr>
            <w:tcW w:w="1276"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14</w:t>
            </w:r>
          </w:p>
        </w:tc>
        <w:tc>
          <w:tcPr>
            <w:tcW w:w="1417"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28</w:t>
            </w:r>
          </w:p>
        </w:tc>
        <w:tc>
          <w:tcPr>
            <w:tcW w:w="1418"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42</w:t>
            </w:r>
          </w:p>
        </w:tc>
      </w:tr>
      <w:tr w:rsidR="0071793F" w:rsidTr="0050483C">
        <w:tc>
          <w:tcPr>
            <w:tcW w:w="1702" w:type="dxa"/>
          </w:tcPr>
          <w:p w:rsidR="0071793F" w:rsidRDefault="0050483C" w:rsidP="00B26C53">
            <w:pPr>
              <w:rPr>
                <w:rFonts w:ascii="Times New Roman" w:hAnsi="Times New Roman" w:cs="Times New Roman"/>
                <w:b/>
              </w:rPr>
            </w:pPr>
            <w:r>
              <w:rPr>
                <w:rFonts w:ascii="Times New Roman" w:hAnsi="Times New Roman" w:cs="Times New Roman"/>
                <w:b/>
              </w:rPr>
              <w:t>&gt;= 12 Months</w:t>
            </w:r>
          </w:p>
        </w:tc>
        <w:tc>
          <w:tcPr>
            <w:tcW w:w="1418"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42</w:t>
            </w:r>
          </w:p>
        </w:tc>
        <w:tc>
          <w:tcPr>
            <w:tcW w:w="1559"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94</w:t>
            </w:r>
          </w:p>
        </w:tc>
        <w:tc>
          <w:tcPr>
            <w:tcW w:w="992"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14</w:t>
            </w:r>
          </w:p>
        </w:tc>
        <w:tc>
          <w:tcPr>
            <w:tcW w:w="1276"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62</w:t>
            </w:r>
          </w:p>
        </w:tc>
        <w:tc>
          <w:tcPr>
            <w:tcW w:w="1276"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13</w:t>
            </w:r>
          </w:p>
        </w:tc>
        <w:tc>
          <w:tcPr>
            <w:tcW w:w="1417"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28</w:t>
            </w:r>
          </w:p>
        </w:tc>
        <w:tc>
          <w:tcPr>
            <w:tcW w:w="1418" w:type="dxa"/>
          </w:tcPr>
          <w:p w:rsidR="0071793F" w:rsidRPr="0050483C" w:rsidRDefault="0050483C" w:rsidP="00B26C53">
            <w:pPr>
              <w:rPr>
                <w:rFonts w:ascii="Times New Roman" w:hAnsi="Times New Roman" w:cs="Times New Roman"/>
              </w:rPr>
            </w:pPr>
            <w:r w:rsidRPr="0050483C">
              <w:rPr>
                <w:rFonts w:ascii="Times New Roman" w:hAnsi="Times New Roman" w:cs="Times New Roman"/>
              </w:rPr>
              <w:t>41</w:t>
            </w:r>
          </w:p>
        </w:tc>
      </w:tr>
    </w:tbl>
    <w:p w:rsidR="00B05835" w:rsidRDefault="00B05835" w:rsidP="00472B50">
      <w:pPr>
        <w:jc w:val="both"/>
        <w:rPr>
          <w:rFonts w:ascii="Times New Roman" w:hAnsi="Times New Roman" w:cs="Times New Roman"/>
        </w:rPr>
      </w:pPr>
      <w:r>
        <w:rPr>
          <w:rFonts w:ascii="Times New Roman" w:hAnsi="Times New Roman" w:cs="Times New Roman"/>
        </w:rPr>
        <w:lastRenderedPageBreak/>
        <w:t xml:space="preserve">As the primary focus of this research was to explore annual and seasonal patterns of mosquito population dynamics, as well as the fact that variations in time series length are a factor known to affect their statistical properties (and which would therefore impact the comparability of the time series gathered and analysed here) (ref from Oxford Time Series Supplementary Information), </w:t>
      </w:r>
      <w:proofErr w:type="spellStart"/>
      <w:r>
        <w:rPr>
          <w:rFonts w:ascii="Times New Roman" w:hAnsi="Times New Roman" w:cs="Times New Roman"/>
        </w:rPr>
        <w:t>all time</w:t>
      </w:r>
      <w:proofErr w:type="spellEnd"/>
      <w:r>
        <w:rPr>
          <w:rFonts w:ascii="Times New Roman" w:hAnsi="Times New Roman" w:cs="Times New Roman"/>
        </w:rPr>
        <w:t xml:space="preserve"> series were standardised to be 12 months in length. For time series containing more than 12 time points (i.e. time series that spanned longer than a single year), we averaged the recorded catches for a given month. Where the study has been initiated in a month other than January, and concluded in a month other than December, the recorded counts were rearranged to yield a complete time series running from January to December. The studies analysed here employed a wide array of different sampling methodologies including Indoor and Outdoor Resting Collections, Human Landing Catches, Spray Catches and Trap Catches amongst others. Results were typically, though not always, presented in the form of some sampling-effort standardised measure such as Man Hour Density (MHD). As such, though reflective of mosquito population dynamics, these measures do not represent the overall number of mosquitoes caught. To this end, where information on sampling effort (number of hours spent sampling, number of households/</w:t>
      </w:r>
      <w:proofErr w:type="spellStart"/>
      <w:r>
        <w:rPr>
          <w:rFonts w:ascii="Times New Roman" w:hAnsi="Times New Roman" w:cs="Times New Roman"/>
        </w:rPr>
        <w:t>cattlesheds</w:t>
      </w:r>
      <w:proofErr w:type="spellEnd"/>
      <w:r>
        <w:rPr>
          <w:rFonts w:ascii="Times New Roman" w:hAnsi="Times New Roman" w:cs="Times New Roman"/>
        </w:rPr>
        <w:t xml:space="preserve"> searched, number of human baits, number of traps set etc) was present, we used this information to convert MHD back to the raw counts.</w:t>
      </w:r>
      <w:r w:rsidR="009E609F">
        <w:rPr>
          <w:rFonts w:ascii="Times New Roman" w:hAnsi="Times New Roman" w:cs="Times New Roman"/>
        </w:rPr>
        <w:t xml:space="preserve"> In the small number instances where there was variable sampling effort across the time series (which would bias the conversion away from the true underlying population dynamics), we conservatively used the lowest sampling effort recorded across the time series. Together, this allowed us to produce </w:t>
      </w:r>
      <w:r>
        <w:rPr>
          <w:rFonts w:ascii="Times New Roman" w:hAnsi="Times New Roman" w:cs="Times New Roman"/>
        </w:rPr>
        <w:t>an estimate of the number of mosqu</w:t>
      </w:r>
      <w:r w:rsidR="009E609F">
        <w:rPr>
          <w:rFonts w:ascii="Times New Roman" w:hAnsi="Times New Roman" w:cs="Times New Roman"/>
        </w:rPr>
        <w:t xml:space="preserve">itoes sampled (a raw count, based on equal sampling effort across the time series). </w:t>
      </w:r>
      <w:r>
        <w:rPr>
          <w:rFonts w:ascii="Times New Roman" w:hAnsi="Times New Roman" w:cs="Times New Roman"/>
        </w:rPr>
        <w:t>See Supplementary Data: Temporal Information, sheet Raw Catch Data for more information about the transformations applied to each of the time series, as well as the unprocessed catch data extracted from each of the references.</w:t>
      </w:r>
    </w:p>
    <w:p w:rsidR="00B05835" w:rsidRPr="00B05835" w:rsidRDefault="00B05835" w:rsidP="00472B50">
      <w:pPr>
        <w:jc w:val="both"/>
        <w:rPr>
          <w:rFonts w:ascii="Times New Roman" w:hAnsi="Times New Roman" w:cs="Times New Roman"/>
          <w:b/>
        </w:rPr>
      </w:pPr>
      <w:r w:rsidRPr="00B05835">
        <w:rPr>
          <w:rFonts w:ascii="Times New Roman" w:hAnsi="Times New Roman" w:cs="Times New Roman"/>
          <w:b/>
        </w:rPr>
        <w:t xml:space="preserve">Environmental Covariate Assembly </w:t>
      </w:r>
    </w:p>
    <w:p w:rsidR="00D55916" w:rsidRPr="00B33DFF" w:rsidRDefault="009A64F2" w:rsidP="00472B50">
      <w:pPr>
        <w:jc w:val="both"/>
        <w:rPr>
          <w:rFonts w:ascii="Times New Roman" w:hAnsi="Times New Roman" w:cs="Times New Roman"/>
          <w:b/>
          <w:highlight w:val="yellow"/>
        </w:rPr>
      </w:pPr>
      <w:r>
        <w:rPr>
          <w:rFonts w:ascii="Times New Roman" w:hAnsi="Times New Roman" w:cs="Times New Roman"/>
        </w:rPr>
        <w:t xml:space="preserve">The environmental covariates (i.e. the independent variables used to predict the different seasonal patterns) used in this research consist of raster layers spanning all of India at a 2.5 arc-minute (~ 5km by 5km) spatial resolution. The covariates utilised here were </w:t>
      </w:r>
      <w:r w:rsidR="00AF4624">
        <w:rPr>
          <w:rFonts w:ascii="Times New Roman" w:hAnsi="Times New Roman" w:cs="Times New Roman"/>
        </w:rPr>
        <w:t xml:space="preserve">initially </w:t>
      </w:r>
      <w:r>
        <w:rPr>
          <w:rFonts w:ascii="Times New Roman" w:hAnsi="Times New Roman" w:cs="Times New Roman"/>
        </w:rPr>
        <w:t>selected based on those previously used in other mosquito mapping efforts (</w:t>
      </w:r>
      <w:r w:rsidR="009434AD">
        <w:rPr>
          <w:rFonts w:ascii="Times New Roman" w:hAnsi="Times New Roman" w:cs="Times New Roman"/>
        </w:rPr>
        <w:t xml:space="preserve">#s 1 – 30 in Supplementary Table 2), which were focussed </w:t>
      </w:r>
      <w:r>
        <w:rPr>
          <w:rFonts w:ascii="Times New Roman" w:hAnsi="Times New Roman" w:cs="Times New Roman"/>
        </w:rPr>
        <w:t xml:space="preserve">on evaluating </w:t>
      </w:r>
      <w:r w:rsidR="009434AD">
        <w:rPr>
          <w:rFonts w:ascii="Times New Roman" w:hAnsi="Times New Roman" w:cs="Times New Roman"/>
        </w:rPr>
        <w:t xml:space="preserve">species </w:t>
      </w:r>
      <w:r>
        <w:rPr>
          <w:rFonts w:ascii="Times New Roman" w:hAnsi="Times New Roman" w:cs="Times New Roman"/>
        </w:rPr>
        <w:t xml:space="preserve">Presence/Absence rather than </w:t>
      </w:r>
      <w:r w:rsidR="00AF4624">
        <w:rPr>
          <w:rFonts w:ascii="Times New Roman" w:hAnsi="Times New Roman" w:cs="Times New Roman"/>
        </w:rPr>
        <w:t>temporal dynamics</w:t>
      </w:r>
      <w:r w:rsidR="009434AD">
        <w:rPr>
          <w:rFonts w:ascii="Times New Roman" w:hAnsi="Times New Roman" w:cs="Times New Roman"/>
        </w:rPr>
        <w:t>. Additionally, after consideration of some of the possible drivers of seasonal dynamics (primarily hydrological considerations surrounding the seasonality and availability of aquatic breeding sources</w:t>
      </w:r>
      <w:r w:rsidR="00B33DFF">
        <w:rPr>
          <w:rFonts w:ascii="Times New Roman" w:hAnsi="Times New Roman" w:cs="Times New Roman"/>
        </w:rPr>
        <w:t>, and how this might interact with environmental composition</w:t>
      </w:r>
      <w:r w:rsidR="00B33DFF" w:rsidRPr="00B33DFF">
        <w:rPr>
          <w:rFonts w:ascii="Times New Roman" w:hAnsi="Times New Roman" w:cs="Times New Roman"/>
        </w:rPr>
        <w:fldChar w:fldCharType="begin" w:fldLock="1"/>
      </w:r>
      <w:r w:rsidR="00B33DFF">
        <w:rPr>
          <w:rFonts w:ascii="Times New Roman" w:hAnsi="Times New Roman" w:cs="Times New Roman"/>
        </w:rPr>
        <w:instrText>ADDIN CSL_CITATION {"citationItems":[{"id":"ITEM-1","itemData":{"ISSN":"0022-2585","PMID":"11296836","abstract":"A longitudinal survey of mosquito larval habitats was carried out in Asembo Bay, western Kenya, during the rainy season of 1998. All pools of standing water along a 700-m transect were sampled twice per week. For each habitat, eight environmental variables were recorded and a sample of anopheline larvae was collected for identification. In total, 1,751 Anopheles gambiae s.l. and 2,784 Anopheles funestus Giles were identified. Identification of An. gambiae s.l. by polymerase chain reaction (PCR) indicated that 240 (14.7%) were An. gambiae Giles and 858 (52.4%) were An. arabiensis Patton; PCR failed to identify 539 (32.9%) specimens. Repeated measures logistic regression analysis indicated that An. gambiae and An. arabiensis larvae were associated with small, temporary habitats with algae and little or no aquatic vegetation. Anopheles funestus larvae were associated with larger, semipermanent bodies of water containing aquatic vegetation and algae. Direct comparison of habitat characteristics associated with either An. gambiae or An. arabiensis revealed that algae were associated more commonly with habitats containing An. gambiae; no other differences were detected. Chi-square analysis indicated that these species were collected from the same habitat more frequently than would be expected by chance alone. Together, these results indicate that An. gambiae and An. arabiensis have similar requirements for the larval environment and that, at least in western Kenya, they do not segregate into separate habitats.","author":[{"dropping-particle":"","family":"Gimnig","given":"J E","non-dropping-particle":"","parse-names":false,"suffix":""},{"dropping-particle":"","family":"Ombok","given":"M","non-dropping-particle":"","parse-names":false,"suffix":""},{"dropping-particle":"","family":"Kamau","given":"L","non-dropping-particle":"","parse-names":false,"suffix":""},{"dropping-particle":"","family":"Hawley","given":"W A","non-dropping-particle":"","parse-names":false,"suffix":""}],"container-title":"Journal of medical entomology","id":"ITEM-1","issue":"2","issued":{"date-parts":[["2001","3"]]},"page":"282-8","title":"Characteristics of larval anopheline (Diptera: Culicidae) habitats in Western Kenya.","type":"article-journal","volume":"38"},"uris":["http://www.mendeley.com/documents/?uuid=c5ec9bb3-2bf0-3b05-bfcc-3afb685b2e30"]},{"id":"ITEM-2","itemData":{"DOI":"10.1186/s13071-016-1941-3","ISSN":"1756-3305","abstract":"Anopheles vectors of malaria are supposedly less common in urban areas as a result of pollution, but there is increasing evidence of their adaptation to organically polluted water bodies. This study characterized the breeding habitats of Anopheles mosquitoes in the two major urban areas in southern Ghana; Accra (AMA) and Sekondi-Takoradi (STMA) Metropolitan Areas, during dry and wet seasons. \n                           Anopheles mosquito larvae were sampled using standard dipping methods to determine larval densities. The origin, nature and stability of 21 randomly selected sites were observed and recorded. Mosquito larvae were reared to adults and Anopheles species identified by both morphological and molecular means. Sixty-six percent of Anopheles habitats were permanent and 34% temporal, and 74.5% man-made while 25.5% were natural. Puddles and urban farm sites accounted for over 51% of all Anopheles mosquitoes sampled. The mean larval densities among the habitat types was highest of 13.7/dip for puddles and lowest of 2.3/dip for stream/river, and the variation between densities were significant (P = 0.002). The mean larval densities were significantly higher in the wet season than in the dry season for the two study areas combined (P = 0.0191) and AMA (P = 0.0228). Over 99% of the 5,802 morphologically identified Anopheles species were An. gambiae (s.l.) of which more than 99% of the studied 898 were An. coluzzii (62%) and An. gambiae (s.s.) (34%). Urban farms, puddles, swamps and ditches/ dugouts accounted for approximately 70% of all An. coluzzii identified. Conversely, drains, construction sites, streams/rivers and “others” contributed 80% of all An. gambiae (s.s.) sampled. The wet season had significantly higher proportion of Anopheles larvae compared to the dry season (Z = 8.3683, P &lt; 0.0001). Also, the proportion of Anopheles mosquitoes produced by permanent breeding sites was 61.3% and that of temporary sites was 38.7%. Taken together, the data suggest that man-made and/ or permanent habitats were the main contributors to Anopheles larval populations in the cities and that regulation of the anthropogenic processes that lead to development of breeding places and proper environmental management can drastically reduce mosquito breeding sites in urban areas of Ghana.","author":[{"dropping-particle":"","family":"Mattah","given":"Precious A. Dzorgbe","non-dropping-particle":"","parse-names":false,"suffix":""},{"dropping-particle":"","family":"Futagbi","given":"Godfred","non-dropping-particle":"","parse-names":false,"suffix":""},{"dropping-particle":"","family":"Amekudzi","given":"Leonard K.","non-dropping-particle":"","parse-names":false,"suffix":""},{"dropping-particle":"","family":"Mattah","given":"Memuna M.","non-dropping-particle":"","parse-names":false,"suffix":""},{"dropping-particle":"","family":"Souza","given":"Dziedzorm K.","non-dropping-particle":"de","parse-names":false,"suffix":""},{"dropping-particle":"","family":"Kartey-Attipoe","given":"Worlasi D.","non-dropping-particle":"","parse-names":false,"suffix":""},{"dropping-particle":"","family":"Bimi","given":"Langbong","non-dropping-particle":"","parse-names":false,"suffix":""},{"dropping-particle":"","family":"Wilson","given":"Michael D.","non-dropping-particle":"","parse-names":false,"suffix":""}],"container-title":"Parasites &amp; Vectors","id":"ITEM-2","issue":"1","issued":{"date-parts":[["2017","12","13"]]},"page":"25","publisher":"BioMed Central","title":"Diversity in breeding sites and distribution of Anopheles mosquitoes in selected urban areas of southern Ghana","type":"article-journal","volume":"10"},"uris":["http://www.mendeley.com/documents/?uuid=8019f35c-80e2-390b-a70e-b6db139f16cd"]}],"mendeley":{"formattedCitation":"&lt;sup&gt;12,13&lt;/sup&gt;","plainTextFormattedCitation":"12,13","previouslyFormattedCitation":"&lt;sup&gt;12,13&lt;/sup&gt;"},"properties":{"noteIndex":0},"schema":"https://github.com/citation-style-language/schema/raw/master/csl-citation.json"}</w:instrText>
      </w:r>
      <w:r w:rsidR="00B33DFF" w:rsidRPr="00B33DFF">
        <w:rPr>
          <w:rFonts w:ascii="Times New Roman" w:hAnsi="Times New Roman" w:cs="Times New Roman"/>
        </w:rPr>
        <w:fldChar w:fldCharType="separate"/>
      </w:r>
      <w:r w:rsidR="00B33DFF" w:rsidRPr="00B33DFF">
        <w:rPr>
          <w:rFonts w:ascii="Times New Roman" w:hAnsi="Times New Roman" w:cs="Times New Roman"/>
          <w:noProof/>
          <w:vertAlign w:val="superscript"/>
        </w:rPr>
        <w:t>12,13</w:t>
      </w:r>
      <w:r w:rsidR="00B33DFF" w:rsidRPr="00B33DFF">
        <w:rPr>
          <w:rFonts w:ascii="Times New Roman" w:hAnsi="Times New Roman" w:cs="Times New Roman"/>
        </w:rPr>
        <w:fldChar w:fldCharType="end"/>
      </w:r>
      <w:r w:rsidR="00B33DFF">
        <w:rPr>
          <w:rFonts w:ascii="Times New Roman" w:hAnsi="Times New Roman" w:cs="Times New Roman"/>
        </w:rPr>
        <w:t xml:space="preserve"> and species specific breeding preferences</w:t>
      </w:r>
      <w:r w:rsidR="00B33DFF" w:rsidRPr="00B33DFF">
        <w:rPr>
          <w:rFonts w:ascii="Times New Roman" w:hAnsi="Times New Roman" w:cs="Times New Roman"/>
        </w:rPr>
        <w:fldChar w:fldCharType="begin" w:fldLock="1"/>
      </w:r>
      <w:r w:rsidR="00B33DFF">
        <w:rPr>
          <w:rFonts w:ascii="Times New Roman" w:hAnsi="Times New Roman" w:cs="Times New Roman"/>
        </w:rPr>
        <w:instrText>ADDIN CSL_CITATION {"citationItems":[{"id":"ITEM-1","itemData":{"author":[{"dropping-particle":"","family":"Kumar Singh","given":"Raj","non-dropping-particle":"","parse-names":false,"suffix":""},{"dropping-particle":"","family":"Kumar","given":"Gaurav","non-dropping-particle":"","parse-names":false,"suffix":""},{"dropping-particle":"","family":"Pradeep Kumar, Mittal Chand Dhiman","given":"Ramesh","non-dropping-particle":"","parse-names":false,"suffix":""}],"container-title":"International Journal of Mosquito Research","id":"ITEM-1","issue":"1","issued":{"date-parts":[["2014"]]},"page":"29-37","title":"U Bionomics and vector potential of Anopheles subpictus as a malaria vector in India: An overview","type":"article-journal","volume":"1"},"uris":["http://www.mendeley.com/documents/?uuid=dc37f749-4e93-422c-aea0-17b3cef83581"]},{"id":"ITEM-2","itemData":{"author":[{"dropping-particle":"","family":"Amerasinghe","given":"F","non-dropping-particle":"","parse-names":false,"suffix":""},{"dropping-particle":"","family":"Indrajith","given":"N","non-dropping-particle":"","parse-names":false,"suffix":""},{"dropping-particle":"","family":"Sci","given":"T Ariyasena - Ceylon J","non-dropping-particle":"","parse-names":false,"suffix":""},{"dropping-particle":"","family":"1995","given":"undefined","non-dropping-particle":"","parse-names":false,"suffix":""}],"container-title":"dl.nsf.ac.lk","id":"ITEM-2","issued":{"date-parts":[["0"]]},"title":"Physico-chemical characteristics of mosquito breeding habitats in an irrigation development area in Sri Lanka","type":"article-journal"},"uris":["http://www.mendeley.com/documents/?uuid=6c708f0e-304d-3610-ad3f-5f278425ee25"]}],"mendeley":{"formattedCitation":"&lt;sup&gt;14,15&lt;/sup&gt;","plainTextFormattedCitation":"14,15","previouslyFormattedCitation":"&lt;sup&gt;14,15&lt;/sup&gt;"},"properties":{"noteIndex":0},"schema":"https://github.com/citation-style-language/schema/raw/master/csl-citation.json"}</w:instrText>
      </w:r>
      <w:r w:rsidR="00B33DFF" w:rsidRPr="00B33DFF">
        <w:rPr>
          <w:rFonts w:ascii="Times New Roman" w:hAnsi="Times New Roman" w:cs="Times New Roman"/>
        </w:rPr>
        <w:fldChar w:fldCharType="separate"/>
      </w:r>
      <w:r w:rsidR="00B33DFF" w:rsidRPr="00B33DFF">
        <w:rPr>
          <w:rFonts w:ascii="Times New Roman" w:hAnsi="Times New Roman" w:cs="Times New Roman"/>
          <w:noProof/>
          <w:vertAlign w:val="superscript"/>
        </w:rPr>
        <w:t>14,15</w:t>
      </w:r>
      <w:r w:rsidR="00B33DFF" w:rsidRPr="00B33DFF">
        <w:rPr>
          <w:rFonts w:ascii="Times New Roman" w:hAnsi="Times New Roman" w:cs="Times New Roman"/>
        </w:rPr>
        <w:fldChar w:fldCharType="end"/>
      </w:r>
      <w:r w:rsidR="00B33DFF">
        <w:rPr>
          <w:rFonts w:ascii="Times New Roman" w:hAnsi="Times New Roman" w:cs="Times New Roman"/>
        </w:rPr>
        <w:t xml:space="preserve"> to structure population dynamics</w:t>
      </w:r>
      <w:r w:rsidR="009434AD">
        <w:rPr>
          <w:rFonts w:ascii="Times New Roman" w:hAnsi="Times New Roman" w:cs="Times New Roman"/>
        </w:rPr>
        <w:t xml:space="preserve">), a number of other raster layers were included that together describe further the underlying hydrological environment (#s 31 – 40 in Supplementary Table 2). </w:t>
      </w:r>
      <w:r w:rsidR="00922997">
        <w:rPr>
          <w:rFonts w:ascii="Times New Roman" w:hAnsi="Times New Roman" w:cs="Times New Roman"/>
        </w:rPr>
        <w:t>The majority of these covariates are derived from high temporal resolution satellite images that were initially gap-filled</w:t>
      </w:r>
      <w:r w:rsidR="00D55916">
        <w:rPr>
          <w:rFonts w:ascii="Times New Roman" w:hAnsi="Times New Roman" w:cs="Times New Roman"/>
        </w:rPr>
        <w:fldChar w:fldCharType="begin" w:fldLock="1"/>
      </w:r>
      <w:r w:rsidR="00B33DFF">
        <w:rPr>
          <w:rFonts w:ascii="Times New Roman" w:hAnsi="Times New Roman" w:cs="Times New Roman"/>
        </w:rPr>
        <w:instrText>ADDIN CSL_CITATION {"citationItems":[{"id":"ITEM-1","itemData":{"DOI":"10.1016/J.ISPRSJPRS.2014.10.001","ISSN":"0924-2716","abstract":"The archives of imagery and modeled data products derived from remote sensing programs with high temporal resolution provide powerful resources for characterizing inter- and intra-annual environmental dynamics. The impressive depth of available time-series from such missions (e.g., MODIS and AVHRR) affords new opportunities for improving data usability by leveraging spatial and temporal information inherent to longitudinal geospatial datasets. In this research we develop an approach for filling gaps in imagery time-series that result primarily from cloud cover, which is particularly problematic in forested equatorial regions. Our approach consists of two, complementary gap-filling algorithms and a variety of run-time options that allow users to balance competing demands of model accuracy and processing time. We applied the gap-filling methodology to MODIS Enhanced Vegetation Index (EVI) and daytime and nighttime Land Surface Temperature (LST) datasets for the African continent for 2000–2012, with a 1km spatial resolution, and an 8-day temporal resolution. We validated the method by introducing and filling artificial gaps, and then comparing the original data with model predictions. Our approach achieved R2 values above 0.87 even for pixels within 500km wide introduced gaps. Furthermore, the structure of our approach allows estimation of the error associated with each gap-filled pixel based on the distance to the non-gap pixels used to model its fill value, thus providing a mechanism for including uncertainty associated with the gap-filling process in downstream applications of the resulting datasets.","author":[{"dropping-particle":"","family":"Weiss","given":"Daniel J.","non-dropping-particle":"","parse-names":false,"suffix":""},{"dropping-particle":"","family":"Atkinson","given":"Peter M.","non-dropping-particle":"","parse-names":false,"suffix":""},{"dropping-particle":"","family":"Bhatt","given":"Samir","non-dropping-particle":"","parse-names":false,"suffix":""},{"dropping-particle":"","family":"Mappin","given":"Bonnie","non-dropping-particle":"","parse-names":false,"suffix":""},{"dropping-particle":"","family":"Hay","given":"Simon I.","non-dropping-particle":"","parse-names":false,"suffix":""},{"dropping-particle":"","family":"Gething","given":"Peter W.","non-dropping-particle":"","parse-names":false,"suffix":""}],"container-title":"ISPRS Journal of Photogrammetry and Remote Sensing","id":"ITEM-1","issued":{"date-parts":[["2014","12","1"]]},"page":"106-118","publisher":"Elsevier","title":"An effective approach for gap-filling continental scale remotely sensed time-series","type":"article-journal","volume":"98"},"uris":["http://www.mendeley.com/documents/?uuid=42d97a1c-a85c-3ca9-b652-b8a2d556268e"]}],"mendeley":{"formattedCitation":"&lt;sup&gt;16&lt;/sup&gt;","plainTextFormattedCitation":"16","previouslyFormattedCitation":"&lt;sup&gt;16&lt;/sup&gt;"},"properties":{"noteIndex":0},"schema":"https://github.com/citation-style-language/schema/raw/master/csl-citation.json"}</w:instrText>
      </w:r>
      <w:r w:rsidR="00D55916">
        <w:rPr>
          <w:rFonts w:ascii="Times New Roman" w:hAnsi="Times New Roman" w:cs="Times New Roman"/>
        </w:rPr>
        <w:fldChar w:fldCharType="separate"/>
      </w:r>
      <w:r w:rsidR="00B33DFF" w:rsidRPr="00B33DFF">
        <w:rPr>
          <w:rFonts w:ascii="Times New Roman" w:hAnsi="Times New Roman" w:cs="Times New Roman"/>
          <w:noProof/>
          <w:vertAlign w:val="superscript"/>
        </w:rPr>
        <w:t>16</w:t>
      </w:r>
      <w:r w:rsidR="00D55916">
        <w:rPr>
          <w:rFonts w:ascii="Times New Roman" w:hAnsi="Times New Roman" w:cs="Times New Roman"/>
        </w:rPr>
        <w:fldChar w:fldCharType="end"/>
      </w:r>
      <w:r w:rsidR="00D55916">
        <w:rPr>
          <w:rFonts w:ascii="Times New Roman" w:hAnsi="Times New Roman" w:cs="Times New Roman"/>
        </w:rPr>
        <w:t xml:space="preserve"> </w:t>
      </w:r>
      <w:r w:rsidR="00922997">
        <w:rPr>
          <w:rFonts w:ascii="Times New Roman" w:hAnsi="Times New Roman" w:cs="Times New Roman"/>
        </w:rPr>
        <w:t xml:space="preserve">to eliminate missing data that typically arises from cloud cover. These images were then aggregated and summarised to produce the suite of synoptic environmental covariates utilised here. </w:t>
      </w:r>
      <w:r w:rsidR="006D38D9" w:rsidRPr="006D38D9">
        <w:rPr>
          <w:rFonts w:ascii="Times New Roman" w:hAnsi="Times New Roman" w:cs="Times New Roman"/>
          <w:b/>
          <w:highlight w:val="yellow"/>
        </w:rPr>
        <w:t>NOTE</w:t>
      </w:r>
      <w:r w:rsidR="009434AD" w:rsidRPr="006D38D9">
        <w:rPr>
          <w:rFonts w:ascii="Times New Roman" w:hAnsi="Times New Roman" w:cs="Times New Roman"/>
          <w:b/>
          <w:highlight w:val="yellow"/>
        </w:rPr>
        <w:t xml:space="preserve"> NEED TO HAVE A THINK ABOUT MONTHLY VS SYNOPTIC</w:t>
      </w:r>
      <w:r w:rsidR="00472B50" w:rsidRPr="006D38D9">
        <w:rPr>
          <w:rFonts w:ascii="Times New Roman" w:hAnsi="Times New Roman" w:cs="Times New Roman"/>
          <w:b/>
          <w:highlight w:val="yellow"/>
        </w:rPr>
        <w:t>, AND ADDITIONALLY, WHETHER THERE ARE ANY MORE COVARIATES I NEED TO THINK ABOUT INCLUDING.</w:t>
      </w:r>
    </w:p>
    <w:p w:rsidR="00472B50" w:rsidRDefault="00472B50" w:rsidP="00472B50">
      <w:pPr>
        <w:rPr>
          <w:rFonts w:ascii="Times New Roman" w:hAnsi="Times New Roman" w:cs="Times New Roman"/>
        </w:rPr>
      </w:pPr>
      <w:r w:rsidRPr="00B05835">
        <w:rPr>
          <w:rFonts w:ascii="Times New Roman" w:hAnsi="Times New Roman" w:cs="Times New Roman"/>
          <w:b/>
        </w:rPr>
        <w:t>Study Geolocation</w:t>
      </w:r>
      <w:r>
        <w:rPr>
          <w:rFonts w:ascii="Times New Roman" w:hAnsi="Times New Roman" w:cs="Times New Roman"/>
          <w:b/>
        </w:rPr>
        <w:t xml:space="preserve"> </w:t>
      </w:r>
    </w:p>
    <w:p w:rsidR="00472B50" w:rsidRDefault="00F12210" w:rsidP="00F12210">
      <w:pPr>
        <w:jc w:val="both"/>
        <w:rPr>
          <w:rFonts w:ascii="Times New Roman" w:hAnsi="Times New Roman" w:cs="Times New Roman"/>
        </w:rPr>
      </w:pPr>
      <w:r>
        <w:rPr>
          <w:rFonts w:ascii="Times New Roman" w:hAnsi="Times New Roman" w:cs="Times New Roman"/>
        </w:rPr>
        <w:t xml:space="preserve">Geolocation of study areas was possible to a varying degree depending on the information available within the paper (and related literature). </w:t>
      </w:r>
      <w:r w:rsidR="00472B50">
        <w:rPr>
          <w:rFonts w:ascii="Times New Roman" w:hAnsi="Times New Roman" w:cs="Times New Roman"/>
        </w:rPr>
        <w:t xml:space="preserve">When villages names </w:t>
      </w:r>
      <w:r>
        <w:rPr>
          <w:rFonts w:ascii="Times New Roman" w:hAnsi="Times New Roman" w:cs="Times New Roman"/>
        </w:rPr>
        <w:t xml:space="preserve">or the details of the administrative unit a study was carried out in </w:t>
      </w:r>
      <w:r w:rsidR="00472B50">
        <w:rPr>
          <w:rFonts w:ascii="Times New Roman" w:hAnsi="Times New Roman" w:cs="Times New Roman"/>
        </w:rPr>
        <w:t>were provided</w:t>
      </w:r>
      <w:r>
        <w:rPr>
          <w:rFonts w:ascii="Times New Roman" w:hAnsi="Times New Roman" w:cs="Times New Roman"/>
        </w:rPr>
        <w:t xml:space="preserve"> in the paper text</w:t>
      </w:r>
      <w:r w:rsidR="00472B50">
        <w:rPr>
          <w:rFonts w:ascii="Times New Roman" w:hAnsi="Times New Roman" w:cs="Times New Roman"/>
        </w:rPr>
        <w:t xml:space="preserve">, </w:t>
      </w:r>
      <w:r>
        <w:rPr>
          <w:rFonts w:ascii="Times New Roman" w:hAnsi="Times New Roman" w:cs="Times New Roman"/>
        </w:rPr>
        <w:t>g</w:t>
      </w:r>
      <w:r w:rsidR="00472B50">
        <w:rPr>
          <w:rFonts w:ascii="Times New Roman" w:hAnsi="Times New Roman" w:cs="Times New Roman"/>
        </w:rPr>
        <w:t xml:space="preserve">eolocation was carried out utilising a wide array of resources containing spatially explicit information on the location of Indian settlements and administrative units. These </w:t>
      </w:r>
      <w:r>
        <w:rPr>
          <w:rFonts w:ascii="Times New Roman" w:hAnsi="Times New Roman" w:cs="Times New Roman"/>
        </w:rPr>
        <w:t xml:space="preserve">were </w:t>
      </w:r>
      <w:r w:rsidR="00472B50">
        <w:rPr>
          <w:rFonts w:ascii="Times New Roman" w:hAnsi="Times New Roman" w:cs="Times New Roman"/>
        </w:rPr>
        <w:t>Google Maps/Google Earth</w:t>
      </w:r>
      <w:r>
        <w:rPr>
          <w:rFonts w:ascii="Times New Roman" w:hAnsi="Times New Roman" w:cs="Times New Roman"/>
        </w:rPr>
        <w:t xml:space="preserve">, </w:t>
      </w:r>
      <w:proofErr w:type="spellStart"/>
      <w:r w:rsidR="00472B50">
        <w:rPr>
          <w:rFonts w:ascii="Times New Roman" w:hAnsi="Times New Roman" w:cs="Times New Roman"/>
        </w:rPr>
        <w:t>Etrace</w:t>
      </w:r>
      <w:proofErr w:type="spellEnd"/>
      <w:r>
        <w:rPr>
          <w:rFonts w:ascii="Times New Roman" w:hAnsi="Times New Roman" w:cs="Times New Roman"/>
        </w:rPr>
        <w:t xml:space="preserve">, </w:t>
      </w:r>
      <w:proofErr w:type="spellStart"/>
      <w:r w:rsidR="00472B50">
        <w:rPr>
          <w:rFonts w:ascii="Times New Roman" w:hAnsi="Times New Roman" w:cs="Times New Roman"/>
        </w:rPr>
        <w:t>OneFiveNine</w:t>
      </w:r>
      <w:proofErr w:type="spellEnd"/>
      <w:r>
        <w:rPr>
          <w:rFonts w:ascii="Times New Roman" w:hAnsi="Times New Roman" w:cs="Times New Roman"/>
        </w:rPr>
        <w:t xml:space="preserve">, </w:t>
      </w:r>
      <w:proofErr w:type="spellStart"/>
      <w:r w:rsidR="00472B50">
        <w:rPr>
          <w:rFonts w:ascii="Times New Roman" w:hAnsi="Times New Roman" w:cs="Times New Roman"/>
        </w:rPr>
        <w:t>Veethi</w:t>
      </w:r>
      <w:proofErr w:type="spellEnd"/>
      <w:r>
        <w:rPr>
          <w:rFonts w:ascii="Times New Roman" w:hAnsi="Times New Roman" w:cs="Times New Roman"/>
        </w:rPr>
        <w:t xml:space="preserve">, </w:t>
      </w:r>
      <w:proofErr w:type="spellStart"/>
      <w:r w:rsidR="00472B50">
        <w:rPr>
          <w:rFonts w:ascii="Times New Roman" w:hAnsi="Times New Roman" w:cs="Times New Roman"/>
        </w:rPr>
        <w:t>Wikimapia</w:t>
      </w:r>
      <w:proofErr w:type="spellEnd"/>
      <w:r>
        <w:rPr>
          <w:rFonts w:ascii="Times New Roman" w:hAnsi="Times New Roman" w:cs="Times New Roman"/>
        </w:rPr>
        <w:t xml:space="preserve">, </w:t>
      </w:r>
      <w:proofErr w:type="spellStart"/>
      <w:r w:rsidR="00472B50">
        <w:rPr>
          <w:rFonts w:ascii="Times New Roman" w:hAnsi="Times New Roman" w:cs="Times New Roman"/>
        </w:rPr>
        <w:t>VillageInfo</w:t>
      </w:r>
      <w:proofErr w:type="spellEnd"/>
      <w:r>
        <w:rPr>
          <w:rFonts w:ascii="Times New Roman" w:hAnsi="Times New Roman" w:cs="Times New Roman"/>
        </w:rPr>
        <w:t xml:space="preserve">, </w:t>
      </w:r>
      <w:proofErr w:type="spellStart"/>
      <w:r w:rsidR="00472B50">
        <w:rPr>
          <w:rFonts w:ascii="Times New Roman" w:hAnsi="Times New Roman" w:cs="Times New Roman"/>
        </w:rPr>
        <w:t>MapsOfIndia</w:t>
      </w:r>
      <w:proofErr w:type="spellEnd"/>
      <w:r>
        <w:rPr>
          <w:rFonts w:ascii="Times New Roman" w:hAnsi="Times New Roman" w:cs="Times New Roman"/>
        </w:rPr>
        <w:t xml:space="preserve">, </w:t>
      </w:r>
      <w:proofErr w:type="spellStart"/>
      <w:r w:rsidR="00472B50">
        <w:rPr>
          <w:rFonts w:ascii="Times New Roman" w:hAnsi="Times New Roman" w:cs="Times New Roman"/>
        </w:rPr>
        <w:t>Geonames</w:t>
      </w:r>
      <w:proofErr w:type="spellEnd"/>
      <w:r>
        <w:rPr>
          <w:rFonts w:ascii="Times New Roman" w:hAnsi="Times New Roman" w:cs="Times New Roman"/>
        </w:rPr>
        <w:t xml:space="preserve"> and </w:t>
      </w:r>
      <w:proofErr w:type="spellStart"/>
      <w:r w:rsidR="00472B50">
        <w:rPr>
          <w:rFonts w:ascii="Times New Roman" w:hAnsi="Times New Roman" w:cs="Times New Roman"/>
        </w:rPr>
        <w:t>AlipurduarTourism</w:t>
      </w:r>
      <w:proofErr w:type="spellEnd"/>
      <w:r>
        <w:rPr>
          <w:rFonts w:ascii="Times New Roman" w:hAnsi="Times New Roman" w:cs="Times New Roman"/>
        </w:rPr>
        <w:t>. Additionally, a number of the references identified in our review had previously been utilised as part of the Malaria Atlas Project (MAP) Presence/Absence mapping work and so had previously been geolocated</w:t>
      </w:r>
      <w:r w:rsidR="00B33DFF">
        <w:rPr>
          <w:rFonts w:ascii="Times New Roman" w:hAnsi="Times New Roman" w:cs="Times New Roman"/>
        </w:rPr>
        <w:fldChar w:fldCharType="begin" w:fldLock="1"/>
      </w:r>
      <w:r w:rsidR="00B33DFF">
        <w:rPr>
          <w:rFonts w:ascii="Times New Roman" w:hAnsi="Times New Roman" w:cs="Times New Roman"/>
        </w:rPr>
        <w:instrText>ADDIN CSL_CITATION {"citationItems":[{"id":"ITEM-1","itemData":{"DOI":"10.1186/1756-3305-4-89","ISSN":"1756-3305","abstract":"The final article in a series of three publications examining the global distribution of 41 dominant vector species (DVS) of malaria is presented here. The first publication examined the DVS from the Americas, with the second covering those species present in Africa, Europe and the Middle East. Here we discuss the 19 DVS of the Asian-Pacific region. This region experiences a high diversity of vector species, many occurring sympatrically, which, combined with the occurrence of a high number of species complexes and suspected species complexes, and behavioural plasticity of many of these major vectors, adds a level of entomological complexity not comparable elsewhere globally. To try and untangle the intricacy of the vectors of this region and to increase the effectiveness of vector control interventions, an understanding of the contemporary distribution of each species, combined with a synthesis of the current knowledge of their behaviour and ecology is needed. Expert opinion (EO) range maps, created with the most up-to-date expert knowledge of each DVS distribution, were combined with a contemporary database of occurrence data and a suite of open access, environmental and climatic variables. Using the Boosted Regression Tree (BRT) modelling method, distribution maps of each DVS were produced. The occurrence data were abstracted from the formal, published literature, plus other relevant sources, resulting in the collation of DVS occurrence at 10116 locations across 31 countries, of which 8853 were successfully geo-referenced and 7430 were resolved to spatial areas that could be included in the BRT model. A detailed summary of the information on the bionomics of each species and species complex is also presented. This article concludes a project aimed to establish the contemporary global distribution of the DVS of malaria. The three articles produced are intended as a detailed reference for scientists continuing research into the aspects of taxonomy, biology and ecology relevant to species-specific vector control. This research is particularly relevant to help unravel the complicated taxonomic status, ecology and epidemiology of the vectors of the Asia-Pacific region. All the occurrence data, predictive maps and EO-shape files generated during the production of these publications will be made available in the public domain. We hope that this will encourage data sharing to improve future iterations of the distribution maps.","author":[{"dropping-particle":"","family":"Sinka","given":"Marianne E","non-dropping-particle":"","parse-names":false,"suffix":""},{"dropping-particle":"","family":"Bangs","given":"Michael J","non-dropping-particle":"","parse-names":false,"suffix":""},{"dropping-particle":"","family":"Manguin","given":"Sylvie","non-dropping-particle":"","parse-names":false,"suffix":""},{"dropping-particle":"","family":"Chareonviriyaphap","given":"Theeraphap","non-dropping-particle":"","parse-names":false,"suffix":""},{"dropping-particle":"","family":"Patil","given":"Anand P","non-dropping-particle":"","parse-names":false,"suffix":""},{"dropping-particle":"","family":"Temperley","given":"William H","non-dropping-particle":"","parse-names":false,"suffix":""},{"dropping-particle":"","family":"Gething","given":"Peter W","non-dropping-particle":"","parse-names":false,"suffix":""},{"dropping-particle":"","family":"Elyazar","given":"Iqbal RF","non-dropping-particle":"","parse-names":false,"suffix":""},{"dropping-particle":"","family":"Kabaria","given":"Caroline W","non-dropping-particle":"","parse-names":false,"suffix":""},{"dropping-particle":"","family":"Harbach","given":"Ralph E","non-dropping-particle":"","parse-names":false,"suffix":""},{"dropping-particle":"","family":"Hay","given":"Simon I","non-dropping-particle":"","parse-names":false,"suffix":""}],"container-title":"Parasites &amp; Vectors","id":"ITEM-1","issue":"1","issued":{"date-parts":[["2011","5","25"]]},"page":"89","publisher":"BioMed Central","title":"The dominant Anopheles vectors of human malaria in the Asia-Pacific region: occurrence data, distribution maps and bionomic précis","type":"article-journal","volume":"4"},"uris":["http://www.mendeley.com/documents/?uuid=afbb6ea4-9471-3a30-91c1-8ff97b3b5516"]}],"mendeley":{"formattedCitation":"&lt;sup&gt;17&lt;/sup&gt;","plainTextFormattedCitation":"17","previouslyFormattedCitation":"&lt;sup&gt;17&lt;/sup&gt;"},"properties":{"noteIndex":0},"schema":"https://github.com/citation-style-language/schema/raw/master/csl-citation.json"}</w:instrText>
      </w:r>
      <w:r w:rsidR="00B33DFF">
        <w:rPr>
          <w:rFonts w:ascii="Times New Roman" w:hAnsi="Times New Roman" w:cs="Times New Roman"/>
        </w:rPr>
        <w:fldChar w:fldCharType="separate"/>
      </w:r>
      <w:r w:rsidR="00B33DFF" w:rsidRPr="00B33DFF">
        <w:rPr>
          <w:rFonts w:ascii="Times New Roman" w:hAnsi="Times New Roman" w:cs="Times New Roman"/>
          <w:noProof/>
          <w:vertAlign w:val="superscript"/>
        </w:rPr>
        <w:t>17</w:t>
      </w:r>
      <w:r w:rsidR="00B33DFF">
        <w:rPr>
          <w:rFonts w:ascii="Times New Roman" w:hAnsi="Times New Roman" w:cs="Times New Roman"/>
        </w:rPr>
        <w:fldChar w:fldCharType="end"/>
      </w:r>
      <w:r>
        <w:rPr>
          <w:rFonts w:ascii="Times New Roman" w:hAnsi="Times New Roman" w:cs="Times New Roman"/>
        </w:rPr>
        <w:t xml:space="preserve">. In these instances, the MAP location estimate was used. The precision of study location estimates varied greatly (due to the extent </w:t>
      </w:r>
      <w:r>
        <w:rPr>
          <w:rFonts w:ascii="Times New Roman" w:hAnsi="Times New Roman" w:cs="Times New Roman"/>
        </w:rPr>
        <w:lastRenderedPageBreak/>
        <w:t xml:space="preserve">of spatial detailed provided in the paper e.g. village vs district as well as the identifiability of villages/administrative units) – this uncertainty is explicitly incorporated into our analyses, with raster covariates extracted over the full area the study is believed to have been carried out in. </w:t>
      </w:r>
      <w:r w:rsidR="00472B50">
        <w:rPr>
          <w:rFonts w:ascii="Times New Roman" w:hAnsi="Times New Roman" w:cs="Times New Roman"/>
        </w:rPr>
        <w:t xml:space="preserve">See Supplementary Data Overall Temporal Information, sheet Location &amp; Spatial Information for more information about the specific resources used to geolocate each individual study location. </w:t>
      </w:r>
    </w:p>
    <w:p w:rsidR="00472B50" w:rsidRPr="00934149" w:rsidRDefault="00934149" w:rsidP="00472B50">
      <w:pPr>
        <w:rPr>
          <w:rFonts w:ascii="Times New Roman" w:hAnsi="Times New Roman" w:cs="Times New Roman"/>
          <w:b/>
        </w:rPr>
      </w:pPr>
      <w:r>
        <w:rPr>
          <w:rFonts w:ascii="Times New Roman" w:hAnsi="Times New Roman" w:cs="Times New Roman"/>
          <w:b/>
        </w:rPr>
        <w:t>Rainfall Data Extraction</w:t>
      </w:r>
    </w:p>
    <w:p w:rsidR="00DB72BE" w:rsidRPr="00D55916" w:rsidRDefault="00DB72BE" w:rsidP="00DB72BE">
      <w:pPr>
        <w:jc w:val="both"/>
        <w:rPr>
          <w:rFonts w:ascii="Times New Roman" w:hAnsi="Times New Roman" w:cs="Times New Roman"/>
        </w:rPr>
      </w:pPr>
      <w:r w:rsidRPr="00D55916">
        <w:rPr>
          <w:rFonts w:ascii="Times New Roman" w:hAnsi="Times New Roman" w:cs="Times New Roman"/>
        </w:rPr>
        <w:t>For each of the 108 study locations identified and geolocated, daily rainfall estimates spanning the sampling period were also collated. These data were taken from “The Climate Hazards Group Infrared Precipitation With Stations” (CHIRPS) dataset</w:t>
      </w:r>
      <w:r w:rsidR="00D55916" w:rsidRPr="00D55916">
        <w:rPr>
          <w:rFonts w:ascii="Times New Roman" w:hAnsi="Times New Roman" w:cs="Times New Roman"/>
        </w:rPr>
        <w:fldChar w:fldCharType="begin" w:fldLock="1"/>
      </w:r>
      <w:r w:rsidR="00B33DFF">
        <w:rPr>
          <w:rFonts w:ascii="Times New Roman" w:hAnsi="Times New Roman" w:cs="Times New Roman"/>
        </w:rPr>
        <w:instrText>ADDIN CSL_CITATION {"citationItems":[{"id":"ITEM-1","itemData":{"DOI":"10.1038/sdata.2015.66","ISSN":"2052-4463","abstract":"The climate hazards infrared precipitation with stations—a new environmental record for monitoring extremes","author":[{"dropping-particle":"","family":"Funk","given":"Chris","non-dropping-particle":"","parse-names":false,"suffix":""},{"dropping-particle":"","family":"Peterson","given":"Pete","non-dropping-particle":"","parse-names":false,"suffix":""},{"dropping-particle":"","family":"Landsfeld","given":"Martin","non-dropping-particle":"","parse-names":false,"suffix":""},{"dropping-particle":"","family":"Pedreros","given":"Diego","non-dropping-particle":"","parse-names":false,"suffix":""},{"dropping-particle":"","family":"Verdin","given":"James","non-dropping-particle":"","parse-names":false,"suffix":""},{"dropping-particle":"","family":"Shukla","given":"Shraddhanand","non-dropping-particle":"","parse-names":false,"suffix":""},{"dropping-particle":"","family":"Husak","given":"Gregory","non-dropping-particle":"","parse-names":false,"suffix":""},{"dropping-particle":"","family":"Rowland","given":"James","non-dropping-particle":"","parse-names":false,"suffix":""},{"dropping-particle":"","family":"Harrison","given":"Laura","non-dropping-particle":"","parse-names":false,"suffix":""},{"dropping-particle":"","family":"Hoell","given":"Andrew","non-dropping-particle":"","parse-names":false,"suffix":""},{"dropping-particle":"","family":"Michaelsen","given":"Joel","non-dropping-particle":"","parse-names":false,"suffix":""}],"container-title":"Scientific Data","id":"ITEM-1","issued":{"date-parts":[["2015","12","8"]]},"page":"150066","publisher":"Nature Publishing Group","title":"The climate hazards infrared precipitation with stations—a new environmental record for monitoring extremes","type":"article-journal","volume":"2"},"uris":["http://www.mendeley.com/documents/?uuid=6daef08c-f455-3a5c-a234-6c45b3ee4889"]}],"mendeley":{"formattedCitation":"&lt;sup&gt;18&lt;/sup&gt;","plainTextFormattedCitation":"18","previouslyFormattedCitation":"&lt;sup&gt;18&lt;/sup&gt;"},"properties":{"noteIndex":0},"schema":"https://github.com/citation-style-language/schema/raw/master/csl-citation.json"}</w:instrText>
      </w:r>
      <w:r w:rsidR="00D55916" w:rsidRPr="00D55916">
        <w:rPr>
          <w:rFonts w:ascii="Times New Roman" w:hAnsi="Times New Roman" w:cs="Times New Roman"/>
        </w:rPr>
        <w:fldChar w:fldCharType="separate"/>
      </w:r>
      <w:r w:rsidR="00B33DFF" w:rsidRPr="00B33DFF">
        <w:rPr>
          <w:rFonts w:ascii="Times New Roman" w:hAnsi="Times New Roman" w:cs="Times New Roman"/>
          <w:noProof/>
          <w:vertAlign w:val="superscript"/>
        </w:rPr>
        <w:t>18</w:t>
      </w:r>
      <w:r w:rsidR="00D55916" w:rsidRPr="00D55916">
        <w:rPr>
          <w:rFonts w:ascii="Times New Roman" w:hAnsi="Times New Roman" w:cs="Times New Roman"/>
        </w:rPr>
        <w:fldChar w:fldCharType="end"/>
      </w:r>
      <w:r w:rsidRPr="00D55916">
        <w:rPr>
          <w:rFonts w:ascii="Times New Roman" w:hAnsi="Times New Roman" w:cs="Times New Roman"/>
        </w:rPr>
        <w:t xml:space="preserve"> and were subsequently aggregated up to the monthly level in order to facilitate comparison and correlation assessment with the monthly mosquito catch data. </w:t>
      </w:r>
    </w:p>
    <w:p w:rsidR="00BA7F8B" w:rsidRDefault="00BA7F8B" w:rsidP="00B26C53">
      <w:pPr>
        <w:rPr>
          <w:rFonts w:ascii="Times New Roman" w:hAnsi="Times New Roman" w:cs="Times New Roman"/>
        </w:rPr>
      </w:pPr>
    </w:p>
    <w:p w:rsidR="009434AD" w:rsidRDefault="009434AD" w:rsidP="00B26C53">
      <w:pPr>
        <w:rPr>
          <w:rFonts w:ascii="Times New Roman" w:hAnsi="Times New Roman" w:cs="Times New Roman"/>
        </w:rPr>
      </w:pPr>
      <w:r>
        <w:rPr>
          <w:rFonts w:ascii="Times New Roman" w:hAnsi="Times New Roman" w:cs="Times New Roman"/>
        </w:rPr>
        <w:br w:type="page"/>
      </w:r>
    </w:p>
    <w:p w:rsidR="009434AD" w:rsidRDefault="009434AD" w:rsidP="00B26C53">
      <w:pPr>
        <w:rPr>
          <w:rFonts w:ascii="Times New Roman" w:hAnsi="Times New Roman" w:cs="Times New Roman"/>
        </w:rPr>
      </w:pPr>
      <w:r>
        <w:rPr>
          <w:rFonts w:ascii="Times New Roman" w:hAnsi="Times New Roman" w:cs="Times New Roman"/>
          <w:b/>
        </w:rPr>
        <w:lastRenderedPageBreak/>
        <w:t>Supplementary Table 2: Environmental Covariates Explored in the Variable Selection Process and Utilised in Modelling and Prediction of Seasonal Population Dynamics</w:t>
      </w:r>
    </w:p>
    <w:tbl>
      <w:tblPr>
        <w:tblStyle w:val="TableGrid"/>
        <w:tblW w:w="10774" w:type="dxa"/>
        <w:tblInd w:w="-856" w:type="dxa"/>
        <w:tblLayout w:type="fixed"/>
        <w:tblLook w:val="04A0" w:firstRow="1" w:lastRow="0" w:firstColumn="1" w:lastColumn="0" w:noHBand="0" w:noVBand="1"/>
      </w:tblPr>
      <w:tblGrid>
        <w:gridCol w:w="567"/>
        <w:gridCol w:w="2694"/>
        <w:gridCol w:w="2693"/>
        <w:gridCol w:w="4820"/>
      </w:tblGrid>
      <w:tr w:rsidR="00BA7F8B" w:rsidTr="00CD7492">
        <w:tc>
          <w:tcPr>
            <w:tcW w:w="567" w:type="dxa"/>
          </w:tcPr>
          <w:p w:rsidR="00BA7F8B" w:rsidRPr="00AF4624" w:rsidRDefault="00BA7F8B" w:rsidP="00BA7F8B">
            <w:pPr>
              <w:rPr>
                <w:rFonts w:ascii="Times New Roman" w:hAnsi="Times New Roman" w:cs="Times New Roman"/>
                <w:b/>
              </w:rPr>
            </w:pPr>
            <w:r>
              <w:rPr>
                <w:rFonts w:ascii="Times New Roman" w:hAnsi="Times New Roman" w:cs="Times New Roman"/>
                <w:b/>
              </w:rPr>
              <w:t>#</w:t>
            </w:r>
          </w:p>
        </w:tc>
        <w:tc>
          <w:tcPr>
            <w:tcW w:w="2694" w:type="dxa"/>
          </w:tcPr>
          <w:p w:rsidR="00BA7F8B" w:rsidRPr="00AF4624" w:rsidRDefault="00BA7F8B" w:rsidP="00BA7F8B">
            <w:pPr>
              <w:rPr>
                <w:rFonts w:ascii="Times New Roman" w:hAnsi="Times New Roman" w:cs="Times New Roman"/>
                <w:b/>
              </w:rPr>
            </w:pPr>
            <w:r>
              <w:rPr>
                <w:rFonts w:ascii="Times New Roman" w:hAnsi="Times New Roman" w:cs="Times New Roman"/>
                <w:b/>
              </w:rPr>
              <w:t xml:space="preserve">Variable </w:t>
            </w:r>
          </w:p>
        </w:tc>
        <w:tc>
          <w:tcPr>
            <w:tcW w:w="2693" w:type="dxa"/>
          </w:tcPr>
          <w:p w:rsidR="00BA7F8B" w:rsidRDefault="00BA7F8B" w:rsidP="00BA7F8B">
            <w:pPr>
              <w:rPr>
                <w:rFonts w:ascii="Times New Roman" w:hAnsi="Times New Roman" w:cs="Times New Roman"/>
                <w:b/>
              </w:rPr>
            </w:pPr>
            <w:r>
              <w:rPr>
                <w:rFonts w:ascii="Times New Roman" w:hAnsi="Times New Roman" w:cs="Times New Roman"/>
                <w:b/>
              </w:rPr>
              <w:t>Temporal Resolution</w:t>
            </w:r>
          </w:p>
        </w:tc>
        <w:tc>
          <w:tcPr>
            <w:tcW w:w="4820" w:type="dxa"/>
          </w:tcPr>
          <w:p w:rsidR="00BA7F8B" w:rsidRPr="00AF4624" w:rsidRDefault="00BA7F8B" w:rsidP="00BA7F8B">
            <w:pPr>
              <w:rPr>
                <w:rFonts w:ascii="Times New Roman" w:hAnsi="Times New Roman" w:cs="Times New Roman"/>
                <w:b/>
              </w:rPr>
            </w:pPr>
            <w:r>
              <w:rPr>
                <w:rFonts w:ascii="Times New Roman" w:hAnsi="Times New Roman" w:cs="Times New Roman"/>
                <w:b/>
              </w:rPr>
              <w:t>Source</w:t>
            </w:r>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Annual Mean Temperature</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9"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2</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Mean Diurnal Range</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0"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3</w:t>
            </w:r>
          </w:p>
        </w:tc>
        <w:tc>
          <w:tcPr>
            <w:tcW w:w="2694" w:type="dxa"/>
          </w:tcPr>
          <w:p w:rsidR="00BA7F8B" w:rsidRDefault="00BA7F8B" w:rsidP="00BA7F8B">
            <w:pPr>
              <w:rPr>
                <w:rFonts w:ascii="Times New Roman" w:hAnsi="Times New Roman" w:cs="Times New Roman"/>
              </w:rPr>
            </w:pPr>
            <w:proofErr w:type="spellStart"/>
            <w:r>
              <w:rPr>
                <w:rFonts w:ascii="Times New Roman" w:hAnsi="Times New Roman" w:cs="Times New Roman"/>
              </w:rPr>
              <w:t>Isothermality</w:t>
            </w:r>
            <w:proofErr w:type="spellEnd"/>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1"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4</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Temperature Seasonality</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2"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5</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Max Temperature of Warmest Month</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3"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6</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Min Temperature of Coldest Month</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4"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7</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Temperature Annual Range</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5"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8</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Mean Temperature of Wettest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6"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9</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Mean Temperature of Driest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7"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10</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Mean Temperature of Warmest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8"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11</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Mean Temperature of Coldest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19"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12</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Annual Precipitation</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0"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13</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Wettest Month</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1"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14</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Driest Month</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2"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15</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Seasonality</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3"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16</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Wettest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4"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17</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Driest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5"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18</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Warmest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6"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19</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Precipitation of Coldest Quarter</w:t>
            </w:r>
          </w:p>
        </w:tc>
        <w:tc>
          <w:tcPr>
            <w:tcW w:w="2693" w:type="dxa"/>
          </w:tcPr>
          <w:p w:rsidR="00BA7F8B" w:rsidRDefault="00BA7F8B" w:rsidP="00BA7F8B">
            <w:r>
              <w:t>Annual Average, 1970 - 2000</w:t>
            </w:r>
          </w:p>
        </w:tc>
        <w:tc>
          <w:tcPr>
            <w:tcW w:w="4820" w:type="dxa"/>
          </w:tcPr>
          <w:p w:rsidR="00BA7F8B" w:rsidRDefault="007611B1" w:rsidP="00BA7F8B">
            <w:pPr>
              <w:rPr>
                <w:rFonts w:ascii="Times New Roman" w:hAnsi="Times New Roman" w:cs="Times New Roman"/>
              </w:rPr>
            </w:pPr>
            <w:hyperlink r:id="rId27" w:history="1">
              <w:r w:rsidR="00BA7F8B">
                <w:rPr>
                  <w:rStyle w:val="Hyperlink"/>
                </w:rPr>
                <w:t>https://www.worldclim.org/bioclim</w:t>
              </w:r>
            </w:hyperlink>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20</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Potential Evapotranspiration</w:t>
            </w:r>
          </w:p>
        </w:tc>
        <w:tc>
          <w:tcPr>
            <w:tcW w:w="2693" w:type="dxa"/>
          </w:tcPr>
          <w:p w:rsidR="00BA7F8B" w:rsidRDefault="00BA7F8B" w:rsidP="00BA7F8B">
            <w:r>
              <w:t>Annual Average, 1950 - 2000</w:t>
            </w:r>
          </w:p>
        </w:tc>
        <w:tc>
          <w:tcPr>
            <w:tcW w:w="4820" w:type="dxa"/>
          </w:tcPr>
          <w:p w:rsidR="00BA7F8B" w:rsidRDefault="007611B1" w:rsidP="00BA7F8B">
            <w:hyperlink r:id="rId28" w:history="1">
              <w:r w:rsidR="00BA7F8B" w:rsidRPr="00BF1F9D">
                <w:rPr>
                  <w:rStyle w:val="Hyperlink"/>
                </w:rPr>
                <w:t>https://cgiarcsi.community/data/global-aridity-and-pet-database/</w:t>
              </w:r>
            </w:hyperlink>
            <w:r w:rsidR="00BA7F8B">
              <w:t xml:space="preserve"> </w:t>
            </w:r>
          </w:p>
        </w:tc>
      </w:tr>
      <w:tr w:rsidR="00BA7F8B" w:rsidTr="00CD7492">
        <w:tc>
          <w:tcPr>
            <w:tcW w:w="567" w:type="dxa"/>
          </w:tcPr>
          <w:p w:rsidR="00BA7F8B" w:rsidRDefault="00BA7F8B" w:rsidP="00BA7F8B">
            <w:pPr>
              <w:rPr>
                <w:rFonts w:ascii="Times New Roman" w:hAnsi="Times New Roman" w:cs="Times New Roman"/>
              </w:rPr>
            </w:pPr>
            <w:r>
              <w:rPr>
                <w:rFonts w:ascii="Times New Roman" w:hAnsi="Times New Roman" w:cs="Times New Roman"/>
              </w:rPr>
              <w:t>21</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Global Aridity Index</w:t>
            </w:r>
          </w:p>
        </w:tc>
        <w:tc>
          <w:tcPr>
            <w:tcW w:w="2693" w:type="dxa"/>
          </w:tcPr>
          <w:p w:rsidR="00BA7F8B" w:rsidRDefault="00BA7F8B" w:rsidP="00BA7F8B">
            <w:r>
              <w:t>Annual Average, 1950 - 2000</w:t>
            </w:r>
          </w:p>
        </w:tc>
        <w:tc>
          <w:tcPr>
            <w:tcW w:w="4820" w:type="dxa"/>
          </w:tcPr>
          <w:p w:rsidR="00BA7F8B" w:rsidRDefault="007611B1" w:rsidP="00BA7F8B">
            <w:hyperlink r:id="rId29" w:history="1">
              <w:r w:rsidR="00BA7F8B" w:rsidRPr="00BF1F9D">
                <w:rPr>
                  <w:rStyle w:val="Hyperlink"/>
                </w:rPr>
                <w:t>https://cgiarcsi.community/data/global-aridity-and-pet-database/</w:t>
              </w:r>
            </w:hyperlink>
            <w:r w:rsidR="00BA7F8B">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22</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Population Density</w:t>
            </w:r>
          </w:p>
        </w:tc>
        <w:tc>
          <w:tcPr>
            <w:tcW w:w="2693" w:type="dxa"/>
          </w:tcPr>
          <w:p w:rsidR="00BA7F8B" w:rsidRDefault="00BA7F8B" w:rsidP="00BA7F8B">
            <w:r>
              <w:t xml:space="preserve">2010 </w:t>
            </w:r>
          </w:p>
        </w:tc>
        <w:tc>
          <w:tcPr>
            <w:tcW w:w="4820" w:type="dxa"/>
          </w:tcPr>
          <w:p w:rsidR="00BA7F8B" w:rsidRDefault="007611B1" w:rsidP="00BA7F8B">
            <w:hyperlink r:id="rId30" w:history="1">
              <w:r w:rsidR="00BA7F8B" w:rsidRPr="00BF1F9D">
                <w:rPr>
                  <w:rStyle w:val="Hyperlink"/>
                  <w:rFonts w:ascii="Times New Roman" w:hAnsi="Times New Roman" w:cs="Times New Roman"/>
                </w:rPr>
                <w:t>http://www.worldpop.org.uk</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23</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Day Land Surface Temperature Mean</w:t>
            </w:r>
          </w:p>
        </w:tc>
        <w:tc>
          <w:tcPr>
            <w:tcW w:w="2693" w:type="dxa"/>
          </w:tcPr>
          <w:p w:rsidR="00BA7F8B" w:rsidRDefault="00BA7F8B" w:rsidP="00BA7F8B">
            <w:r>
              <w:t>Annual Average 2001 – 2015</w:t>
            </w:r>
          </w:p>
        </w:tc>
        <w:tc>
          <w:tcPr>
            <w:tcW w:w="4820" w:type="dxa"/>
          </w:tcPr>
          <w:p w:rsidR="00BA7F8B" w:rsidRDefault="007611B1" w:rsidP="00BA7F8B">
            <w:pPr>
              <w:rPr>
                <w:rFonts w:ascii="Times New Roman" w:hAnsi="Times New Roman" w:cs="Times New Roman"/>
              </w:rPr>
            </w:pPr>
            <w:hyperlink r:id="rId31" w:history="1">
              <w:r w:rsidR="00BA7F8B" w:rsidRPr="00BF1F9D">
                <w:rPr>
                  <w:rStyle w:val="Hyperlink"/>
                  <w:rFonts w:ascii="Times New Roman" w:hAnsi="Times New Roman" w:cs="Times New Roman"/>
                </w:rPr>
                <w:t>https://developers.google.com/earth-engine/datasets/catalog/Oxford_MAP_LST_Day_5km_Monthly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lastRenderedPageBreak/>
              <w:t>24</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Day Land Surface Temperature SD</w:t>
            </w:r>
          </w:p>
        </w:tc>
        <w:tc>
          <w:tcPr>
            <w:tcW w:w="2693" w:type="dxa"/>
          </w:tcPr>
          <w:p w:rsidR="00BA7F8B" w:rsidRDefault="00BA7F8B" w:rsidP="00BA7F8B">
            <w:r>
              <w:t>Annual Average 2001 – 2015</w:t>
            </w:r>
          </w:p>
        </w:tc>
        <w:tc>
          <w:tcPr>
            <w:tcW w:w="4820" w:type="dxa"/>
          </w:tcPr>
          <w:p w:rsidR="00BA7F8B" w:rsidRDefault="007611B1" w:rsidP="00BA7F8B">
            <w:pPr>
              <w:rPr>
                <w:rFonts w:ascii="Times New Roman" w:hAnsi="Times New Roman" w:cs="Times New Roman"/>
              </w:rPr>
            </w:pPr>
            <w:hyperlink r:id="rId32" w:history="1">
              <w:r w:rsidR="00BA7F8B" w:rsidRPr="00BF1F9D">
                <w:rPr>
                  <w:rStyle w:val="Hyperlink"/>
                  <w:rFonts w:ascii="Times New Roman" w:hAnsi="Times New Roman" w:cs="Times New Roman"/>
                </w:rPr>
                <w:t>https://developers.google.com/earth-engine/datasets/catalog/Oxford_MAP_LST_Day_5km_Monthly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25</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Night Land Surface Temperature Mean</w:t>
            </w:r>
          </w:p>
        </w:tc>
        <w:tc>
          <w:tcPr>
            <w:tcW w:w="2693" w:type="dxa"/>
          </w:tcPr>
          <w:p w:rsidR="00BA7F8B" w:rsidRDefault="00BA7F8B" w:rsidP="00BA7F8B">
            <w:r>
              <w:t>Annual Average 2001 – 2015</w:t>
            </w:r>
          </w:p>
        </w:tc>
        <w:tc>
          <w:tcPr>
            <w:tcW w:w="4820" w:type="dxa"/>
          </w:tcPr>
          <w:p w:rsidR="00BA7F8B" w:rsidRDefault="007611B1" w:rsidP="00BA7F8B">
            <w:pPr>
              <w:rPr>
                <w:rFonts w:ascii="Times New Roman" w:hAnsi="Times New Roman" w:cs="Times New Roman"/>
              </w:rPr>
            </w:pPr>
            <w:hyperlink r:id="rId33" w:history="1">
              <w:r w:rsidR="00BA7F8B" w:rsidRPr="00BF1F9D">
                <w:rPr>
                  <w:rStyle w:val="Hyperlink"/>
                  <w:rFonts w:ascii="Times New Roman" w:hAnsi="Times New Roman" w:cs="Times New Roman"/>
                </w:rPr>
                <w:t>https://developers.google.com/earth-engine/datasets/catalog/Oxford_MAP_LST_Night_5km_Monthly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26</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Night Land Surface Temperature SD</w:t>
            </w:r>
          </w:p>
        </w:tc>
        <w:tc>
          <w:tcPr>
            <w:tcW w:w="2693" w:type="dxa"/>
          </w:tcPr>
          <w:p w:rsidR="00BA7F8B" w:rsidRDefault="00BA7F8B" w:rsidP="00BA7F8B">
            <w:r>
              <w:t>Annual Average 2001 – 2015</w:t>
            </w:r>
          </w:p>
        </w:tc>
        <w:tc>
          <w:tcPr>
            <w:tcW w:w="4820" w:type="dxa"/>
          </w:tcPr>
          <w:p w:rsidR="00BA7F8B" w:rsidRDefault="007611B1" w:rsidP="00BA7F8B">
            <w:pPr>
              <w:rPr>
                <w:rFonts w:ascii="Times New Roman" w:hAnsi="Times New Roman" w:cs="Times New Roman"/>
              </w:rPr>
            </w:pPr>
            <w:hyperlink r:id="rId34" w:history="1">
              <w:r w:rsidR="00BA7F8B" w:rsidRPr="00BF1F9D">
                <w:rPr>
                  <w:rStyle w:val="Hyperlink"/>
                  <w:rFonts w:ascii="Times New Roman" w:hAnsi="Times New Roman" w:cs="Times New Roman"/>
                </w:rPr>
                <w:t>https://developers.google.com/earth-engine/datasets/catalog/Oxford_MAP_LST_Day_5km_Monthly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27</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Tasselled Cap Wetness Mean</w:t>
            </w:r>
          </w:p>
        </w:tc>
        <w:tc>
          <w:tcPr>
            <w:tcW w:w="2693" w:type="dxa"/>
          </w:tcPr>
          <w:p w:rsidR="00BA7F8B" w:rsidRDefault="00BA7F8B" w:rsidP="00BA7F8B">
            <w:r>
              <w:t>Annual Average 2001 – 2012</w:t>
            </w:r>
          </w:p>
        </w:tc>
        <w:tc>
          <w:tcPr>
            <w:tcW w:w="4820" w:type="dxa"/>
          </w:tcPr>
          <w:p w:rsidR="00BA7F8B" w:rsidRDefault="007611B1" w:rsidP="00BA7F8B">
            <w:pPr>
              <w:rPr>
                <w:rFonts w:ascii="Times New Roman" w:hAnsi="Times New Roman" w:cs="Times New Roman"/>
              </w:rPr>
            </w:pPr>
            <w:hyperlink r:id="rId35" w:history="1">
              <w:r w:rsidR="00BA7F8B" w:rsidRPr="00BF1F9D">
                <w:rPr>
                  <w:rStyle w:val="Hyperlink"/>
                  <w:rFonts w:ascii="Times New Roman" w:hAnsi="Times New Roman" w:cs="Times New Roman"/>
                </w:rPr>
                <w:t>https://developers.google.com/earth-engine/datasets/catalog/Oxford_MAP_TCW_5km_Monthly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28</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Tasselled Cap Wetness SD</w:t>
            </w:r>
          </w:p>
        </w:tc>
        <w:tc>
          <w:tcPr>
            <w:tcW w:w="2693" w:type="dxa"/>
          </w:tcPr>
          <w:p w:rsidR="00BA7F8B" w:rsidRDefault="00BA7F8B" w:rsidP="00BA7F8B">
            <w:r>
              <w:t>Annual Average 2001 – 2012</w:t>
            </w:r>
          </w:p>
        </w:tc>
        <w:tc>
          <w:tcPr>
            <w:tcW w:w="4820" w:type="dxa"/>
          </w:tcPr>
          <w:p w:rsidR="00BA7F8B" w:rsidRDefault="007611B1" w:rsidP="00BA7F8B">
            <w:pPr>
              <w:rPr>
                <w:rFonts w:ascii="Times New Roman" w:hAnsi="Times New Roman" w:cs="Times New Roman"/>
              </w:rPr>
            </w:pPr>
            <w:hyperlink r:id="rId36" w:history="1">
              <w:r w:rsidR="00BA7F8B" w:rsidRPr="00BF1F9D">
                <w:rPr>
                  <w:rStyle w:val="Hyperlink"/>
                  <w:rFonts w:ascii="Times New Roman" w:hAnsi="Times New Roman" w:cs="Times New Roman"/>
                </w:rPr>
                <w:t>https://developers.google.com/earth-engine/datasets/catalog/Oxford_MAP_TCW_5km_Monthly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29</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Tasselled Cap Brightness Mean</w:t>
            </w:r>
          </w:p>
        </w:tc>
        <w:tc>
          <w:tcPr>
            <w:tcW w:w="2693" w:type="dxa"/>
          </w:tcPr>
          <w:p w:rsidR="00BA7F8B" w:rsidRDefault="00BA7F8B" w:rsidP="00BA7F8B">
            <w:r>
              <w:t>Annual Average 2001 – 2012</w:t>
            </w:r>
          </w:p>
        </w:tc>
        <w:tc>
          <w:tcPr>
            <w:tcW w:w="4820" w:type="dxa"/>
          </w:tcPr>
          <w:p w:rsidR="00BA7F8B" w:rsidRDefault="007611B1" w:rsidP="00BA7F8B">
            <w:pPr>
              <w:rPr>
                <w:rFonts w:ascii="Times New Roman" w:hAnsi="Times New Roman" w:cs="Times New Roman"/>
              </w:rPr>
            </w:pPr>
            <w:hyperlink r:id="rId37" w:history="1">
              <w:r w:rsidR="00BA7F8B" w:rsidRPr="00BF1F9D">
                <w:rPr>
                  <w:rStyle w:val="Hyperlink"/>
                  <w:rFonts w:ascii="Times New Roman" w:hAnsi="Times New Roman" w:cs="Times New Roman"/>
                </w:rPr>
                <w:t>https://developers.google.com/earth-engine/datasets/catalog/Oxford_MAP_TCB_5km_Monthly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30</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Tasselled Cap Brightness SD</w:t>
            </w:r>
          </w:p>
        </w:tc>
        <w:tc>
          <w:tcPr>
            <w:tcW w:w="2693" w:type="dxa"/>
          </w:tcPr>
          <w:p w:rsidR="00BA7F8B" w:rsidRDefault="00BA7F8B" w:rsidP="00BA7F8B">
            <w:r>
              <w:t>Annual Average 2001 – 2012</w:t>
            </w:r>
          </w:p>
        </w:tc>
        <w:tc>
          <w:tcPr>
            <w:tcW w:w="4820" w:type="dxa"/>
          </w:tcPr>
          <w:p w:rsidR="00BA7F8B" w:rsidRDefault="007611B1" w:rsidP="00BA7F8B">
            <w:pPr>
              <w:rPr>
                <w:rFonts w:ascii="Times New Roman" w:hAnsi="Times New Roman" w:cs="Times New Roman"/>
              </w:rPr>
            </w:pPr>
            <w:hyperlink r:id="rId38" w:history="1">
              <w:r w:rsidR="00BA7F8B" w:rsidRPr="00BF1F9D">
                <w:rPr>
                  <w:rStyle w:val="Hyperlink"/>
                  <w:rFonts w:ascii="Times New Roman" w:hAnsi="Times New Roman" w:cs="Times New Roman"/>
                </w:rPr>
                <w:t>https://developers.google.com/earth-engine/datasets/catalog/Oxford_MAP_TCB_5km_Monthly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31</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Elevation</w:t>
            </w:r>
          </w:p>
        </w:tc>
        <w:tc>
          <w:tcPr>
            <w:tcW w:w="2693" w:type="dxa"/>
          </w:tcPr>
          <w:p w:rsidR="00BA7F8B" w:rsidRDefault="00BA7F8B" w:rsidP="00BA7F8B">
            <w:r>
              <w:t>NA</w:t>
            </w:r>
          </w:p>
        </w:tc>
        <w:tc>
          <w:tcPr>
            <w:tcW w:w="4820" w:type="dxa"/>
          </w:tcPr>
          <w:p w:rsidR="00BA7F8B" w:rsidRDefault="007611B1" w:rsidP="00BA7F8B">
            <w:pPr>
              <w:rPr>
                <w:rFonts w:ascii="Times New Roman" w:hAnsi="Times New Roman" w:cs="Times New Roman"/>
              </w:rPr>
            </w:pPr>
            <w:hyperlink r:id="rId39" w:history="1">
              <w:r w:rsidR="00BA7F8B" w:rsidRPr="00BF1F9D">
                <w:rPr>
                  <w:rStyle w:val="Hyperlink"/>
                  <w:rFonts w:ascii="Times New Roman" w:hAnsi="Times New Roman" w:cs="Times New Roman"/>
                </w:rPr>
                <w:t>https://developers.google.com/earth-engine/datasets/catalog/USGS_SRTMGL1_003</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32</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Flow Accumulation</w:t>
            </w:r>
          </w:p>
        </w:tc>
        <w:tc>
          <w:tcPr>
            <w:tcW w:w="2693" w:type="dxa"/>
          </w:tcPr>
          <w:p w:rsidR="00BA7F8B" w:rsidRDefault="00BA7F8B" w:rsidP="00BA7F8B">
            <w:r>
              <w:t>NA</w:t>
            </w:r>
          </w:p>
        </w:tc>
        <w:tc>
          <w:tcPr>
            <w:tcW w:w="4820" w:type="dxa"/>
          </w:tcPr>
          <w:p w:rsidR="00BA7F8B" w:rsidRDefault="007611B1" w:rsidP="00BA7F8B">
            <w:pPr>
              <w:rPr>
                <w:rFonts w:ascii="Times New Roman" w:hAnsi="Times New Roman" w:cs="Times New Roman"/>
              </w:rPr>
            </w:pPr>
            <w:hyperlink r:id="rId40" w:history="1">
              <w:r w:rsidR="00BA7F8B" w:rsidRPr="00BF1F9D">
                <w:rPr>
                  <w:rStyle w:val="Hyperlink"/>
                  <w:rFonts w:ascii="Times New Roman" w:hAnsi="Times New Roman" w:cs="Times New Roman"/>
                </w:rPr>
                <w:t>https://developers.google.com/earth-engine/datasets/catalog/WWF_HydroSHEDS_15ACC</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33</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Specific Humidity Mean</w:t>
            </w:r>
          </w:p>
        </w:tc>
        <w:tc>
          <w:tcPr>
            <w:tcW w:w="2693" w:type="dxa"/>
          </w:tcPr>
          <w:p w:rsidR="00BA7F8B" w:rsidRDefault="00BA7F8B" w:rsidP="00BA7F8B">
            <w:r>
              <w:t>Annual Average 1948 - 2010</w:t>
            </w:r>
          </w:p>
        </w:tc>
        <w:tc>
          <w:tcPr>
            <w:tcW w:w="4820" w:type="dxa"/>
          </w:tcPr>
          <w:p w:rsidR="00BA7F8B" w:rsidRDefault="007611B1" w:rsidP="00BA7F8B">
            <w:pPr>
              <w:rPr>
                <w:rFonts w:ascii="Times New Roman" w:hAnsi="Times New Roman" w:cs="Times New Roman"/>
              </w:rPr>
            </w:pPr>
            <w:hyperlink r:id="rId41" w:history="1">
              <w:r w:rsidR="00BA7F8B" w:rsidRPr="00BF1F9D">
                <w:rPr>
                  <w:rStyle w:val="Hyperlink"/>
                  <w:rFonts w:ascii="Times New Roman" w:hAnsi="Times New Roman" w:cs="Times New Roman"/>
                </w:rPr>
                <w:t>https://developers.google.com/earth-engine/datasets/catalog/NASA_GLDAS_V20_NOAH_G025_T3H</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34</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Specific Humidity SD</w:t>
            </w:r>
          </w:p>
        </w:tc>
        <w:tc>
          <w:tcPr>
            <w:tcW w:w="2693" w:type="dxa"/>
          </w:tcPr>
          <w:p w:rsidR="00BA7F8B" w:rsidRDefault="00BA7F8B" w:rsidP="00BA7F8B">
            <w:r>
              <w:t xml:space="preserve">Annual Average 1948 – 2010 </w:t>
            </w:r>
          </w:p>
        </w:tc>
        <w:tc>
          <w:tcPr>
            <w:tcW w:w="4820" w:type="dxa"/>
          </w:tcPr>
          <w:p w:rsidR="00BA7F8B" w:rsidRDefault="007611B1" w:rsidP="00BA7F8B">
            <w:pPr>
              <w:rPr>
                <w:rFonts w:ascii="Times New Roman" w:hAnsi="Times New Roman" w:cs="Times New Roman"/>
              </w:rPr>
            </w:pPr>
            <w:hyperlink r:id="rId42" w:history="1">
              <w:r w:rsidR="00BA7F8B" w:rsidRPr="00BF1F9D">
                <w:rPr>
                  <w:rStyle w:val="Hyperlink"/>
                  <w:rFonts w:ascii="Times New Roman" w:hAnsi="Times New Roman" w:cs="Times New Roman"/>
                </w:rPr>
                <w:t>https://developers.google.com/earth-engine/datasets/catalog/NASA_GLDAS_V20_NOAH_G025_T3H</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35</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Enhanced Vegetation Index</w:t>
            </w:r>
          </w:p>
        </w:tc>
        <w:tc>
          <w:tcPr>
            <w:tcW w:w="2693" w:type="dxa"/>
          </w:tcPr>
          <w:p w:rsidR="00BA7F8B" w:rsidRDefault="00BA7F8B" w:rsidP="00BA7F8B">
            <w:r>
              <w:t xml:space="preserve">Yearly Average 2001 – 2015 </w:t>
            </w:r>
          </w:p>
        </w:tc>
        <w:tc>
          <w:tcPr>
            <w:tcW w:w="4820" w:type="dxa"/>
          </w:tcPr>
          <w:p w:rsidR="00BA7F8B" w:rsidRDefault="007611B1" w:rsidP="00BA7F8B">
            <w:pPr>
              <w:rPr>
                <w:rFonts w:ascii="Times New Roman" w:hAnsi="Times New Roman" w:cs="Times New Roman"/>
              </w:rPr>
            </w:pPr>
            <w:hyperlink r:id="rId43" w:history="1">
              <w:r w:rsidR="00BA7F8B" w:rsidRPr="00BF1F9D">
                <w:rPr>
                  <w:rStyle w:val="Hyperlink"/>
                  <w:rFonts w:ascii="Times New Roman" w:hAnsi="Times New Roman" w:cs="Times New Roman"/>
                </w:rPr>
                <w:t>https://developers.google.com/earth-engine/datasets/catalog/Oxford_MAP_EVI_5km_Monthly</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36</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Landcover</w:t>
            </w:r>
          </w:p>
        </w:tc>
        <w:tc>
          <w:tcPr>
            <w:tcW w:w="2693" w:type="dxa"/>
          </w:tcPr>
          <w:p w:rsidR="00BA7F8B" w:rsidRDefault="00BA7F8B" w:rsidP="00BA7F8B">
            <w:r>
              <w:t xml:space="preserve">Yearly Average 2001 – 2012 </w:t>
            </w:r>
          </w:p>
        </w:tc>
        <w:tc>
          <w:tcPr>
            <w:tcW w:w="4820" w:type="dxa"/>
          </w:tcPr>
          <w:p w:rsidR="00BA7F8B" w:rsidRDefault="007611B1" w:rsidP="00BA7F8B">
            <w:pPr>
              <w:rPr>
                <w:rFonts w:ascii="Times New Roman" w:hAnsi="Times New Roman" w:cs="Times New Roman"/>
              </w:rPr>
            </w:pPr>
            <w:hyperlink r:id="rId44" w:history="1">
              <w:r w:rsidR="00BA7F8B" w:rsidRPr="00BF1F9D">
                <w:rPr>
                  <w:rStyle w:val="Hyperlink"/>
                  <w:rFonts w:ascii="Times New Roman" w:hAnsi="Times New Roman" w:cs="Times New Roman"/>
                </w:rPr>
                <w:t>https://developers.google.com/earth-engine/datasets/catalog/Oxford_MAP_IGBP_Fractional_Landcover_5km_Annual</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37</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Water Body Maximum Extent</w:t>
            </w:r>
          </w:p>
        </w:tc>
        <w:tc>
          <w:tcPr>
            <w:tcW w:w="2693" w:type="dxa"/>
          </w:tcPr>
          <w:p w:rsidR="00BA7F8B" w:rsidRDefault="00BA7F8B" w:rsidP="00BA7F8B">
            <w:r>
              <w:t xml:space="preserve">1984 – 2015 </w:t>
            </w:r>
          </w:p>
        </w:tc>
        <w:tc>
          <w:tcPr>
            <w:tcW w:w="4820" w:type="dxa"/>
          </w:tcPr>
          <w:p w:rsidR="00BA7F8B" w:rsidRDefault="007611B1" w:rsidP="00BA7F8B">
            <w:pPr>
              <w:rPr>
                <w:rFonts w:ascii="Times New Roman" w:hAnsi="Times New Roman" w:cs="Times New Roman"/>
              </w:rPr>
            </w:pPr>
            <w:hyperlink r:id="rId45" w:history="1">
              <w:r w:rsidR="00BA7F8B" w:rsidRPr="00BF1F9D">
                <w:rPr>
                  <w:rStyle w:val="Hyperlink"/>
                  <w:rFonts w:ascii="Times New Roman" w:hAnsi="Times New Roman" w:cs="Times New Roman"/>
                </w:rPr>
                <w:t>https://developers.google.com/earth-engine/datasets/catalog/JRC_GSW1_0_GlobalSurfaceWater</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38</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Water Body Seasonality</w:t>
            </w:r>
          </w:p>
        </w:tc>
        <w:tc>
          <w:tcPr>
            <w:tcW w:w="2693" w:type="dxa"/>
          </w:tcPr>
          <w:p w:rsidR="00BA7F8B" w:rsidRDefault="00BA7F8B" w:rsidP="00BA7F8B">
            <w:r>
              <w:t xml:space="preserve">Average 1984 – 2015 </w:t>
            </w:r>
          </w:p>
        </w:tc>
        <w:tc>
          <w:tcPr>
            <w:tcW w:w="4820" w:type="dxa"/>
          </w:tcPr>
          <w:p w:rsidR="00BA7F8B" w:rsidRDefault="007611B1" w:rsidP="00BA7F8B">
            <w:pPr>
              <w:rPr>
                <w:rFonts w:ascii="Times New Roman" w:hAnsi="Times New Roman" w:cs="Times New Roman"/>
              </w:rPr>
            </w:pPr>
            <w:hyperlink r:id="rId46" w:history="1">
              <w:r w:rsidR="00BA7F8B" w:rsidRPr="00BF1F9D">
                <w:rPr>
                  <w:rStyle w:val="Hyperlink"/>
                  <w:rFonts w:ascii="Times New Roman" w:hAnsi="Times New Roman" w:cs="Times New Roman"/>
                </w:rPr>
                <w:t>https://developers.google.com/earth-engine/datasets/catalog/JRC_GSW1_0_GlobalSurfaceWater</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39</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Water Areas Occurrence</w:t>
            </w:r>
          </w:p>
        </w:tc>
        <w:tc>
          <w:tcPr>
            <w:tcW w:w="2693" w:type="dxa"/>
          </w:tcPr>
          <w:p w:rsidR="00BA7F8B" w:rsidRDefault="00BA7F8B" w:rsidP="00BA7F8B">
            <w:r>
              <w:t xml:space="preserve">Average 1984 – 2015 </w:t>
            </w:r>
          </w:p>
        </w:tc>
        <w:tc>
          <w:tcPr>
            <w:tcW w:w="4820" w:type="dxa"/>
          </w:tcPr>
          <w:p w:rsidR="00BA7F8B" w:rsidRDefault="007611B1" w:rsidP="00BA7F8B">
            <w:pPr>
              <w:rPr>
                <w:rFonts w:ascii="Times New Roman" w:hAnsi="Times New Roman" w:cs="Times New Roman"/>
              </w:rPr>
            </w:pPr>
            <w:hyperlink r:id="rId47" w:history="1">
              <w:r w:rsidR="00BA7F8B" w:rsidRPr="00BF1F9D">
                <w:rPr>
                  <w:rStyle w:val="Hyperlink"/>
                  <w:rFonts w:ascii="Times New Roman" w:hAnsi="Times New Roman" w:cs="Times New Roman"/>
                </w:rPr>
                <w:t>https://developers.google.com/earth-engine/datasets/catalog/JRC_GSW1_0_GlobalSurfaceWater</w:t>
              </w:r>
            </w:hyperlink>
            <w:r w:rsidR="00BA7F8B">
              <w:rPr>
                <w:rFonts w:ascii="Times New Roman" w:hAnsi="Times New Roman" w:cs="Times New Roman"/>
              </w:rPr>
              <w:t xml:space="preserve"> </w:t>
            </w:r>
          </w:p>
        </w:tc>
      </w:tr>
      <w:tr w:rsidR="00BA7F8B" w:rsidTr="00CD7492">
        <w:trPr>
          <w:trHeight w:val="325"/>
        </w:trPr>
        <w:tc>
          <w:tcPr>
            <w:tcW w:w="567" w:type="dxa"/>
          </w:tcPr>
          <w:p w:rsidR="00BA7F8B" w:rsidRDefault="00BA7F8B" w:rsidP="00BA7F8B">
            <w:pPr>
              <w:rPr>
                <w:rFonts w:ascii="Times New Roman" w:hAnsi="Times New Roman" w:cs="Times New Roman"/>
              </w:rPr>
            </w:pPr>
            <w:r>
              <w:rPr>
                <w:rFonts w:ascii="Times New Roman" w:hAnsi="Times New Roman" w:cs="Times New Roman"/>
              </w:rPr>
              <w:t>40</w:t>
            </w:r>
          </w:p>
        </w:tc>
        <w:tc>
          <w:tcPr>
            <w:tcW w:w="2694" w:type="dxa"/>
          </w:tcPr>
          <w:p w:rsidR="00BA7F8B" w:rsidRDefault="00BA7F8B" w:rsidP="00BA7F8B">
            <w:pPr>
              <w:rPr>
                <w:rFonts w:ascii="Times New Roman" w:hAnsi="Times New Roman" w:cs="Times New Roman"/>
              </w:rPr>
            </w:pPr>
            <w:r>
              <w:rPr>
                <w:rFonts w:ascii="Times New Roman" w:hAnsi="Times New Roman" w:cs="Times New Roman"/>
              </w:rPr>
              <w:t>Distance to Nearest Water Body</w:t>
            </w:r>
          </w:p>
        </w:tc>
        <w:tc>
          <w:tcPr>
            <w:tcW w:w="2693" w:type="dxa"/>
          </w:tcPr>
          <w:p w:rsidR="00BA7F8B" w:rsidRDefault="00BA7F8B" w:rsidP="00BA7F8B">
            <w:r>
              <w:t>Average 1984 – 2015</w:t>
            </w:r>
          </w:p>
        </w:tc>
        <w:tc>
          <w:tcPr>
            <w:tcW w:w="4820" w:type="dxa"/>
          </w:tcPr>
          <w:p w:rsidR="00BA7F8B" w:rsidRDefault="00BA7F8B" w:rsidP="00BA7F8B">
            <w:pPr>
              <w:rPr>
                <w:rFonts w:ascii="Times New Roman" w:hAnsi="Times New Roman" w:cs="Times New Roman"/>
              </w:rPr>
            </w:pPr>
            <w:r>
              <w:rPr>
                <w:rFonts w:ascii="Times New Roman" w:hAnsi="Times New Roman" w:cs="Times New Roman"/>
              </w:rPr>
              <w:t>Generated manually using the Water Areas Occurrence raster</w:t>
            </w:r>
          </w:p>
        </w:tc>
      </w:tr>
    </w:tbl>
    <w:p w:rsidR="00AF4624" w:rsidRDefault="00AF4624" w:rsidP="00B26C53">
      <w:pPr>
        <w:rPr>
          <w:rFonts w:ascii="Times New Roman" w:hAnsi="Times New Roman" w:cs="Times New Roman"/>
        </w:rPr>
      </w:pPr>
    </w:p>
    <w:p w:rsidR="00212A81" w:rsidRDefault="00212A81">
      <w:pPr>
        <w:rPr>
          <w:rFonts w:ascii="Times New Roman" w:hAnsi="Times New Roman" w:cs="Times New Roman"/>
          <w:b/>
          <w:sz w:val="24"/>
        </w:rPr>
      </w:pPr>
      <w:r>
        <w:rPr>
          <w:rFonts w:ascii="Times New Roman" w:hAnsi="Times New Roman" w:cs="Times New Roman"/>
          <w:b/>
          <w:sz w:val="24"/>
        </w:rPr>
        <w:br w:type="page"/>
      </w:r>
    </w:p>
    <w:p w:rsidR="00212A81" w:rsidRDefault="00212A81" w:rsidP="00212A81">
      <w:pPr>
        <w:rPr>
          <w:rFonts w:ascii="Times New Roman" w:hAnsi="Times New Roman" w:cs="Times New Roman"/>
          <w:b/>
          <w:sz w:val="24"/>
        </w:rPr>
      </w:pPr>
      <w:r>
        <w:rPr>
          <w:rFonts w:ascii="Times New Roman" w:hAnsi="Times New Roman" w:cs="Times New Roman"/>
          <w:b/>
          <w:sz w:val="24"/>
        </w:rPr>
        <w:lastRenderedPageBreak/>
        <w:t>Supplementary Information 2: Description of Statistical Methodologies Utilised</w:t>
      </w:r>
    </w:p>
    <w:p w:rsidR="00212A81" w:rsidRDefault="00212A81" w:rsidP="00212A81">
      <w:pPr>
        <w:rPr>
          <w:rFonts w:ascii="Times New Roman" w:hAnsi="Times New Roman" w:cs="Times New Roman"/>
          <w:b/>
          <w:sz w:val="24"/>
        </w:rPr>
      </w:pPr>
    </w:p>
    <w:p w:rsidR="00212A81" w:rsidRDefault="00212A81" w:rsidP="00212A81">
      <w:pPr>
        <w:rPr>
          <w:rFonts w:ascii="Times New Roman" w:hAnsi="Times New Roman" w:cs="Times New Roman"/>
          <w:b/>
          <w:sz w:val="24"/>
        </w:rPr>
      </w:pPr>
      <w:r>
        <w:rPr>
          <w:rFonts w:ascii="Times New Roman" w:hAnsi="Times New Roman" w:cs="Times New Roman"/>
          <w:b/>
          <w:sz w:val="24"/>
        </w:rPr>
        <w:t>Negative Binomial Gaussian Process – Fitting and Inference:</w:t>
      </w:r>
    </w:p>
    <w:p w:rsidR="009C5C4F" w:rsidRDefault="004E13CF" w:rsidP="00425C3D">
      <w:pPr>
        <w:jc w:val="both"/>
        <w:rPr>
          <w:rFonts w:ascii="Times New Roman" w:eastAsiaTheme="minorEastAsia" w:hAnsi="Times New Roman" w:cs="Times New Roman"/>
          <w:sz w:val="24"/>
        </w:rPr>
      </w:pPr>
      <w:r>
        <w:rPr>
          <w:rFonts w:ascii="Times New Roman" w:hAnsi="Times New Roman" w:cs="Times New Roman"/>
          <w:sz w:val="24"/>
        </w:rPr>
        <w:t xml:space="preserve">We use a </w:t>
      </w:r>
      <w:r w:rsidR="007611B1">
        <w:rPr>
          <w:rFonts w:ascii="Times New Roman" w:hAnsi="Times New Roman" w:cs="Times New Roman"/>
          <w:sz w:val="24"/>
        </w:rPr>
        <w:t xml:space="preserve">highly </w:t>
      </w:r>
      <w:r>
        <w:rPr>
          <w:rFonts w:ascii="Times New Roman" w:hAnsi="Times New Roman" w:cs="Times New Roman"/>
          <w:sz w:val="24"/>
        </w:rPr>
        <w:t xml:space="preserve">flexible </w:t>
      </w:r>
      <w:r w:rsidR="007611B1">
        <w:rPr>
          <w:rFonts w:ascii="Times New Roman" w:hAnsi="Times New Roman" w:cs="Times New Roman"/>
          <w:sz w:val="24"/>
        </w:rPr>
        <w:t>class</w:t>
      </w:r>
      <w:r>
        <w:rPr>
          <w:rFonts w:ascii="Times New Roman" w:hAnsi="Times New Roman" w:cs="Times New Roman"/>
          <w:sz w:val="24"/>
        </w:rPr>
        <w:t xml:space="preserve"> </w:t>
      </w:r>
      <w:r w:rsidR="007611B1">
        <w:rPr>
          <w:rFonts w:ascii="Times New Roman" w:hAnsi="Times New Roman" w:cs="Times New Roman"/>
          <w:sz w:val="24"/>
        </w:rPr>
        <w:t xml:space="preserve">of stochastic models </w:t>
      </w:r>
      <w:r>
        <w:rPr>
          <w:rFonts w:ascii="Times New Roman" w:hAnsi="Times New Roman" w:cs="Times New Roman"/>
          <w:sz w:val="24"/>
        </w:rPr>
        <w:t>known as Gaussian Process</w:t>
      </w:r>
      <w:r w:rsidR="007611B1">
        <w:rPr>
          <w:rFonts w:ascii="Times New Roman" w:hAnsi="Times New Roman" w:cs="Times New Roman"/>
          <w:sz w:val="24"/>
        </w:rPr>
        <w:t>es</w:t>
      </w:r>
      <w:r>
        <w:rPr>
          <w:rFonts w:ascii="Times New Roman" w:hAnsi="Times New Roman" w:cs="Times New Roman"/>
          <w:sz w:val="24"/>
        </w:rPr>
        <w:t xml:space="preserv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temporally interpolate between the monthly catch datapoints and produce smoothed estimates of mosquito abundance </w:t>
      </w:r>
      <w:r w:rsidR="007611B1">
        <w:rPr>
          <w:rFonts w:ascii="Times New Roman" w:hAnsi="Times New Roman" w:cs="Times New Roman"/>
          <w:sz w:val="24"/>
        </w:rPr>
        <w:t>spanning</w:t>
      </w:r>
      <w:r>
        <w:rPr>
          <w:rFonts w:ascii="Times New Roman" w:hAnsi="Times New Roman" w:cs="Times New Roman"/>
          <w:sz w:val="24"/>
        </w:rPr>
        <w:t xml:space="preserve"> the entire year. </w:t>
      </w:r>
      <w:r w:rsidR="007611B1">
        <w:rPr>
          <w:rFonts w:ascii="Times New Roman" w:hAnsi="Times New Roman" w:cs="Times New Roman"/>
          <w:sz w:val="24"/>
        </w:rPr>
        <w:t xml:space="preserve">Gaussian processes represent a distribution over functions such that any finite set of function values </w:t>
      </w:r>
      <m:oMath>
        <m:sSub>
          <m:sSubPr>
            <m:ctrlPr>
              <w:rPr>
                <w:rFonts w:ascii="Cambria Math" w:hAnsi="Cambria Math" w:cs="Times New Roman"/>
                <w:i/>
                <w:sz w:val="24"/>
              </w:rPr>
            </m:ctrlPr>
          </m:sSubPr>
          <m:e>
            <m:r>
              <w:rPr>
                <w:rFonts w:ascii="Cambria Math" w:hAnsi="Cambria Math" w:cs="Times New Roman"/>
                <w:sz w:val="24"/>
              </w:rPr>
              <m:t>f(x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f(x</m:t>
            </m:r>
          </m:e>
          <m:sub>
            <m:r>
              <w:rPr>
                <w:rFonts w:ascii="Cambria Math" w:hAnsi="Cambria Math" w:cs="Times New Roman"/>
                <w:sz w:val="24"/>
              </w:rPr>
              <m:t>2</m:t>
            </m:r>
          </m:sub>
        </m:sSub>
        <m:r>
          <w:rPr>
            <w:rFonts w:ascii="Cambria Math" w:hAnsi="Cambria Math" w:cs="Times New Roman"/>
            <w:sz w:val="24"/>
          </w:rPr>
          <m:t>), …</m:t>
        </m:r>
        <m:sSub>
          <m:sSubPr>
            <m:ctrlPr>
              <w:rPr>
                <w:rFonts w:ascii="Cambria Math" w:hAnsi="Cambria Math" w:cs="Times New Roman"/>
                <w:i/>
                <w:sz w:val="24"/>
              </w:rPr>
            </m:ctrlPr>
          </m:sSubPr>
          <m:e>
            <m:r>
              <w:rPr>
                <w:rFonts w:ascii="Cambria Math" w:hAnsi="Cambria Math" w:cs="Times New Roman"/>
                <w:sz w:val="24"/>
              </w:rPr>
              <m:t>f(x</m:t>
            </m:r>
          </m:e>
          <m:sub>
            <m:r>
              <w:rPr>
                <w:rFonts w:ascii="Cambria Math" w:hAnsi="Cambria Math" w:cs="Times New Roman"/>
                <w:sz w:val="24"/>
              </w:rPr>
              <m:t>N</m:t>
            </m:r>
          </m:sub>
        </m:sSub>
        <m:r>
          <w:rPr>
            <w:rFonts w:ascii="Cambria Math" w:hAnsi="Cambria Math" w:cs="Times New Roman"/>
            <w:sz w:val="24"/>
          </w:rPr>
          <m:t>)</m:t>
        </m:r>
      </m:oMath>
      <w:r w:rsidR="007611B1">
        <w:rPr>
          <w:rFonts w:ascii="Times New Roman" w:eastAsiaTheme="minorEastAsia" w:hAnsi="Times New Roman" w:cs="Times New Roman"/>
          <w:sz w:val="24"/>
        </w:rPr>
        <w:t xml:space="preserve"> have a joint Gaussian distribution (Rasmussen reference). The Gaussian process is entirely specified by its mean function, defined as:</w:t>
      </w:r>
    </w:p>
    <w:p w:rsidR="007611B1" w:rsidRDefault="007611B1" w:rsidP="00425C3D">
      <w:pPr>
        <w:jc w:val="both"/>
        <w:rPr>
          <w:rFonts w:ascii="Times New Roman" w:hAnsi="Times New Roman" w:cs="Times New Roman"/>
          <w:sz w:val="24"/>
        </w:rPr>
      </w:pPr>
      <m:oMathPara>
        <m:oMath>
          <m:r>
            <w:rPr>
              <w:rFonts w:ascii="Cambria Math" w:hAnsi="Cambria Math" w:cs="Times New Roman"/>
              <w:sz w:val="24"/>
            </w:rPr>
            <m:t>E</m:t>
          </m:r>
          <m:d>
            <m:dPr>
              <m:begChr m:val="["/>
              <m:endChr m:val="]"/>
              <m:ctrlPr>
                <w:rPr>
                  <w:rFonts w:ascii="Cambria Math" w:hAnsi="Cambria Math" w:cs="Times New Roman"/>
                  <w:i/>
                  <w:sz w:val="24"/>
                </w:rPr>
              </m:ctrlPr>
            </m:dPr>
            <m:e>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ctrlPr>
                <w:rPr>
                  <w:rFonts w:ascii="Cambria Math" w:eastAsiaTheme="minorEastAsia" w:hAnsi="Cambria Math" w:cs="Times New Roman"/>
                  <w:i/>
                  <w:sz w:val="24"/>
                </w:rPr>
              </m:ctrlPr>
            </m:e>
          </m:d>
          <m:r>
            <w:rPr>
              <w:rFonts w:ascii="Cambria Math" w:eastAsiaTheme="minorEastAsia" w:hAnsi="Cambria Math" w:cs="Times New Roman"/>
              <w:sz w:val="24"/>
            </w:rPr>
            <m:t>= μ(x)</m:t>
          </m:r>
        </m:oMath>
      </m:oMathPara>
    </w:p>
    <w:p w:rsidR="004E13CF" w:rsidRDefault="007611B1" w:rsidP="00212A81">
      <w:pPr>
        <w:rPr>
          <w:rFonts w:ascii="Times New Roman" w:hAnsi="Times New Roman" w:cs="Times New Roman"/>
          <w:sz w:val="24"/>
        </w:rPr>
      </w:pPr>
      <w:r>
        <w:rPr>
          <w:rFonts w:ascii="Times New Roman" w:hAnsi="Times New Roman" w:cs="Times New Roman"/>
          <w:sz w:val="24"/>
        </w:rPr>
        <w:t>and by its covariance function:</w:t>
      </w:r>
    </w:p>
    <w:p w:rsidR="007611B1" w:rsidRDefault="007611B1" w:rsidP="007611B1">
      <w:pPr>
        <w:jc w:val="both"/>
        <w:rPr>
          <w:rFonts w:ascii="Times New Roman" w:hAnsi="Times New Roman" w:cs="Times New Roman"/>
          <w:sz w:val="24"/>
        </w:rPr>
      </w:pPr>
      <m:oMathPara>
        <m:oMath>
          <m:r>
            <w:rPr>
              <w:rFonts w:ascii="Cambria Math" w:hAnsi="Cambria Math" w:cs="Times New Roman"/>
              <w:sz w:val="24"/>
            </w:rPr>
            <m:t>Cov[f</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f</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e>
          </m:d>
          <m:r>
            <w:rPr>
              <w:rFonts w:ascii="Cambria Math" w:hAnsi="Cambria Math" w:cs="Times New Roman"/>
              <w:sz w:val="24"/>
            </w:rPr>
            <m:t>]</m:t>
          </m:r>
          <m:r>
            <w:rPr>
              <w:rFonts w:ascii="Cambria Math" w:eastAsiaTheme="minorEastAsia" w:hAnsi="Cambria Math" w:cs="Times New Roman"/>
              <w:sz w:val="24"/>
            </w:rPr>
            <m:t xml:space="preserve">= k(x, </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r>
            <w:rPr>
              <w:rFonts w:ascii="Cambria Math" w:eastAsiaTheme="minorEastAsia" w:hAnsi="Cambria Math" w:cs="Times New Roman"/>
              <w:sz w:val="24"/>
            </w:rPr>
            <m:t>)</m:t>
          </m:r>
        </m:oMath>
      </m:oMathPara>
    </w:p>
    <w:p w:rsidR="00023AE4" w:rsidRDefault="007611B1" w:rsidP="00F31408">
      <w:pPr>
        <w:jc w:val="both"/>
        <w:rPr>
          <w:rFonts w:ascii="Times New Roman" w:hAnsi="Times New Roman" w:cs="Times New Roman"/>
          <w:sz w:val="24"/>
        </w:rPr>
      </w:pPr>
      <w:r>
        <w:rPr>
          <w:rFonts w:ascii="Times New Roman" w:hAnsi="Times New Roman" w:cs="Times New Roman"/>
          <w:sz w:val="24"/>
        </w:rPr>
        <w:t>also known as the kernel. This</w:t>
      </w:r>
      <w:r w:rsidR="00A701CA">
        <w:rPr>
          <w:rFonts w:ascii="Times New Roman" w:hAnsi="Times New Roman" w:cs="Times New Roman"/>
          <w:sz w:val="24"/>
        </w:rPr>
        <w:t xml:space="preserve"> kernel</w:t>
      </w:r>
      <w:r w:rsidR="00761B5C">
        <w:rPr>
          <w:rFonts w:ascii="Times New Roman" w:hAnsi="Times New Roman" w:cs="Times New Roman"/>
          <w:sz w:val="24"/>
        </w:rPr>
        <w:t xml:space="preserve"> </w:t>
      </w:r>
      <w:r w:rsidR="00A701CA">
        <w:rPr>
          <w:rFonts w:ascii="Times New Roman" w:hAnsi="Times New Roman" w:cs="Times New Roman"/>
          <w:sz w:val="24"/>
        </w:rPr>
        <w:t xml:space="preserve">is a positive-definite function of two inputs, </w:t>
      </w:r>
      <m:oMath>
        <m:r>
          <w:rPr>
            <w:rFonts w:ascii="Cambria Math" w:hAnsi="Cambria Math" w:cs="Times New Roman"/>
            <w:sz w:val="24"/>
          </w:rPr>
          <m:t>x</m:t>
        </m:r>
      </m:oMath>
      <w:r w:rsidR="00A701CA">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oMath>
      <w:r w:rsidR="00761B5C">
        <w:rPr>
          <w:rFonts w:ascii="Times New Roman" w:hAnsi="Times New Roman" w:cs="Times New Roman"/>
          <w:sz w:val="24"/>
        </w:rPr>
        <w:t xml:space="preserve"> that defines the </w:t>
      </w:r>
      <w:r w:rsidR="00F31408">
        <w:rPr>
          <w:rFonts w:ascii="Times New Roman" w:hAnsi="Times New Roman" w:cs="Times New Roman"/>
          <w:sz w:val="24"/>
        </w:rPr>
        <w:t xml:space="preserve">covariance between any two points (and by extension the </w:t>
      </w:r>
      <w:r w:rsidR="00761B5C">
        <w:rPr>
          <w:rFonts w:ascii="Times New Roman" w:hAnsi="Times New Roman" w:cs="Times New Roman"/>
          <w:sz w:val="24"/>
        </w:rPr>
        <w:t>covariance matrix of our Gaussian Process</w:t>
      </w:r>
      <w:r w:rsidR="00F31408">
        <w:rPr>
          <w:rFonts w:ascii="Times New Roman" w:hAnsi="Times New Roman" w:cs="Times New Roman"/>
          <w:sz w:val="24"/>
        </w:rPr>
        <w:t xml:space="preserve"> when all pairwise combinations of points are considered). </w:t>
      </w:r>
      <w:r w:rsidR="00A701CA">
        <w:rPr>
          <w:rFonts w:ascii="Times New Roman" w:hAnsi="Times New Roman" w:cs="Times New Roman"/>
          <w:sz w:val="24"/>
        </w:rPr>
        <w:t>In doing so, the kernel encodes prior information about the extent to which we would expect two objects (</w:t>
      </w:r>
      <m:oMath>
        <m:r>
          <w:rPr>
            <w:rFonts w:ascii="Cambria Math" w:hAnsi="Cambria Math" w:cs="Times New Roman"/>
            <w:sz w:val="24"/>
          </w:rPr>
          <m:t>x</m:t>
        </m:r>
      </m:oMath>
      <w:r w:rsidR="00A701CA">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oMath>
      <w:r w:rsidR="00A701CA">
        <w:rPr>
          <w:rFonts w:ascii="Times New Roman" w:eastAsiaTheme="minorEastAsia" w:hAnsi="Times New Roman" w:cs="Times New Roman"/>
          <w:sz w:val="24"/>
        </w:rPr>
        <w:t xml:space="preserve"> in this instance) to be similar. </w:t>
      </w:r>
      <w:r w:rsidR="00A701CA">
        <w:rPr>
          <w:rFonts w:ascii="Times New Roman" w:hAnsi="Times New Roman" w:cs="Times New Roman"/>
          <w:sz w:val="24"/>
        </w:rPr>
        <w:t xml:space="preserve">A wide array of kernels exist that specify an equally wide array of similarity structures, such as the squared exponential (where similarity varies with the Euclidean distance separating </w:t>
      </w:r>
      <m:oMath>
        <m:r>
          <w:rPr>
            <w:rFonts w:ascii="Cambria Math" w:hAnsi="Cambria Math" w:cs="Times New Roman"/>
            <w:sz w:val="24"/>
          </w:rPr>
          <m:t>x</m:t>
        </m:r>
      </m:oMath>
      <w:r w:rsidR="00A701CA">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oMath>
      <w:r w:rsidR="00A701CA">
        <w:rPr>
          <w:rFonts w:ascii="Times New Roman" w:eastAsiaTheme="minorEastAsia" w:hAnsi="Times New Roman" w:cs="Times New Roman"/>
          <w:sz w:val="24"/>
        </w:rPr>
        <w:t xml:space="preserve">) and the linear kernel (which allows the relationship governing similarity to vary with not just the relative position of two inputs, i.e. </w:t>
      </w:r>
      <m:oMath>
        <m:r>
          <w:rPr>
            <w:rFonts w:ascii="Cambria Math" w:hAnsi="Cambria Math" w:cs="Times New Roman"/>
            <w:sz w:val="24"/>
          </w:rPr>
          <m:t>x</m:t>
        </m:r>
        <m:r>
          <w:rPr>
            <w:rFonts w:ascii="Cambria Math" w:eastAsiaTheme="minorEastAsia" w:hAnsi="Cambria Math" w:cs="Times New Roman"/>
            <w:sz w:val="24"/>
          </w:rPr>
          <m:t>-x'</m:t>
        </m:r>
      </m:oMath>
      <w:r w:rsidR="00A701CA">
        <w:rPr>
          <w:rFonts w:ascii="Times New Roman" w:eastAsiaTheme="minorEastAsia" w:hAnsi="Times New Roman" w:cs="Times New Roman"/>
          <w:sz w:val="24"/>
        </w:rPr>
        <w:t xml:space="preserve">, but with their absolute position, a property that makes this kernel </w:t>
      </w:r>
      <w:r w:rsidR="00F31408">
        <w:rPr>
          <w:rFonts w:ascii="Times New Roman" w:eastAsiaTheme="minorEastAsia" w:hAnsi="Times New Roman" w:cs="Times New Roman"/>
          <w:sz w:val="24"/>
        </w:rPr>
        <w:t>“</w:t>
      </w:r>
      <w:r w:rsidR="00A701CA">
        <w:rPr>
          <w:rFonts w:ascii="Times New Roman" w:eastAsiaTheme="minorEastAsia" w:hAnsi="Times New Roman" w:cs="Times New Roman"/>
          <w:sz w:val="24"/>
        </w:rPr>
        <w:t>non-stationary</w:t>
      </w:r>
      <w:r w:rsidR="00F31408">
        <w:rPr>
          <w:rFonts w:ascii="Times New Roman" w:eastAsiaTheme="minorEastAsia" w:hAnsi="Times New Roman" w:cs="Times New Roman"/>
          <w:sz w:val="24"/>
        </w:rPr>
        <w:t>”</w:t>
      </w:r>
      <w:r w:rsidR="00A701CA">
        <w:rPr>
          <w:rFonts w:ascii="Times New Roman" w:eastAsiaTheme="minorEastAsia" w:hAnsi="Times New Roman" w:cs="Times New Roman"/>
          <w:sz w:val="24"/>
        </w:rPr>
        <w:t>). Given the strong seasonality known to be present in mosquito catch time series (</w:t>
      </w:r>
      <w:r w:rsidR="00A701CA">
        <w:rPr>
          <w:rFonts w:ascii="Times New Roman" w:eastAsiaTheme="minorEastAsia" w:hAnsi="Times New Roman" w:cs="Times New Roman"/>
          <w:b/>
          <w:sz w:val="24"/>
        </w:rPr>
        <w:t>Ref)</w:t>
      </w:r>
      <w:r w:rsidR="00A701CA">
        <w:rPr>
          <w:rFonts w:ascii="Times New Roman" w:eastAsiaTheme="minorEastAsia" w:hAnsi="Times New Roman" w:cs="Times New Roman"/>
          <w:sz w:val="24"/>
        </w:rPr>
        <w:t xml:space="preserve"> and from the empirically observed patterns of abundance observed when examining the raw time series </w:t>
      </w:r>
      <w:r w:rsidR="00A701CA">
        <w:rPr>
          <w:rFonts w:ascii="Times New Roman" w:eastAsiaTheme="minorEastAsia" w:hAnsi="Times New Roman" w:cs="Times New Roman"/>
          <w:b/>
          <w:sz w:val="24"/>
        </w:rPr>
        <w:t>(Supplementary Figure 1)</w:t>
      </w:r>
      <w:r w:rsidR="00A701CA">
        <w:rPr>
          <w:rFonts w:ascii="Times New Roman" w:eastAsiaTheme="minorEastAsia" w:hAnsi="Times New Roman" w:cs="Times New Roman"/>
          <w:sz w:val="24"/>
        </w:rPr>
        <w:t xml:space="preserve">, we </w:t>
      </w:r>
      <w:r w:rsidR="00F31408">
        <w:rPr>
          <w:rFonts w:ascii="Times New Roman" w:eastAsiaTheme="minorEastAsia" w:hAnsi="Times New Roman" w:cs="Times New Roman"/>
          <w:sz w:val="24"/>
        </w:rPr>
        <w:t>selected</w:t>
      </w:r>
      <w:r w:rsidR="00A701CA">
        <w:rPr>
          <w:rFonts w:ascii="Times New Roman" w:eastAsiaTheme="minorEastAsia" w:hAnsi="Times New Roman" w:cs="Times New Roman"/>
          <w:sz w:val="24"/>
        </w:rPr>
        <w:t xml:space="preserve"> a Periodic Kernel. </w:t>
      </w:r>
      <w:r w:rsidR="00761B5C">
        <w:rPr>
          <w:rFonts w:ascii="Times New Roman" w:eastAsiaTheme="minorEastAsia" w:hAnsi="Times New Roman" w:cs="Times New Roman"/>
          <w:sz w:val="24"/>
        </w:rPr>
        <w:t xml:space="preserve">This kernel defines similarity based on the distance between </w:t>
      </w:r>
      <m:oMath>
        <m:r>
          <w:rPr>
            <w:rFonts w:ascii="Cambria Math" w:hAnsi="Cambria Math" w:cs="Times New Roman"/>
            <w:sz w:val="24"/>
          </w:rPr>
          <m:t>x</m:t>
        </m:r>
      </m:oMath>
      <w:r w:rsidR="00761B5C">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oMath>
      <w:r w:rsidR="00761B5C">
        <w:rPr>
          <w:rFonts w:ascii="Times New Roman" w:eastAsiaTheme="minorEastAsia" w:hAnsi="Times New Roman" w:cs="Times New Roman"/>
          <w:sz w:val="24"/>
        </w:rPr>
        <w:t xml:space="preserve"> compared to some period </w:t>
      </w:r>
      <m:oMath>
        <m:r>
          <w:rPr>
            <w:rFonts w:ascii="Cambria Math" w:eastAsiaTheme="minorEastAsia" w:hAnsi="Cambria Math" w:cs="Times New Roman"/>
            <w:sz w:val="24"/>
          </w:rPr>
          <m:t>p</m:t>
        </m:r>
      </m:oMath>
      <w:r w:rsidR="00761B5C">
        <w:rPr>
          <w:rFonts w:ascii="Times New Roman" w:eastAsiaTheme="minorEastAsia" w:hAnsi="Times New Roman" w:cs="Times New Roman"/>
          <w:sz w:val="24"/>
        </w:rPr>
        <w:t xml:space="preserve"> and so </w:t>
      </w:r>
      <w:proofErr w:type="gramStart"/>
      <w:r w:rsidR="00761B5C">
        <w:rPr>
          <w:rFonts w:ascii="Times New Roman" w:eastAsiaTheme="minorEastAsia" w:hAnsi="Times New Roman" w:cs="Times New Roman"/>
          <w:sz w:val="24"/>
        </w:rPr>
        <w:t>is able to</w:t>
      </w:r>
      <w:proofErr w:type="gramEnd"/>
      <w:r w:rsidR="00761B5C">
        <w:rPr>
          <w:rFonts w:ascii="Times New Roman" w:eastAsiaTheme="minorEastAsia" w:hAnsi="Times New Roman" w:cs="Times New Roman"/>
          <w:sz w:val="24"/>
        </w:rPr>
        <w:t xml:space="preserve"> accommodate patterns that broadly repeat themselves over time (such as seasonal or annual peaks in mosquito abundance). </w:t>
      </w:r>
    </w:p>
    <w:p w:rsidR="00023AE4" w:rsidRDefault="00023AE4" w:rsidP="00425C3D">
      <w:pPr>
        <w:jc w:val="both"/>
        <w:rPr>
          <w:rFonts w:ascii="Times New Roman" w:hAnsi="Times New Roman" w:cs="Times New Roman"/>
          <w:sz w:val="24"/>
        </w:rPr>
      </w:pPr>
      <m:oMathPara>
        <m:oMath>
          <m:r>
            <w:rPr>
              <w:rFonts w:ascii="Cambria Math" w:hAnsi="Cambria Math" w:cs="Times New Roman"/>
              <w:sz w:val="24"/>
            </w:rPr>
            <m:t>k</m:t>
          </m:r>
          <m:d>
            <m:dPr>
              <m:ctrlPr>
                <w:rPr>
                  <w:rFonts w:ascii="Cambria Math" w:hAnsi="Cambria Math" w:cs="Times New Roman"/>
                  <w:i/>
                  <w:sz w:val="24"/>
                </w:rPr>
              </m:ctrlPr>
            </m:dPr>
            <m:e>
              <m:r>
                <w:rPr>
                  <w:rFonts w:ascii="Cambria Math" w:hAnsi="Cambria Math" w:cs="Times New Roman"/>
                  <w:sz w:val="24"/>
                </w:rPr>
                <m:t xml:space="preserve">x, </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α</m:t>
              </m:r>
            </m:e>
            <m:sup>
              <m:r>
                <w:rPr>
                  <w:rFonts w:ascii="Cambria Math" w:eastAsiaTheme="minorEastAsia" w:hAnsi="Cambria Math" w:cs="Times New Roman"/>
                  <w:sz w:val="24"/>
                </w:rPr>
                <m:t>2</m:t>
              </m:r>
            </m:sup>
          </m:sSup>
          <m:r>
            <m:rPr>
              <m:sty m:val="p"/>
            </m:rPr>
            <w:rPr>
              <w:rFonts w:ascii="Cambria Math" w:eastAsiaTheme="minorEastAsia" w:hAnsi="Cambria Math" w:cs="Times New Roman"/>
              <w:sz w:val="24"/>
            </w:rPr>
            <m:t>exp⁡</m:t>
          </m:r>
          <m:d>
            <m:dPr>
              <m:ctrlPr>
                <w:rPr>
                  <w:rFonts w:ascii="Cambria Math" w:eastAsiaTheme="minorEastAsia" w:hAnsi="Cambria Math" w:cs="Times New Roman"/>
                  <w:i/>
                  <w:sz w:val="24"/>
                </w:rPr>
              </m:ctrlPr>
            </m:dPr>
            <m:e>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2</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l</m:t>
                      </m:r>
                    </m:e>
                    <m:sup>
                      <m:r>
                        <w:rPr>
                          <w:rFonts w:ascii="Cambria Math" w:eastAsiaTheme="minorEastAsia" w:hAnsi="Cambria Math" w:cs="Times New Roman"/>
                          <w:sz w:val="24"/>
                        </w:rPr>
                        <m:t>2</m:t>
                      </m:r>
                    </m:sup>
                  </m:sSup>
                </m:den>
              </m:f>
              <m:sSup>
                <m:sSupPr>
                  <m:ctrlPr>
                    <w:rPr>
                      <w:rFonts w:ascii="Cambria Math" w:eastAsiaTheme="minorEastAsia" w:hAnsi="Cambria Math" w:cs="Times New Roman"/>
                      <w:i/>
                      <w:sz w:val="24"/>
                    </w:rPr>
                  </m:ctrlPr>
                </m:sSupPr>
                <m:e>
                  <m:r>
                    <w:rPr>
                      <w:rFonts w:ascii="Cambria Math" w:eastAsiaTheme="minorEastAsia" w:hAnsi="Cambria Math" w:cs="Times New Roman"/>
                      <w:sz w:val="24"/>
                    </w:rPr>
                    <m:t>sin</m:t>
                  </m:r>
                </m:e>
                <m:sup>
                  <m:r>
                    <w:rPr>
                      <w:rFonts w:ascii="Cambria Math" w:eastAsiaTheme="minorEastAsia" w:hAnsi="Cambria Math" w:cs="Times New Roman"/>
                      <w:sz w:val="24"/>
                    </w:rPr>
                    <m:t>2</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x-</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x</m:t>
                              </m:r>
                            </m:e>
                            <m:sup>
                              <m:r>
                                <w:rPr>
                                  <w:rFonts w:ascii="Cambria Math" w:eastAsiaTheme="minorEastAsia" w:hAnsi="Cambria Math" w:cs="Times New Roman"/>
                                  <w:sz w:val="24"/>
                                </w:rPr>
                                <m:t>'</m:t>
                              </m:r>
                            </m:sup>
                          </m:sSup>
                        </m:e>
                      </m:d>
                    </m:num>
                    <m:den>
                      <m:r>
                        <w:rPr>
                          <w:rFonts w:ascii="Cambria Math" w:eastAsiaTheme="minorEastAsia" w:hAnsi="Cambria Math" w:cs="Times New Roman"/>
                          <w:sz w:val="24"/>
                        </w:rPr>
                        <m:t>p</m:t>
                      </m:r>
                    </m:den>
                  </m:f>
                </m:e>
              </m:d>
            </m:e>
          </m:d>
        </m:oMath>
      </m:oMathPara>
    </w:p>
    <w:p w:rsidR="00023AE4" w:rsidRDefault="00A701CA" w:rsidP="00425C3D">
      <w:pPr>
        <w:spacing w:before="240"/>
        <w:jc w:val="both"/>
        <w:rPr>
          <w:rFonts w:ascii="Times New Roman" w:eastAsiaTheme="minorEastAsia" w:hAnsi="Times New Roman" w:cs="Times New Roman"/>
          <w:sz w:val="24"/>
        </w:rPr>
      </w:pPr>
      <w:r>
        <w:rPr>
          <w:rFonts w:ascii="Times New Roman" w:hAnsi="Times New Roman" w:cs="Times New Roman"/>
          <w:sz w:val="24"/>
        </w:rPr>
        <w:t xml:space="preserve">Where the </w:t>
      </w:r>
      <m:oMath>
        <m:r>
          <w:rPr>
            <w:rFonts w:ascii="Cambria Math" w:eastAsiaTheme="minorEastAsia" w:hAnsi="Cambria Math" w:cs="Times New Roman"/>
            <w:sz w:val="24"/>
          </w:rPr>
          <m:t>p</m:t>
        </m:r>
      </m:oMath>
      <w:r w:rsidR="00432BBE">
        <w:rPr>
          <w:rFonts w:ascii="Times New Roman" w:eastAsiaTheme="minorEastAsia" w:hAnsi="Times New Roman" w:cs="Times New Roman"/>
          <w:sz w:val="24"/>
        </w:rPr>
        <w:t xml:space="preserve"> represents the period, </w:t>
      </w:r>
      <m:oMath>
        <m:r>
          <w:rPr>
            <w:rFonts w:ascii="Cambria Math" w:eastAsiaTheme="minorEastAsia" w:hAnsi="Cambria Math" w:cs="Times New Roman"/>
            <w:sz w:val="24"/>
          </w:rPr>
          <m:t>α</m:t>
        </m:r>
      </m:oMath>
      <w:r w:rsidR="00432BBE">
        <w:rPr>
          <w:rFonts w:ascii="Times New Roman" w:eastAsiaTheme="minorEastAsia" w:hAnsi="Times New Roman" w:cs="Times New Roman"/>
          <w:sz w:val="24"/>
        </w:rPr>
        <w:t xml:space="preserve"> specifies the magnitude of the covariance given a certain period, and </w:t>
      </w:r>
      <m:oMath>
        <m:r>
          <w:rPr>
            <w:rFonts w:ascii="Cambria Math" w:eastAsiaTheme="minorEastAsia" w:hAnsi="Cambria Math" w:cs="Times New Roman"/>
            <w:sz w:val="24"/>
          </w:rPr>
          <m:t>l</m:t>
        </m:r>
      </m:oMath>
      <w:r w:rsidR="00432BBE">
        <w:rPr>
          <w:rFonts w:ascii="Times New Roman" w:eastAsiaTheme="minorEastAsia" w:hAnsi="Times New Roman" w:cs="Times New Roman"/>
          <w:sz w:val="24"/>
        </w:rPr>
        <w:t xml:space="preserve"> represents a lengthscale parameter further constraining the extent to which two values separated by a given distance can co-vary with one another.  </w:t>
      </w:r>
    </w:p>
    <w:p w:rsidR="004A3376" w:rsidRDefault="004A3376" w:rsidP="00425C3D">
      <w:pPr>
        <w:jc w:val="both"/>
        <w:rPr>
          <w:rFonts w:ascii="Times New Roman" w:hAnsi="Times New Roman" w:cs="Times New Roman"/>
          <w:sz w:val="24"/>
        </w:rPr>
      </w:pPr>
      <w:r>
        <w:rPr>
          <w:rFonts w:ascii="Times New Roman" w:hAnsi="Times New Roman" w:cs="Times New Roman"/>
          <w:sz w:val="24"/>
        </w:rPr>
        <w:t xml:space="preserve">Bayesian inference and fitting of Gaussian Processes typically utilises the following hierarchical formulation: </w:t>
      </w:r>
    </w:p>
    <w:p w:rsidR="004E13CF" w:rsidRPr="004A3376" w:rsidRDefault="004A3376" w:rsidP="004A3376">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θ ~ π(θ)</m:t>
          </m:r>
        </m:oMath>
      </m:oMathPara>
    </w:p>
    <w:p w:rsidR="004E13CF" w:rsidRPr="004A3376" w:rsidRDefault="004A3376" w:rsidP="004A3376">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x ~ GP(μ</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θ</m:t>
              </m:r>
            </m:sub>
          </m:sSub>
          <m:r>
            <w:rPr>
              <w:rFonts w:ascii="Cambria Math" w:hAnsi="Cambria Math" w:cs="Times New Roman"/>
              <w:sz w:val="24"/>
            </w:rPr>
            <m:t>(x))</m:t>
          </m:r>
        </m:oMath>
      </m:oMathPara>
    </w:p>
    <w:p w:rsidR="004A3376" w:rsidRPr="004A3376" w:rsidRDefault="007611B1" w:rsidP="004A3376">
      <w:pPr>
        <w:ind w:left="2880" w:firstLine="720"/>
        <w:rPr>
          <w:rFonts w:ascii="Times New Roman"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 MVN</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2</m:t>
                  </m:r>
                </m:sup>
              </m:sSup>
            </m:e>
          </m:d>
          <m:r>
            <w:rPr>
              <w:rFonts w:ascii="Cambria Math" w:hAnsi="Cambria Math" w:cs="Times New Roman"/>
              <w:sz w:val="24"/>
            </w:rPr>
            <m:t xml:space="preserve"> ∀i ∈{1, …, N}</m:t>
          </m:r>
        </m:oMath>
      </m:oMathPara>
    </w:p>
    <w:p w:rsidR="004A3376" w:rsidRPr="00F31408" w:rsidRDefault="004A3376" w:rsidP="00F31408">
      <w:pPr>
        <w:spacing w:before="240"/>
        <w:jc w:val="both"/>
        <w:rPr>
          <w:rFonts w:ascii="Times New Roman" w:eastAsiaTheme="minorEastAsia" w:hAnsi="Times New Roman" w:cs="Times New Roman"/>
          <w:sz w:val="24"/>
        </w:rPr>
      </w:pPr>
      <w:r>
        <w:rPr>
          <w:rFonts w:ascii="Times New Roman" w:hAnsi="Times New Roman" w:cs="Times New Roman"/>
          <w:sz w:val="24"/>
        </w:rPr>
        <w:lastRenderedPageBreak/>
        <w:t xml:space="preserve">where </w:t>
      </w:r>
      <m:oMath>
        <m:r>
          <w:rPr>
            <w:rFonts w:ascii="Cambria Math" w:hAnsi="Cambria Math" w:cs="Times New Roman"/>
            <w:sz w:val="24"/>
          </w:rPr>
          <m:t>θ</m:t>
        </m:r>
      </m:oMath>
      <w:r>
        <w:rPr>
          <w:rFonts w:ascii="Times New Roman" w:eastAsiaTheme="minorEastAsia" w:hAnsi="Times New Roman" w:cs="Times New Roman"/>
          <w:sz w:val="24"/>
        </w:rPr>
        <w:t xml:space="preserve"> represents </w:t>
      </w:r>
      <w:r w:rsidR="00F31408">
        <w:rPr>
          <w:rFonts w:ascii="Times New Roman" w:eastAsiaTheme="minorEastAsia" w:hAnsi="Times New Roman" w:cs="Times New Roman"/>
          <w:sz w:val="24"/>
        </w:rPr>
        <w:t>a</w:t>
      </w:r>
      <w:r>
        <w:rPr>
          <w:rFonts w:ascii="Times New Roman" w:eastAsiaTheme="minorEastAsia" w:hAnsi="Times New Roman" w:cs="Times New Roman"/>
          <w:sz w:val="24"/>
        </w:rPr>
        <w:t xml:space="preserve"> vector </w:t>
      </w:r>
      <w:r w:rsidR="00F31408">
        <w:rPr>
          <w:rFonts w:ascii="Times New Roman" w:eastAsiaTheme="minorEastAsia" w:hAnsi="Times New Roman" w:cs="Times New Roman"/>
          <w:sz w:val="24"/>
        </w:rPr>
        <w:t xml:space="preserve">of </w:t>
      </w:r>
      <w:r>
        <w:rPr>
          <w:rFonts w:ascii="Times New Roman" w:eastAsiaTheme="minorEastAsia" w:hAnsi="Times New Roman" w:cs="Times New Roman"/>
          <w:sz w:val="24"/>
        </w:rPr>
        <w:t>hyperparameters</w:t>
      </w:r>
      <w:r w:rsidR="00F31408">
        <w:rPr>
          <w:rFonts w:ascii="Times New Roman" w:eastAsiaTheme="minorEastAsia" w:hAnsi="Times New Roman" w:cs="Times New Roman"/>
          <w:sz w:val="24"/>
        </w:rPr>
        <w:t xml:space="preserve"> involved in defining the kernel’s properties,</w:t>
      </w:r>
      <w:r>
        <w:rPr>
          <w:rFonts w:ascii="Times New Roman" w:eastAsiaTheme="minorEastAsia" w:hAnsi="Times New Roman" w:cs="Times New Roman"/>
          <w:sz w:val="24"/>
        </w:rPr>
        <w:t xml:space="preserve"> </w:t>
      </w:r>
      <m:oMath>
        <m:r>
          <w:rPr>
            <w:rFonts w:ascii="Cambria Math" w:hAnsi="Cambria Math" w:cs="Times New Roman"/>
            <w:sz w:val="24"/>
          </w:rPr>
          <m:t>x</m:t>
        </m:r>
      </m:oMath>
      <w:r>
        <w:rPr>
          <w:rFonts w:ascii="Times New Roman" w:eastAsiaTheme="minorEastAsia" w:hAnsi="Times New Roman" w:cs="Times New Roman"/>
          <w:sz w:val="24"/>
        </w:rPr>
        <w:t xml:space="preserve"> is a vector of values representing a realisation from Gaussian Process, and </w:t>
      </w:r>
      <m:oMath>
        <m:r>
          <w:rPr>
            <w:rFonts w:ascii="Cambria Math" w:hAnsi="Cambria Math" w:cs="Times New Roman"/>
            <w:sz w:val="24"/>
          </w:rPr>
          <m:t>y</m:t>
        </m:r>
      </m:oMath>
      <w:r>
        <w:rPr>
          <w:rFonts w:ascii="Times New Roman" w:eastAsiaTheme="minorEastAsia" w:hAnsi="Times New Roman" w:cs="Times New Roman"/>
          <w:sz w:val="24"/>
        </w:rPr>
        <w:t xml:space="preserve"> our observed counts. </w:t>
      </w:r>
      <w:r w:rsidR="00F31408">
        <w:rPr>
          <w:rFonts w:ascii="Times New Roman" w:eastAsiaTheme="minorEastAsia" w:hAnsi="Times New Roman" w:cs="Times New Roman"/>
          <w:sz w:val="24"/>
        </w:rPr>
        <w:t>However, mosquito catch data is rarely normally distributed, frequently displaying high levels of overdispersion</w:t>
      </w:r>
      <w:r w:rsidR="00F31408">
        <w:rPr>
          <w:rFonts w:ascii="Times New Roman" w:eastAsiaTheme="minorEastAsia" w:hAnsi="Times New Roman" w:cs="Times New Roman"/>
          <w:b/>
          <w:sz w:val="24"/>
        </w:rPr>
        <w:t xml:space="preserve"> (Ref)</w:t>
      </w:r>
      <w:r w:rsidR="00F31408">
        <w:rPr>
          <w:rFonts w:ascii="Times New Roman" w:eastAsiaTheme="minorEastAsia" w:hAnsi="Times New Roman" w:cs="Times New Roman"/>
          <w:sz w:val="24"/>
        </w:rPr>
        <w:t xml:space="preserve">, a common property of biological systems generally, but made more acute by the fact that for </w:t>
      </w:r>
      <w:proofErr w:type="gramStart"/>
      <w:r w:rsidR="00F31408">
        <w:rPr>
          <w:rFonts w:ascii="Times New Roman" w:eastAsiaTheme="minorEastAsia" w:hAnsi="Times New Roman" w:cs="Times New Roman"/>
          <w:sz w:val="24"/>
        </w:rPr>
        <w:t>a number of</w:t>
      </w:r>
      <w:proofErr w:type="gramEnd"/>
      <w:r w:rsidR="00F31408">
        <w:rPr>
          <w:rFonts w:ascii="Times New Roman" w:eastAsiaTheme="minorEastAsia" w:hAnsi="Times New Roman" w:cs="Times New Roman"/>
          <w:sz w:val="24"/>
        </w:rPr>
        <w:t xml:space="preserve"> the time series, the monthly catches reported represented the summed total of multiple catches made throughout the catch. This process of summation also introduces overdispersion </w:t>
      </w:r>
      <w:r w:rsidR="00F31408">
        <w:rPr>
          <w:rFonts w:ascii="Times New Roman" w:eastAsiaTheme="minorEastAsia" w:hAnsi="Times New Roman" w:cs="Times New Roman"/>
          <w:b/>
          <w:sz w:val="24"/>
        </w:rPr>
        <w:t>(Ref or something?)</w:t>
      </w:r>
      <w:r w:rsidR="00F31408">
        <w:rPr>
          <w:rFonts w:ascii="Times New Roman" w:eastAsiaTheme="minorEastAsia" w:hAnsi="Times New Roman" w:cs="Times New Roman"/>
          <w:sz w:val="24"/>
        </w:rPr>
        <w:t>. Motivated by this, we adapted the above framework to accommodate a Negative Binomial likelihood, leading to the following inferential framework:</w:t>
      </w:r>
    </w:p>
    <w:p w:rsidR="004A3376" w:rsidRPr="004A4865" w:rsidRDefault="004A3376" w:rsidP="004A4865">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θ ~ π(θ)</m:t>
          </m:r>
        </m:oMath>
      </m:oMathPara>
    </w:p>
    <w:p w:rsidR="004A3376" w:rsidRPr="004A4865" w:rsidRDefault="004A3376" w:rsidP="004A4865">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x ~ GP(μ</m:t>
          </m:r>
          <m:d>
            <m:dPr>
              <m:ctrlPr>
                <w:rPr>
                  <w:rFonts w:ascii="Cambria Math" w:hAnsi="Cambria Math" w:cs="Times New Roman"/>
                  <w:i/>
                  <w:sz w:val="24"/>
                </w:rPr>
              </m:ctrlPr>
            </m:dPr>
            <m:e>
              <m:r>
                <w:rPr>
                  <w:rFonts w:ascii="Cambria Math" w:hAnsi="Cambria Math" w:cs="Times New Roman"/>
                  <w:sz w:val="24"/>
                </w:rPr>
                <m:t>x</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θ</m:t>
              </m:r>
            </m:sub>
          </m:sSub>
          <m:r>
            <w:rPr>
              <w:rFonts w:ascii="Cambria Math" w:hAnsi="Cambria Math" w:cs="Times New Roman"/>
              <w:sz w:val="24"/>
            </w:rPr>
            <m:t>(x))</m:t>
          </m:r>
        </m:oMath>
      </m:oMathPara>
    </w:p>
    <w:p w:rsidR="004A4865" w:rsidRPr="004A4865" w:rsidRDefault="007611B1" w:rsidP="004A4865">
      <w:pPr>
        <w:ind w:left="2880" w:firstLine="720"/>
        <w:rPr>
          <w:rFonts w:ascii="Times New Roman" w:eastAsiaTheme="minorEastAsia" w:hAnsi="Times New Roman" w:cs="Times New Roman"/>
          <w:sz w:val="24"/>
        </w:rPr>
      </w:pPr>
      <m:oMathPara>
        <m:oMathParaPr>
          <m:jc m:val="left"/>
        </m:oMathParaPr>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 xml:space="preserve"> ~ Negative Binomial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f(x</m:t>
                  </m:r>
                </m:e>
                <m:sub>
                  <m:r>
                    <w:rPr>
                      <w:rFonts w:ascii="Cambria Math" w:hAnsi="Cambria Math" w:cs="Times New Roman"/>
                      <w:sz w:val="24"/>
                    </w:rPr>
                    <m:t>i</m:t>
                  </m:r>
                </m:sub>
              </m:sSub>
              <m:r>
                <w:rPr>
                  <w:rFonts w:ascii="Cambria Math" w:hAnsi="Cambria Math" w:cs="Times New Roman"/>
                  <w:sz w:val="24"/>
                </w:rPr>
                <m:t xml:space="preserve">), σ </m:t>
              </m:r>
            </m:e>
          </m:d>
          <m:r>
            <w:rPr>
              <w:rFonts w:ascii="Cambria Math" w:hAnsi="Cambria Math" w:cs="Times New Roman"/>
              <w:sz w:val="24"/>
            </w:rPr>
            <m:t xml:space="preserve"> ∀i ∈{1, …, N}</m:t>
          </m:r>
        </m:oMath>
      </m:oMathPara>
    </w:p>
    <w:p w:rsidR="00023AE4" w:rsidRPr="00F31408" w:rsidRDefault="004A4865" w:rsidP="00F31408">
      <w:pPr>
        <w:jc w:val="both"/>
        <w:rPr>
          <w:rFonts w:ascii="Times New Roman" w:eastAsiaTheme="minorEastAsia"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d>
      </m:oMath>
      <w:r>
        <w:rPr>
          <w:rFonts w:ascii="Times New Roman" w:eastAsiaTheme="minorEastAsia" w:hAnsi="Times New Roman" w:cs="Times New Roman"/>
          <w:sz w:val="24"/>
        </w:rPr>
        <w:t xml:space="preserve"> is the exponential function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x</m:t>
            </m:r>
          </m:sup>
        </m:sSup>
      </m:oMath>
      <w:r>
        <w:rPr>
          <w:rFonts w:ascii="Times New Roman" w:eastAsiaTheme="minorEastAsia" w:hAnsi="Times New Roman" w:cs="Times New Roman"/>
          <w:sz w:val="24"/>
        </w:rPr>
        <w:t xml:space="preserve">), </w:t>
      </w:r>
      <w:r w:rsidR="004B26AA">
        <w:rPr>
          <w:rFonts w:ascii="Times New Roman" w:eastAsiaTheme="minorEastAsia" w:hAnsi="Times New Roman" w:cs="Times New Roman"/>
          <w:sz w:val="24"/>
        </w:rPr>
        <w:t xml:space="preserve">reflecting the fact that we use a log link between the observed counts and the underlying latent process reflecting the population dynamics. </w:t>
      </w:r>
    </w:p>
    <w:p w:rsidR="00023AE4" w:rsidRDefault="00023AE4" w:rsidP="00212A81">
      <w:pPr>
        <w:rPr>
          <w:rFonts w:ascii="Times New Roman" w:hAnsi="Times New Roman" w:cs="Times New Roman"/>
          <w:b/>
          <w:sz w:val="24"/>
        </w:rPr>
      </w:pPr>
      <w:r>
        <w:rPr>
          <w:rFonts w:ascii="Times New Roman" w:hAnsi="Times New Roman" w:cs="Times New Roman"/>
          <w:b/>
          <w:sz w:val="24"/>
        </w:rPr>
        <w:t>Prior Probability Specification</w:t>
      </w:r>
    </w:p>
    <w:p w:rsidR="00023AE4" w:rsidRPr="00023AE4" w:rsidRDefault="00023AE4" w:rsidP="00212A81">
      <w:pPr>
        <w:rPr>
          <w:rFonts w:ascii="Times New Roman" w:hAnsi="Times New Roman" w:cs="Times New Roman"/>
          <w:sz w:val="24"/>
        </w:rPr>
      </w:pPr>
      <w:r>
        <w:rPr>
          <w:rFonts w:ascii="Times New Roman" w:hAnsi="Times New Roman" w:cs="Times New Roman"/>
          <w:sz w:val="24"/>
        </w:rPr>
        <w:t xml:space="preserve">Prior </w:t>
      </w:r>
      <w:r w:rsidR="00F31408">
        <w:rPr>
          <w:rFonts w:ascii="Times New Roman" w:hAnsi="Times New Roman" w:cs="Times New Roman"/>
          <w:sz w:val="24"/>
        </w:rPr>
        <w:t>distributions</w:t>
      </w:r>
      <w:r>
        <w:rPr>
          <w:rFonts w:ascii="Times New Roman" w:hAnsi="Times New Roman" w:cs="Times New Roman"/>
          <w:sz w:val="24"/>
        </w:rPr>
        <w:t xml:space="preserve"> for the estimated parameters were </w:t>
      </w:r>
      <w:r w:rsidR="00F31408">
        <w:rPr>
          <w:rFonts w:ascii="Times New Roman" w:hAnsi="Times New Roman" w:cs="Times New Roman"/>
          <w:sz w:val="24"/>
        </w:rPr>
        <w:t>defined as follows:</w:t>
      </w:r>
    </w:p>
    <w:p w:rsidR="00432BBE" w:rsidRPr="004A4865" w:rsidRDefault="00432BBE" w:rsidP="00432BBE">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 xml:space="preserve">l ~ Normal(2, </m:t>
          </m:r>
          <m:sSup>
            <m:sSupPr>
              <m:ctrlPr>
                <w:rPr>
                  <w:rFonts w:ascii="Cambria Math" w:hAnsi="Cambria Math" w:cs="Times New Roman"/>
                  <w:i/>
                  <w:sz w:val="24"/>
                </w:rPr>
              </m:ctrlPr>
            </m:sSupPr>
            <m:e>
              <m:r>
                <w:rPr>
                  <w:rFonts w:ascii="Cambria Math" w:hAnsi="Cambria Math" w:cs="Times New Roman"/>
                  <w:sz w:val="24"/>
                </w:rPr>
                <m:t>1</m:t>
              </m:r>
            </m:e>
            <m:sup>
              <m:r>
                <w:rPr>
                  <w:rFonts w:ascii="Cambria Math" w:hAnsi="Cambria Math" w:cs="Times New Roman"/>
                  <w:sz w:val="24"/>
                </w:rPr>
                <m:t>2</m:t>
              </m:r>
            </m:sup>
          </m:sSup>
          <m:r>
            <w:rPr>
              <w:rFonts w:ascii="Cambria Math" w:hAnsi="Cambria Math" w:cs="Times New Roman"/>
              <w:sz w:val="24"/>
            </w:rPr>
            <m:t>)</m:t>
          </m:r>
        </m:oMath>
      </m:oMathPara>
    </w:p>
    <w:p w:rsidR="00432BBE" w:rsidRPr="00432BBE" w:rsidRDefault="00432BBE" w:rsidP="00432BBE">
      <w:pPr>
        <w:ind w:left="2880" w:firstLine="720"/>
        <w:rPr>
          <w:rFonts w:ascii="Times New Roman" w:eastAsiaTheme="minorEastAsia" w:hAnsi="Times New Roman" w:cs="Times New Roman"/>
          <w:sz w:val="24"/>
        </w:rPr>
      </w:pPr>
      <m:oMathPara>
        <m:oMathParaPr>
          <m:jc m:val="left"/>
        </m:oMathParaPr>
        <m:oMath>
          <m:r>
            <w:rPr>
              <w:rFonts w:ascii="Cambria Math" w:eastAsiaTheme="minorEastAsia" w:hAnsi="Cambria Math" w:cs="Times New Roman"/>
              <w:sz w:val="24"/>
            </w:rPr>
            <m:t>α</m:t>
          </m:r>
          <m:r>
            <w:rPr>
              <w:rFonts w:ascii="Cambria Math" w:hAnsi="Cambria Math" w:cs="Times New Roman"/>
              <w:sz w:val="24"/>
            </w:rPr>
            <m:t xml:space="preserve"> ~ Half-Normal(0, SD(y))</m:t>
          </m:r>
        </m:oMath>
      </m:oMathPara>
    </w:p>
    <w:p w:rsidR="00432BBE" w:rsidRPr="00432BBE" w:rsidRDefault="00432BBE" w:rsidP="00432BBE">
      <w:pPr>
        <w:ind w:left="2880" w:firstLine="720"/>
        <w:rPr>
          <w:rFonts w:ascii="Times New Roman" w:eastAsiaTheme="minorEastAsia" w:hAnsi="Times New Roman" w:cs="Times New Roman"/>
          <w:sz w:val="24"/>
        </w:rPr>
      </w:pPr>
      <w:bookmarkStart w:id="0" w:name="_Hlk13669367"/>
      <m:oMathPara>
        <m:oMathParaPr>
          <m:jc m:val="left"/>
        </m:oMathParaPr>
        <m:oMath>
          <m:r>
            <w:rPr>
              <w:rFonts w:ascii="Cambria Math" w:eastAsiaTheme="minorEastAsia" w:hAnsi="Cambria Math" w:cs="Times New Roman"/>
              <w:sz w:val="24"/>
            </w:rPr>
            <m:t xml:space="preserve">p </m:t>
          </m:r>
          <w:bookmarkEnd w:id="0"/>
          <m:r>
            <w:rPr>
              <w:rFonts w:ascii="Cambria Math" w:eastAsiaTheme="minorEastAsia" w:hAnsi="Cambria Math" w:cs="Times New Roman"/>
              <w:sz w:val="24"/>
            </w:rPr>
            <m:t xml:space="preserve">~ Normal(12, </m:t>
          </m:r>
          <m:sSup>
            <m:sSupPr>
              <m:ctrlPr>
                <w:rPr>
                  <w:rFonts w:ascii="Cambria Math" w:hAnsi="Cambria Math" w:cs="Times New Roman"/>
                  <w:i/>
                  <w:sz w:val="24"/>
                </w:rPr>
              </m:ctrlPr>
            </m:sSupPr>
            <m:e>
              <m:r>
                <w:rPr>
                  <w:rFonts w:ascii="Cambria Math" w:hAnsi="Cambria Math" w:cs="Times New Roman"/>
                  <w:sz w:val="24"/>
                </w:rPr>
                <m:t>4</m:t>
              </m:r>
            </m:e>
            <m:sup>
              <m:r>
                <w:rPr>
                  <w:rFonts w:ascii="Cambria Math" w:hAnsi="Cambria Math" w:cs="Times New Roman"/>
                  <w:sz w:val="24"/>
                </w:rPr>
                <m:t>2</m:t>
              </m:r>
            </m:sup>
          </m:sSup>
          <m:r>
            <w:rPr>
              <w:rFonts w:ascii="Cambria Math" w:hAnsi="Cambria Math" w:cs="Times New Roman"/>
              <w:sz w:val="24"/>
            </w:rPr>
            <m:t>)</m:t>
          </m:r>
        </m:oMath>
      </m:oMathPara>
    </w:p>
    <w:p w:rsidR="00432BBE" w:rsidRPr="004A4865" w:rsidRDefault="00432BBE" w:rsidP="00432BBE">
      <w:pPr>
        <w:ind w:left="2880" w:firstLine="720"/>
        <w:rPr>
          <w:rFonts w:ascii="Times New Roman" w:eastAsiaTheme="minorEastAsia" w:hAnsi="Times New Roman" w:cs="Times New Roman"/>
          <w:sz w:val="24"/>
        </w:rPr>
      </w:pPr>
      <m:oMathPara>
        <m:oMathParaPr>
          <m:jc m:val="left"/>
        </m:oMathParaPr>
        <m:oMath>
          <m:r>
            <w:rPr>
              <w:rFonts w:ascii="Cambria Math" w:hAnsi="Cambria Math" w:cs="Times New Roman"/>
              <w:sz w:val="24"/>
            </w:rPr>
            <m:t xml:space="preserve">σ </m:t>
          </m:r>
          <m:r>
            <w:rPr>
              <w:rFonts w:ascii="Cambria Math" w:eastAsiaTheme="minorEastAsia" w:hAnsi="Cambria Math" w:cs="Times New Roman"/>
              <w:sz w:val="24"/>
            </w:rPr>
            <m:t xml:space="preserve">~ Half-Normal(0, </m:t>
          </m:r>
          <m:sSup>
            <m:sSupPr>
              <m:ctrlPr>
                <w:rPr>
                  <w:rFonts w:ascii="Cambria Math" w:hAnsi="Cambria Math" w:cs="Times New Roman"/>
                  <w:i/>
                  <w:sz w:val="24"/>
                </w:rPr>
              </m:ctrlPr>
            </m:sSupPr>
            <m:e>
              <m:r>
                <w:rPr>
                  <w:rFonts w:ascii="Cambria Math" w:hAnsi="Cambria Math" w:cs="Times New Roman"/>
                  <w:sz w:val="24"/>
                </w:rPr>
                <m:t>8</m:t>
              </m:r>
            </m:e>
            <m:sup>
              <m:r>
                <w:rPr>
                  <w:rFonts w:ascii="Cambria Math" w:hAnsi="Cambria Math" w:cs="Times New Roman"/>
                  <w:sz w:val="24"/>
                </w:rPr>
                <m:t>2</m:t>
              </m:r>
            </m:sup>
          </m:sSup>
          <m:r>
            <w:rPr>
              <w:rFonts w:ascii="Cambria Math" w:hAnsi="Cambria Math" w:cs="Times New Roman"/>
              <w:sz w:val="24"/>
            </w:rPr>
            <m:t>)</m:t>
          </m:r>
        </m:oMath>
      </m:oMathPara>
    </w:p>
    <w:p w:rsidR="00AA62F4" w:rsidRDefault="00DE5FA2" w:rsidP="00425C3D">
      <w:pPr>
        <w:jc w:val="both"/>
        <w:rPr>
          <w:rFonts w:ascii="Times New Roman" w:hAnsi="Times New Roman" w:cs="Times New Roman"/>
          <w:sz w:val="24"/>
        </w:rPr>
      </w:pPr>
      <w:r>
        <w:rPr>
          <w:rFonts w:ascii="Times New Roman" w:hAnsi="Times New Roman" w:cs="Times New Roman"/>
          <w:sz w:val="24"/>
        </w:rPr>
        <w:t xml:space="preserve">Weakly informative priors were set on the scaling factor </w:t>
      </w:r>
      <m:oMath>
        <m:r>
          <w:rPr>
            <w:rFonts w:ascii="Cambria Math" w:eastAsiaTheme="minorEastAsia" w:hAnsi="Cambria Math" w:cs="Times New Roman"/>
            <w:sz w:val="24"/>
          </w:rPr>
          <m:t>α</m:t>
        </m:r>
      </m:oMath>
      <w:r>
        <w:rPr>
          <w:rFonts w:ascii="Times New Roman" w:eastAsiaTheme="minorEastAsia" w:hAnsi="Times New Roman" w:cs="Times New Roman"/>
          <w:sz w:val="24"/>
        </w:rPr>
        <w:t>,</w:t>
      </w:r>
      <w:r>
        <w:rPr>
          <w:rFonts w:ascii="Times New Roman" w:hAnsi="Times New Roman" w:cs="Times New Roman"/>
          <w:sz w:val="24"/>
        </w:rPr>
        <w:t xml:space="preserve"> the period, </w:t>
      </w:r>
      <m:oMath>
        <m:r>
          <w:rPr>
            <w:rFonts w:ascii="Cambria Math" w:eastAsiaTheme="minorEastAsia" w:hAnsi="Cambria Math" w:cs="Times New Roman"/>
            <w:sz w:val="24"/>
          </w:rPr>
          <m:t>p</m:t>
        </m:r>
      </m:oMath>
      <w:r>
        <w:rPr>
          <w:rFonts w:ascii="Times New Roman" w:eastAsiaTheme="minorEastAsia" w:hAnsi="Times New Roman" w:cs="Times New Roman"/>
          <w:sz w:val="24"/>
        </w:rPr>
        <w:t xml:space="preserve">, and the overdispersion parameter, </w:t>
      </w:r>
      <m:oMath>
        <m:r>
          <w:rPr>
            <w:rFonts w:ascii="Cambria Math" w:hAnsi="Cambria Math" w:cs="Times New Roman"/>
            <w:sz w:val="24"/>
          </w:rPr>
          <m:t>σ</m:t>
        </m:r>
      </m:oMath>
      <w:r>
        <w:rPr>
          <w:rFonts w:ascii="Times New Roman" w:eastAsiaTheme="minorEastAsia" w:hAnsi="Times New Roman" w:cs="Times New Roman"/>
          <w:sz w:val="24"/>
        </w:rPr>
        <w:t xml:space="preserve">. </w:t>
      </w:r>
      <w:r w:rsidR="00AA62F4">
        <w:rPr>
          <w:rFonts w:ascii="Times New Roman" w:hAnsi="Times New Roman" w:cs="Times New Roman"/>
          <w:sz w:val="24"/>
        </w:rPr>
        <w:t xml:space="preserve">The period prior was centred around </w:t>
      </w:r>
      <m:oMath>
        <m:r>
          <w:rPr>
            <w:rFonts w:ascii="Cambria Math" w:eastAsiaTheme="minorEastAsia" w:hAnsi="Cambria Math" w:cs="Times New Roman"/>
            <w:sz w:val="24"/>
          </w:rPr>
          <m:t>12</m:t>
        </m:r>
      </m:oMath>
      <w:r w:rsidR="00AA62F4">
        <w:rPr>
          <w:rFonts w:ascii="Times New Roman" w:eastAsiaTheme="minorEastAsia" w:hAnsi="Times New Roman" w:cs="Times New Roman"/>
          <w:sz w:val="24"/>
        </w:rPr>
        <w:t xml:space="preserve"> (</w:t>
      </w:r>
      <w:r w:rsidR="00F31408">
        <w:rPr>
          <w:rFonts w:ascii="Times New Roman" w:eastAsiaTheme="minorEastAsia" w:hAnsi="Times New Roman" w:cs="Times New Roman"/>
          <w:sz w:val="24"/>
        </w:rPr>
        <w:t xml:space="preserve">a value which would </w:t>
      </w:r>
      <w:r w:rsidR="00AA62F4">
        <w:rPr>
          <w:rFonts w:ascii="Times New Roman" w:eastAsiaTheme="minorEastAsia" w:hAnsi="Times New Roman" w:cs="Times New Roman"/>
          <w:sz w:val="24"/>
        </w:rPr>
        <w:t xml:space="preserve">represent annual variation) to reflect the fact that </w:t>
      </w:r>
      <w:proofErr w:type="gramStart"/>
      <w:r w:rsidR="00AA62F4">
        <w:rPr>
          <w:rFonts w:ascii="Times New Roman" w:eastAsiaTheme="minorEastAsia" w:hAnsi="Times New Roman" w:cs="Times New Roman"/>
          <w:sz w:val="24"/>
        </w:rPr>
        <w:t>the majority of</w:t>
      </w:r>
      <w:proofErr w:type="gramEnd"/>
      <w:r w:rsidR="00AA62F4">
        <w:rPr>
          <w:rFonts w:ascii="Times New Roman" w:eastAsiaTheme="minorEastAsia" w:hAnsi="Times New Roman" w:cs="Times New Roman"/>
          <w:sz w:val="24"/>
        </w:rPr>
        <w:t xml:space="preserve"> observed </w:t>
      </w:r>
      <w:r>
        <w:rPr>
          <w:rFonts w:ascii="Times New Roman" w:eastAsiaTheme="minorEastAsia" w:hAnsi="Times New Roman" w:cs="Times New Roman"/>
          <w:sz w:val="24"/>
        </w:rPr>
        <w:t xml:space="preserve">variation in mosquito abundance recorded has typically been observed to cycle annually </w:t>
      </w:r>
      <w:r>
        <w:rPr>
          <w:rFonts w:ascii="Times New Roman" w:eastAsiaTheme="minorEastAsia" w:hAnsi="Times New Roman" w:cs="Times New Roman"/>
          <w:b/>
          <w:sz w:val="24"/>
        </w:rPr>
        <w:t>(REF, but also see Supplementary Figure 1)</w:t>
      </w:r>
      <w:r>
        <w:rPr>
          <w:rFonts w:ascii="Times New Roman" w:eastAsiaTheme="minorEastAsia" w:hAnsi="Times New Roman" w:cs="Times New Roman"/>
          <w:sz w:val="24"/>
        </w:rPr>
        <w:t xml:space="preserve">. A wide standard deviation was used however in to allow the model to identify and accommodate instances of bimodality or periods operating across timescales longer than a year, although important to note is that the lower and upper bounds for the period were set to 4 and 18 months respectively, to avoid identifiability issues arising from the lack of data at temporal resolutions substantially below and above these bounds. A similarly wide prior was set over the overdispersion parameter </w:t>
      </w:r>
      <m:oMath>
        <m:r>
          <w:rPr>
            <w:rFonts w:ascii="Cambria Math" w:hAnsi="Cambria Math" w:cs="Times New Roman"/>
            <w:sz w:val="24"/>
          </w:rPr>
          <m:t>σ</m:t>
        </m:r>
      </m:oMath>
      <w:r>
        <w:rPr>
          <w:rFonts w:ascii="Times New Roman" w:eastAsiaTheme="minorEastAsia" w:hAnsi="Times New Roman" w:cs="Times New Roman"/>
          <w:sz w:val="24"/>
        </w:rPr>
        <w:t xml:space="preserve"> and the scaling factor </w:t>
      </w:r>
      <m:oMath>
        <m:r>
          <w:rPr>
            <w:rFonts w:ascii="Cambria Math" w:eastAsiaTheme="minorEastAsia" w:hAnsi="Cambria Math" w:cs="Times New Roman"/>
            <w:sz w:val="24"/>
          </w:rPr>
          <m:t>α</m:t>
        </m:r>
      </m:oMath>
      <w:r>
        <w:rPr>
          <w:rFonts w:ascii="Times New Roman" w:eastAsiaTheme="minorEastAsia" w:hAnsi="Times New Roman" w:cs="Times New Roman"/>
          <w:sz w:val="24"/>
        </w:rPr>
        <w:t xml:space="preserve">. An informative and tight prior was set for the </w:t>
      </w:r>
      <w:proofErr w:type="spellStart"/>
      <w:r>
        <w:rPr>
          <w:rFonts w:ascii="Times New Roman" w:eastAsiaTheme="minorEastAsia" w:hAnsi="Times New Roman" w:cs="Times New Roman"/>
          <w:sz w:val="24"/>
        </w:rPr>
        <w:t>lengthscale</w:t>
      </w:r>
      <w:proofErr w:type="spellEnd"/>
      <w:r>
        <w:rPr>
          <w:rFonts w:ascii="Times New Roman" w:eastAsiaTheme="minorEastAsia" w:hAnsi="Times New Roman" w:cs="Times New Roman"/>
          <w:sz w:val="24"/>
        </w:rPr>
        <w:t xml:space="preserve"> </w:t>
      </w:r>
      <m:oMath>
        <m:r>
          <w:rPr>
            <w:rFonts w:ascii="Cambria Math" w:hAnsi="Cambria Math" w:cs="Times New Roman"/>
            <w:sz w:val="24"/>
          </w:rPr>
          <m:t>l</m:t>
        </m:r>
      </m:oMath>
      <w:r>
        <w:rPr>
          <w:rFonts w:ascii="Times New Roman" w:eastAsiaTheme="minorEastAsia" w:hAnsi="Times New Roman" w:cs="Times New Roman"/>
          <w:sz w:val="24"/>
        </w:rPr>
        <w:t xml:space="preserve"> in order to constrain</w:t>
      </w:r>
      <w:proofErr w:type="gramStart"/>
      <w:r>
        <w:rPr>
          <w:rFonts w:ascii="Times New Roman" w:eastAsiaTheme="minorEastAsia" w:hAnsi="Times New Roman" w:cs="Times New Roman"/>
          <w:sz w:val="24"/>
        </w:rPr>
        <w:t>…..</w:t>
      </w:r>
      <w:proofErr w:type="gramEnd"/>
      <w:r w:rsidRPr="00DE5FA2">
        <w:rPr>
          <w:rFonts w:ascii="Times New Roman" w:eastAsiaTheme="minorEastAsia" w:hAnsi="Times New Roman" w:cs="Times New Roman"/>
          <w:b/>
          <w:sz w:val="24"/>
        </w:rPr>
        <w:t>HOW DO WE JUSTIFY THIS.</w:t>
      </w:r>
      <w:r>
        <w:rPr>
          <w:rFonts w:ascii="Times New Roman" w:eastAsiaTheme="minorEastAsia" w:hAnsi="Times New Roman" w:cs="Times New Roman"/>
          <w:sz w:val="24"/>
        </w:rPr>
        <w:t xml:space="preserve"> </w:t>
      </w:r>
    </w:p>
    <w:p w:rsidR="004E13CF" w:rsidRDefault="00DE5FA2" w:rsidP="00425C3D">
      <w:pPr>
        <w:jc w:val="both"/>
        <w:rPr>
          <w:rFonts w:ascii="Times New Roman" w:hAnsi="Times New Roman" w:cs="Times New Roman"/>
          <w:sz w:val="24"/>
        </w:rPr>
      </w:pPr>
      <w:r>
        <w:rPr>
          <w:rFonts w:ascii="Times New Roman" w:hAnsi="Times New Roman" w:cs="Times New Roman"/>
          <w:sz w:val="24"/>
        </w:rPr>
        <w:t xml:space="preserve">Changes to the prior distribution did not significantly change posterior fits. Specifically, specifications using a less informative prior for the </w:t>
      </w:r>
      <w:proofErr w:type="spellStart"/>
      <w:r>
        <w:rPr>
          <w:rFonts w:ascii="Times New Roman" w:hAnsi="Times New Roman" w:cs="Times New Roman"/>
          <w:sz w:val="24"/>
        </w:rPr>
        <w:t>lengthscale</w:t>
      </w:r>
      <w:proofErr w:type="spellEnd"/>
      <w:r>
        <w:rPr>
          <w:rFonts w:ascii="Times New Roman" w:hAnsi="Times New Roman" w:cs="Times New Roman"/>
          <w:sz w:val="24"/>
        </w:rPr>
        <w:t xml:space="preserve"> did not significantly alter the qualitative conclusions drawn here, highlighting the robustness of the presented results.</w:t>
      </w:r>
    </w:p>
    <w:p w:rsidR="00E34E32" w:rsidRPr="00E34E32" w:rsidRDefault="00E34E32" w:rsidP="00425C3D">
      <w:pPr>
        <w:jc w:val="both"/>
        <w:rPr>
          <w:rFonts w:ascii="Times New Roman" w:hAnsi="Times New Roman" w:cs="Times New Roman"/>
          <w:b/>
          <w:sz w:val="24"/>
        </w:rPr>
      </w:pPr>
      <w:r>
        <w:rPr>
          <w:rFonts w:ascii="Times New Roman" w:hAnsi="Times New Roman" w:cs="Times New Roman"/>
          <w:b/>
          <w:sz w:val="24"/>
        </w:rPr>
        <w:t>Model Fitting and Parameter Inference</w:t>
      </w:r>
    </w:p>
    <w:p w:rsidR="00E34E32" w:rsidRPr="00640756" w:rsidRDefault="001E14A2" w:rsidP="00640756">
      <w:pPr>
        <w:jc w:val="both"/>
        <w:rPr>
          <w:rFonts w:ascii="Times New Roman" w:hAnsi="Times New Roman" w:cs="Times New Roman"/>
          <w:sz w:val="24"/>
        </w:rPr>
      </w:pPr>
      <w:r>
        <w:rPr>
          <w:rFonts w:ascii="Times New Roman" w:hAnsi="Times New Roman" w:cs="Times New Roman"/>
          <w:sz w:val="24"/>
        </w:rPr>
        <w:t xml:space="preserve">This Negative Binomial Gaussian Process </w:t>
      </w:r>
      <w:r w:rsidR="00425C3D">
        <w:rPr>
          <w:rFonts w:ascii="Times New Roman" w:hAnsi="Times New Roman" w:cs="Times New Roman"/>
          <w:sz w:val="24"/>
        </w:rPr>
        <w:t xml:space="preserve">were fitted using STAN, a probabilistic programming language for statistical inference written in C++ that employs gradient-based Markov Chain Monte Carlo algorithms (typically the No-U-Turn sampler, a variant of </w:t>
      </w:r>
      <w:proofErr w:type="spellStart"/>
      <w:r w:rsidR="00425C3D">
        <w:rPr>
          <w:rFonts w:ascii="Times New Roman" w:hAnsi="Times New Roman" w:cs="Times New Roman"/>
          <w:sz w:val="24"/>
        </w:rPr>
        <w:lastRenderedPageBreak/>
        <w:t>Hamiltionian</w:t>
      </w:r>
      <w:proofErr w:type="spellEnd"/>
      <w:r w:rsidR="00425C3D">
        <w:rPr>
          <w:rFonts w:ascii="Times New Roman" w:hAnsi="Times New Roman" w:cs="Times New Roman"/>
          <w:sz w:val="24"/>
        </w:rPr>
        <w:t xml:space="preserve"> Monte Carlo) for Bayesian inference </w:t>
      </w:r>
      <w:r w:rsidR="00425C3D">
        <w:rPr>
          <w:rFonts w:ascii="Times New Roman" w:hAnsi="Times New Roman" w:cs="Times New Roman"/>
          <w:b/>
          <w:sz w:val="24"/>
        </w:rPr>
        <w:t>(Ref)</w:t>
      </w:r>
      <w:r w:rsidR="00425C3D">
        <w:rPr>
          <w:rFonts w:ascii="Times New Roman" w:hAnsi="Times New Roman" w:cs="Times New Roman"/>
          <w:sz w:val="24"/>
        </w:rPr>
        <w:t xml:space="preserve">. The model specified above was implemented in R using the </w:t>
      </w:r>
      <w:proofErr w:type="spellStart"/>
      <w:r w:rsidR="00425C3D">
        <w:rPr>
          <w:rFonts w:ascii="Times New Roman" w:hAnsi="Times New Roman" w:cs="Times New Roman"/>
          <w:sz w:val="24"/>
        </w:rPr>
        <w:t>rStan</w:t>
      </w:r>
      <w:proofErr w:type="spellEnd"/>
      <w:r w:rsidR="00425C3D">
        <w:rPr>
          <w:rFonts w:ascii="Times New Roman" w:hAnsi="Times New Roman" w:cs="Times New Roman"/>
          <w:sz w:val="24"/>
        </w:rPr>
        <w:t xml:space="preserve"> package </w:t>
      </w:r>
      <w:r w:rsidR="00425C3D">
        <w:rPr>
          <w:rFonts w:ascii="Times New Roman" w:hAnsi="Times New Roman" w:cs="Times New Roman"/>
          <w:b/>
          <w:sz w:val="24"/>
        </w:rPr>
        <w:t>(Ref)</w:t>
      </w:r>
      <w:r w:rsidR="00425C3D">
        <w:rPr>
          <w:rFonts w:ascii="Times New Roman" w:hAnsi="Times New Roman" w:cs="Times New Roman"/>
          <w:sz w:val="24"/>
        </w:rPr>
        <w:t xml:space="preserve">. For each time series, 4 chains of 5,000 iterations were run for purposes of model fitting and parameter inference. Half of each chain’s iterations were discarded as burn-in/the adaptive phase of the sampling, leaving a total of 10,000 iterations available for inference. Measures of MCMC convergence such as the Gelman-Rubin statistic were monitored in all cases and were all consistently &lt; 1.02, indicating stability of the chains and the probably convergence to the underlying true posterior distribution. </w:t>
      </w:r>
    </w:p>
    <w:p w:rsidR="00212A81" w:rsidRDefault="00F90D54" w:rsidP="00212A81">
      <w:pPr>
        <w:rPr>
          <w:rFonts w:ascii="Times New Roman" w:hAnsi="Times New Roman" w:cs="Times New Roman"/>
          <w:b/>
          <w:sz w:val="24"/>
        </w:rPr>
      </w:pPr>
      <w:r>
        <w:rPr>
          <w:rFonts w:ascii="Times New Roman" w:hAnsi="Times New Roman" w:cs="Times New Roman"/>
          <w:b/>
          <w:sz w:val="24"/>
        </w:rPr>
        <w:t xml:space="preserve">Fitted Time Series Normalisation and </w:t>
      </w:r>
      <w:r w:rsidR="00212A81">
        <w:rPr>
          <w:rFonts w:ascii="Times New Roman" w:hAnsi="Times New Roman" w:cs="Times New Roman"/>
          <w:b/>
          <w:sz w:val="24"/>
        </w:rPr>
        <w:t>Von Mises Distribution Fitting:</w:t>
      </w:r>
    </w:p>
    <w:p w:rsidR="00212A81" w:rsidRDefault="00CD7492" w:rsidP="00212A81">
      <w:pPr>
        <w:rPr>
          <w:rFonts w:ascii="Times New Roman" w:hAnsi="Times New Roman" w:cs="Times New Roman"/>
          <w:sz w:val="24"/>
        </w:rPr>
      </w:pPr>
      <w:r>
        <w:rPr>
          <w:rFonts w:ascii="Times New Roman" w:hAnsi="Times New Roman" w:cs="Times New Roman"/>
          <w:sz w:val="24"/>
        </w:rPr>
        <w:t>Following this fitting process, and to establish comparability across the time series (which varied substantially in the absolute count numbers recorded, we normalised each time series in the following way:</w:t>
      </w:r>
    </w:p>
    <w:p w:rsidR="00CD7492" w:rsidRPr="00CD7492" w:rsidRDefault="007611B1" w:rsidP="00212A81">
      <w:pPr>
        <w:rPr>
          <w:rFonts w:ascii="Times New Roman"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num>
            <m:den>
              <m:nary>
                <m:naryPr>
                  <m:chr m:val="∑"/>
                  <m:limLoc m:val="undOvr"/>
                  <m:subHide m:val="1"/>
                  <m:supHide m:val="1"/>
                  <m:ctrlPr>
                    <w:rPr>
                      <w:rFonts w:ascii="Cambria Math" w:eastAsiaTheme="minorEastAsia" w:hAnsi="Cambria Math" w:cs="Times New Roman"/>
                      <w:i/>
                      <w:sz w:val="24"/>
                    </w:rPr>
                  </m:ctrlPr>
                </m:naryPr>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e>
              </m:nary>
            </m:den>
          </m:f>
        </m:oMath>
      </m:oMathPara>
    </w:p>
    <w:p w:rsidR="00CD7492" w:rsidRDefault="00CD7492" w:rsidP="00CD7492">
      <w:pPr>
        <w:spacing w:before="240"/>
        <w:rPr>
          <w:rFonts w:ascii="Times New Roman" w:eastAsiaTheme="minorEastAsia" w:hAnsi="Times New Roman" w:cs="Times New Roman"/>
          <w:sz w:val="24"/>
        </w:rPr>
      </w:pPr>
      <w:r>
        <w:rPr>
          <w:rFonts w:ascii="Times New Roman" w:hAnsi="Times New Roman" w:cs="Times New Roman"/>
          <w:sz w:val="24"/>
        </w:rPr>
        <w:t>where</w:t>
      </w:r>
      <w:r w:rsidRPr="00CD7492">
        <w:rPr>
          <w:rFonts w:ascii="Times New Roman" w:hAnsi="Times New Roman" w:cs="Times New Roman"/>
          <w:sz w:val="24"/>
        </w:rPr>
        <w:t xml:space="preserv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is the normalised count for timepoint </w:t>
      </w:r>
      <m:oMath>
        <m:r>
          <w:rPr>
            <w:rFonts w:ascii="Cambria Math" w:eastAsiaTheme="minorEastAsia" w:hAnsi="Cambria Math" w:cs="Times New Roman"/>
            <w:sz w:val="24"/>
          </w:rPr>
          <m:t>i</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is the un-normalised count taken from the Negative Binomial GP fitting described in the previous section. </w:t>
      </w:r>
    </w:p>
    <w:p w:rsidR="00CD7492" w:rsidRDefault="00420B2D" w:rsidP="00CD7492">
      <w:pPr>
        <w:spacing w:before="240"/>
        <w:rPr>
          <w:rFonts w:ascii="Times New Roman" w:eastAsiaTheme="minorEastAsia" w:hAnsi="Times New Roman" w:cs="Times New Roman"/>
          <w:sz w:val="24"/>
        </w:rPr>
      </w:pPr>
      <w:r>
        <w:rPr>
          <w:rFonts w:ascii="Times New Roman" w:hAnsi="Times New Roman" w:cs="Times New Roman"/>
          <w:sz w:val="24"/>
        </w:rPr>
        <w:t>T</w:t>
      </w:r>
      <w:r w:rsidR="00CD7492">
        <w:rPr>
          <w:rFonts w:ascii="Times New Roman" w:hAnsi="Times New Roman" w:cs="Times New Roman"/>
          <w:sz w:val="24"/>
        </w:rPr>
        <w:t xml:space="preserve">o further characterise </w:t>
      </w:r>
      <w:r>
        <w:rPr>
          <w:rFonts w:ascii="Times New Roman" w:hAnsi="Times New Roman" w:cs="Times New Roman"/>
          <w:sz w:val="24"/>
        </w:rPr>
        <w:t>the</w:t>
      </w:r>
      <w:r w:rsidR="00CD7492">
        <w:rPr>
          <w:rFonts w:ascii="Times New Roman" w:hAnsi="Times New Roman" w:cs="Times New Roman"/>
          <w:sz w:val="24"/>
        </w:rPr>
        <w:t xml:space="preserve"> periodic properties</w:t>
      </w:r>
      <w:r>
        <w:rPr>
          <w:rFonts w:ascii="Times New Roman" w:hAnsi="Times New Roman" w:cs="Times New Roman"/>
          <w:sz w:val="24"/>
        </w:rPr>
        <w:t xml:space="preserve"> of these time series</w:t>
      </w:r>
      <w:r w:rsidR="00CD7492">
        <w:rPr>
          <w:rFonts w:ascii="Times New Roman" w:hAnsi="Times New Roman" w:cs="Times New Roman"/>
          <w:sz w:val="24"/>
        </w:rPr>
        <w:t xml:space="preserve">, we fit a Von Mises distribution, which is a continuous probability distribution on the circle with range from </w:t>
      </w:r>
      <m:oMath>
        <m:r>
          <w:rPr>
            <w:rFonts w:ascii="Cambria Math" w:eastAsiaTheme="minorEastAsia" w:hAnsi="Cambria Math" w:cs="Times New Roman"/>
            <w:sz w:val="24"/>
          </w:rPr>
          <m:t>0</m:t>
        </m:r>
      </m:oMath>
      <w:r w:rsidR="00CD7492">
        <w:rPr>
          <w:rFonts w:ascii="Times New Roman" w:eastAsiaTheme="minorEastAsia" w:hAnsi="Times New Roman" w:cs="Times New Roman"/>
          <w:sz w:val="24"/>
        </w:rPr>
        <w:t xml:space="preserve"> to</w:t>
      </w:r>
      <w:r w:rsidR="00CD7492">
        <w:rPr>
          <w:rFonts w:ascii="Times New Roman" w:hAnsi="Times New Roman" w:cs="Times New Roman"/>
          <w:sz w:val="24"/>
        </w:rPr>
        <w:t xml:space="preserve"> </w:t>
      </w:r>
      <m:oMath>
        <m:r>
          <w:rPr>
            <w:rFonts w:ascii="Cambria Math" w:hAnsi="Cambria Math" w:cs="Times New Roman"/>
            <w:sz w:val="24"/>
          </w:rPr>
          <m:t>2π</m:t>
        </m:r>
      </m:oMath>
      <w:r w:rsidR="00CD7492">
        <w:rPr>
          <w:rFonts w:ascii="Times New Roman" w:eastAsiaTheme="minorEastAsia" w:hAnsi="Times New Roman" w:cs="Times New Roman"/>
          <w:sz w:val="24"/>
        </w:rPr>
        <w:t xml:space="preserve">. Broadly, it can be regarded as the circular analogue of the normal distribution on the line, </w:t>
      </w:r>
      <w:r>
        <w:rPr>
          <w:rFonts w:ascii="Times New Roman" w:eastAsiaTheme="minorEastAsia" w:hAnsi="Times New Roman" w:cs="Times New Roman"/>
          <w:sz w:val="24"/>
        </w:rPr>
        <w:t xml:space="preserve">with the </w:t>
      </w:r>
      <w:r w:rsidR="00CD7492">
        <w:rPr>
          <w:rFonts w:ascii="Times New Roman" w:eastAsiaTheme="minorEastAsia" w:hAnsi="Times New Roman" w:cs="Times New Roman"/>
          <w:sz w:val="24"/>
        </w:rPr>
        <w:t xml:space="preserve">probability density function for the angle </w:t>
      </w:r>
      <m:oMath>
        <m:r>
          <w:rPr>
            <w:rFonts w:ascii="Cambria Math" w:hAnsi="Cambria Math" w:cs="Times New Roman"/>
            <w:sz w:val="24"/>
          </w:rPr>
          <m:t>x</m:t>
        </m:r>
      </m:oMath>
      <w:r w:rsidR="00CD7492">
        <w:rPr>
          <w:rFonts w:ascii="Times New Roman" w:eastAsiaTheme="minorEastAsia" w:hAnsi="Times New Roman" w:cs="Times New Roman"/>
          <w:sz w:val="24"/>
        </w:rPr>
        <w:t xml:space="preserve"> given by:</w:t>
      </w:r>
    </w:p>
    <w:p w:rsidR="00CD7492" w:rsidRPr="009C3326" w:rsidRDefault="009C3326" w:rsidP="00CD7492">
      <w:pPr>
        <w:spacing w:before="240"/>
        <w:rPr>
          <w:rFonts w:ascii="Times New Roman" w:eastAsiaTheme="minorEastAsia"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e>
              <m:r>
                <w:rPr>
                  <w:rFonts w:ascii="Cambria Math" w:hAnsi="Cambria Math" w:cs="Times New Roman"/>
                  <w:sz w:val="24"/>
                </w:rPr>
                <m:t>μ, κ</m:t>
              </m:r>
            </m:e>
          </m:d>
          <m:r>
            <w:rPr>
              <w:rFonts w:ascii="Cambria Math" w:hAnsi="Cambria Math" w:cs="Times New Roman"/>
              <w:sz w:val="24"/>
            </w:rPr>
            <m:t xml:space="preserve">= </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 xml:space="preserve">κ </m:t>
                  </m:r>
                  <m:r>
                    <m:rPr>
                      <m:sty m:val="p"/>
                    </m:rPr>
                    <w:rPr>
                      <w:rFonts w:ascii="Cambria Math" w:hAnsi="Cambria Math" w:cs="Times New Roman"/>
                      <w:sz w:val="24"/>
                    </w:rPr>
                    <m:t>cos⁡</m:t>
                  </m:r>
                  <m:r>
                    <w:rPr>
                      <w:rFonts w:ascii="Cambria Math" w:hAnsi="Cambria Math" w:cs="Times New Roman"/>
                      <w:sz w:val="24"/>
                    </w:rPr>
                    <m:t xml:space="preserve">(x-μ) </m:t>
                  </m:r>
                </m:sup>
              </m:sSup>
            </m:num>
            <m:den>
              <m:r>
                <w:rPr>
                  <w:rFonts w:ascii="Cambria Math" w:hAnsi="Cambria Math" w:cs="Times New Roman"/>
                  <w:sz w:val="24"/>
                </w:rPr>
                <m:t>2π</m:t>
              </m:r>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0</m:t>
                  </m:r>
                </m:sub>
              </m:sSub>
              <m:r>
                <w:rPr>
                  <w:rFonts w:ascii="Cambria Math" w:hAnsi="Cambria Math" w:cs="Times New Roman"/>
                  <w:sz w:val="24"/>
                </w:rPr>
                <m:t>(κ)</m:t>
              </m:r>
            </m:den>
          </m:f>
        </m:oMath>
      </m:oMathPara>
    </w:p>
    <w:p w:rsidR="00420B2D" w:rsidRDefault="009C3326" w:rsidP="00CD7492">
      <w:pPr>
        <w:spacing w:before="240"/>
        <w:rPr>
          <w:rFonts w:ascii="Times New Roman" w:eastAsiaTheme="minorEastAsia"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I</m:t>
            </m:r>
          </m:e>
          <m:sub>
            <m:r>
              <w:rPr>
                <w:rFonts w:ascii="Cambria Math" w:hAnsi="Cambria Math" w:cs="Times New Roman"/>
                <w:sz w:val="24"/>
              </w:rPr>
              <m:t>0</m:t>
            </m:r>
          </m:sub>
        </m:sSub>
        <m:r>
          <w:rPr>
            <w:rFonts w:ascii="Cambria Math" w:hAnsi="Cambria Math" w:cs="Times New Roman"/>
            <w:sz w:val="24"/>
          </w:rPr>
          <m:t>(κ)</m:t>
        </m:r>
      </m:oMath>
      <w:r>
        <w:rPr>
          <w:rFonts w:ascii="Times New Roman" w:eastAsiaTheme="minorEastAsia" w:hAnsi="Times New Roman" w:cs="Times New Roman"/>
          <w:sz w:val="24"/>
        </w:rPr>
        <w:t xml:space="preserve"> is the modified Bessel function of order 0, the parameter </w:t>
      </w:r>
      <m:oMath>
        <m:r>
          <w:rPr>
            <w:rFonts w:ascii="Cambria Math" w:hAnsi="Cambria Math" w:cs="Times New Roman"/>
            <w:sz w:val="24"/>
          </w:rPr>
          <m:t>μ</m:t>
        </m:r>
      </m:oMath>
      <w:r>
        <w:rPr>
          <w:rFonts w:ascii="Times New Roman" w:eastAsiaTheme="minorEastAsia" w:hAnsi="Times New Roman" w:cs="Times New Roman"/>
          <w:sz w:val="24"/>
        </w:rPr>
        <w:t xml:space="preserve"> is a measure of location (analogous to the mean of the normal distribution, describing where on the circle the distribution is clustered around) and </w:t>
      </w:r>
      <m:oMath>
        <m:r>
          <w:rPr>
            <w:rFonts w:ascii="Cambria Math" w:hAnsi="Cambria Math" w:cs="Times New Roman"/>
            <w:sz w:val="24"/>
          </w:rPr>
          <m:t xml:space="preserve">κ </m:t>
        </m:r>
      </m:oMath>
      <w:r>
        <w:rPr>
          <w:rFonts w:ascii="Times New Roman" w:eastAsiaTheme="minorEastAsia" w:hAnsi="Times New Roman" w:cs="Times New Roman"/>
          <w:sz w:val="24"/>
        </w:rPr>
        <w:t xml:space="preserve">describes the concentration of density around </w:t>
      </w:r>
      <m:oMath>
        <m:r>
          <w:rPr>
            <w:rFonts w:ascii="Cambria Math" w:hAnsi="Cambria Math" w:cs="Times New Roman"/>
            <w:sz w:val="24"/>
          </w:rPr>
          <m:t>μ</m:t>
        </m:r>
      </m:oMath>
      <w:r>
        <w:rPr>
          <w:rFonts w:ascii="Times New Roman" w:eastAsiaTheme="minorEastAsia" w:hAnsi="Times New Roman" w:cs="Times New Roman"/>
          <w:sz w:val="24"/>
        </w:rPr>
        <w:t xml:space="preserve"> (and thus its inverse is a measure of dispersion, analogous to </w:t>
      </w:r>
      <m:oMath>
        <m:sSup>
          <m:sSupPr>
            <m:ctrlPr>
              <w:rPr>
                <w:rFonts w:ascii="Cambria Math" w:hAnsi="Cambria Math" w:cs="Times New Roman"/>
                <w:i/>
                <w:sz w:val="24"/>
              </w:rPr>
            </m:ctrlPr>
          </m:sSupPr>
          <m:e>
            <m:r>
              <w:rPr>
                <w:rFonts w:ascii="Cambria Math" w:hAnsi="Cambria Math" w:cs="Times New Roman"/>
                <w:sz w:val="24"/>
              </w:rPr>
              <m:t>σ</m:t>
            </m:r>
          </m:e>
          <m:sup>
            <m:r>
              <w:rPr>
                <w:rFonts w:ascii="Cambria Math" w:hAnsi="Cambria Math" w:cs="Times New Roman"/>
                <w:sz w:val="24"/>
              </w:rPr>
              <m:t>2</m:t>
            </m:r>
          </m:sup>
        </m:sSup>
      </m:oMath>
      <w:r>
        <w:rPr>
          <w:rFonts w:ascii="Times New Roman" w:eastAsiaTheme="minorEastAsia" w:hAnsi="Times New Roman" w:cs="Times New Roman"/>
          <w:sz w:val="24"/>
        </w:rPr>
        <w:t xml:space="preserve"> for the normal distribution.</w:t>
      </w:r>
      <w:r w:rsidR="00420B2D">
        <w:rPr>
          <w:rFonts w:ascii="Times New Roman" w:eastAsiaTheme="minorEastAsia" w:hAnsi="Times New Roman" w:cs="Times New Roman"/>
          <w:sz w:val="24"/>
        </w:rPr>
        <w:t xml:space="preserve"> </w:t>
      </w:r>
    </w:p>
    <w:p w:rsidR="00420B2D" w:rsidRDefault="00420B2D" w:rsidP="00CD7492">
      <w:pPr>
        <w:spacing w:before="240"/>
        <w:rPr>
          <w:rFonts w:ascii="Times New Roman" w:eastAsiaTheme="minorEastAsia" w:hAnsi="Times New Roman" w:cs="Times New Roman"/>
          <w:sz w:val="24"/>
        </w:rPr>
      </w:pPr>
      <w:r>
        <w:rPr>
          <w:rFonts w:ascii="Times New Roman" w:eastAsiaTheme="minorEastAsia" w:hAnsi="Times New Roman" w:cs="Times New Roman"/>
          <w:sz w:val="24"/>
        </w:rPr>
        <w:t>We fit two sets of Von Mises densities to the normalised time series, the first containing a single component, specified as:</w:t>
      </w:r>
    </w:p>
    <w:p w:rsidR="00420B2D" w:rsidRDefault="00420B2D" w:rsidP="00CD7492">
      <w:pPr>
        <w:spacing w:before="240"/>
        <w:rPr>
          <w:rFonts w:ascii="Times New Roman" w:eastAsiaTheme="minorEastAsia"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1</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x</m:t>
              </m:r>
            </m:e>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1</m:t>
                  </m:r>
                </m:sub>
              </m:sSub>
            </m:e>
          </m:d>
        </m:oMath>
      </m:oMathPara>
    </w:p>
    <w:p w:rsidR="00420B2D" w:rsidRDefault="00420B2D" w:rsidP="00CD7492">
      <w:pPr>
        <w:spacing w:before="240"/>
        <w:rPr>
          <w:rFonts w:ascii="Times New Roman" w:eastAsiaTheme="minorEastAsia" w:hAnsi="Times New Roman" w:cs="Times New Roman"/>
          <w:sz w:val="24"/>
        </w:rPr>
      </w:pPr>
      <w:r>
        <w:rPr>
          <w:rFonts w:ascii="Times New Roman" w:eastAsiaTheme="minorEastAsia" w:hAnsi="Times New Roman" w:cs="Times New Roman"/>
          <w:sz w:val="24"/>
        </w:rPr>
        <w:t>And the other possessing two components, formulated as:</w:t>
      </w:r>
    </w:p>
    <w:p w:rsidR="00420B2D" w:rsidRDefault="00420B2D" w:rsidP="00CD7492">
      <w:pPr>
        <w:spacing w:before="240"/>
        <w:rPr>
          <w:rFonts w:ascii="Times New Roman" w:eastAsiaTheme="minorEastAsia" w:hAnsi="Times New Roman" w:cs="Times New Roman"/>
          <w:sz w:val="24"/>
        </w:rPr>
      </w:pPr>
      <m:oMathPara>
        <m:oMath>
          <m:r>
            <w:rPr>
              <w:rFonts w:ascii="Cambria Math" w:hAnsi="Cambria Math" w:cs="Times New Roman"/>
              <w:sz w:val="24"/>
            </w:rPr>
            <m:t>f</m:t>
          </m:r>
          <m:d>
            <m:dPr>
              <m:ctrlPr>
                <w:rPr>
                  <w:rFonts w:ascii="Cambria Math" w:hAnsi="Cambria Math" w:cs="Times New Roman"/>
                  <w:i/>
                  <w:sz w:val="24"/>
                </w:rPr>
              </m:ctrlPr>
            </m:dPr>
            <m:e>
              <m:r>
                <w:rPr>
                  <w:rFonts w:ascii="Cambria Math" w:hAnsi="Cambria Math" w:cs="Times New Roman"/>
                  <w:sz w:val="24"/>
                </w:rPr>
                <m:t>x</m:t>
              </m:r>
            </m:e>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2</m:t>
                  </m:r>
                </m:sub>
              </m:sSub>
              <m:r>
                <w:rPr>
                  <w:rFonts w:ascii="Cambria Math" w:hAnsi="Cambria Math" w:cs="Times New Roman"/>
                  <w:sz w:val="24"/>
                </w:rPr>
                <m:t>, w</m:t>
              </m:r>
            </m:e>
          </m:d>
          <m:r>
            <w:rPr>
              <w:rFonts w:ascii="Cambria Math" w:hAnsi="Cambria Math" w:cs="Times New Roman"/>
              <w:sz w:val="24"/>
            </w:rPr>
            <m:t>=ω</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d>
            <m:dPr>
              <m:ctrlPr>
                <w:rPr>
                  <w:rFonts w:ascii="Cambria Math" w:hAnsi="Cambria Math" w:cs="Times New Roman"/>
                  <w:i/>
                  <w:sz w:val="24"/>
                </w:rPr>
              </m:ctrlPr>
            </m:dPr>
            <m:e>
              <m:r>
                <w:rPr>
                  <w:rFonts w:ascii="Cambria Math" w:hAnsi="Cambria Math" w:cs="Times New Roman"/>
                  <w:sz w:val="24"/>
                </w:rPr>
                <m:t>x</m:t>
              </m:r>
            </m:e>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1</m:t>
                  </m:r>
                </m:sub>
              </m:sSub>
            </m:e>
          </m:d>
          <m:r>
            <w:rPr>
              <w:rFonts w:ascii="Cambria Math" w:eastAsiaTheme="minorEastAsia" w:hAnsi="Cambria Math" w:cs="Times New Roman"/>
              <w:sz w:val="24"/>
            </w:rPr>
            <m:t>+(1-</m:t>
          </m:r>
          <m:r>
            <w:rPr>
              <w:rFonts w:ascii="Cambria Math" w:hAnsi="Cambria Math" w:cs="Times New Roman"/>
              <w:sz w:val="24"/>
            </w:rPr>
            <m:t>ω</m:t>
          </m:r>
          <m:r>
            <w:rPr>
              <w:rFonts w:ascii="Cambria Math" w:eastAsiaTheme="minorEastAsia"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x</m:t>
              </m:r>
            </m:e>
            <m:e>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κ</m:t>
                  </m:r>
                </m:e>
                <m:sub>
                  <m:r>
                    <w:rPr>
                      <w:rFonts w:ascii="Cambria Math" w:hAnsi="Cambria Math" w:cs="Times New Roman"/>
                      <w:sz w:val="24"/>
                    </w:rPr>
                    <m:t>2</m:t>
                  </m:r>
                </m:sub>
              </m:sSub>
            </m:e>
          </m:d>
        </m:oMath>
      </m:oMathPara>
    </w:p>
    <w:p w:rsidR="009C3326" w:rsidRPr="00CD7492" w:rsidRDefault="00420B2D" w:rsidP="00CD7492">
      <w:pPr>
        <w:spacing w:before="240"/>
        <w:rPr>
          <w:rFonts w:ascii="Times New Roman" w:hAnsi="Times New Roman" w:cs="Times New Roman"/>
          <w:sz w:val="24"/>
        </w:rPr>
      </w:pPr>
      <w:r>
        <w:rPr>
          <w:rFonts w:ascii="Times New Roman" w:eastAsiaTheme="minorEastAsia" w:hAnsi="Times New Roman" w:cs="Times New Roman"/>
          <w:sz w:val="24"/>
        </w:rPr>
        <w:t xml:space="preserve">where </w:t>
      </w:r>
      <m:oMath>
        <m:r>
          <w:rPr>
            <w:rFonts w:ascii="Cambria Math" w:hAnsi="Cambria Math" w:cs="Times New Roman"/>
            <w:sz w:val="24"/>
          </w:rPr>
          <m:t>x</m:t>
        </m:r>
      </m:oMath>
      <w:r>
        <w:rPr>
          <w:rFonts w:ascii="Times New Roman" w:eastAsiaTheme="minorEastAsia" w:hAnsi="Times New Roman" w:cs="Times New Roman"/>
          <w:sz w:val="24"/>
        </w:rPr>
        <w:t xml:space="preserve"> in both instances represents the normalised monthly count formulated as a random variable on the circle, i.e. by defining </w:t>
      </w:r>
      <m:oMath>
        <m:r>
          <w:rPr>
            <w:rFonts w:ascii="Cambria Math" w:hAnsi="Cambria Math" w:cs="Times New Roman"/>
            <w:sz w:val="24"/>
          </w:rPr>
          <m:t>x</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hAnsi="Cambria Math" w:cs="Times New Roman"/>
                <w:sz w:val="24"/>
              </w:rPr>
              <m:t>2π</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num>
          <m:den>
            <m:r>
              <w:rPr>
                <w:rFonts w:ascii="Cambria Math" w:eastAsiaTheme="minorEastAsia" w:hAnsi="Cambria Math" w:cs="Times New Roman"/>
                <w:sz w:val="24"/>
              </w:rPr>
              <m:t>12</m:t>
            </m:r>
          </m:den>
        </m:f>
      </m:oMath>
      <w:r>
        <w:rPr>
          <w:rFonts w:ascii="Times New Roman" w:eastAsiaTheme="minorEastAsia" w:hAnsi="Times New Roman" w:cs="Times New Roman"/>
          <w:sz w:val="24"/>
        </w:rPr>
        <w:t xml:space="preserve"> . Fitting was carried out </w:t>
      </w:r>
      <w:r w:rsidR="009C3326">
        <w:rPr>
          <w:rFonts w:ascii="Times New Roman" w:hAnsi="Times New Roman" w:cs="Times New Roman"/>
          <w:sz w:val="24"/>
        </w:rPr>
        <w:t xml:space="preserve">in R using the </w:t>
      </w:r>
      <w:proofErr w:type="spellStart"/>
      <w:r w:rsidR="009C3326" w:rsidRPr="009C3326">
        <w:rPr>
          <w:rFonts w:ascii="Times New Roman" w:hAnsi="Times New Roman" w:cs="Times New Roman"/>
          <w:i/>
          <w:sz w:val="24"/>
        </w:rPr>
        <w:t>optim</w:t>
      </w:r>
      <w:proofErr w:type="spellEnd"/>
      <w:r w:rsidR="009C3326">
        <w:rPr>
          <w:rFonts w:ascii="Times New Roman" w:hAnsi="Times New Roman" w:cs="Times New Roman"/>
          <w:sz w:val="24"/>
        </w:rPr>
        <w:t xml:space="preserve"> function</w:t>
      </w:r>
      <w:r>
        <w:rPr>
          <w:rFonts w:ascii="Times New Roman" w:hAnsi="Times New Roman" w:cs="Times New Roman"/>
          <w:sz w:val="24"/>
        </w:rPr>
        <w:t xml:space="preserve"> and with the sum of squares as the loss function. The outputs arising from this fitting – the comparative suitability of the one and two component distributions, as well as the values of </w:t>
      </w:r>
      <m:oMath>
        <m:r>
          <w:rPr>
            <w:rFonts w:ascii="Cambria Math" w:hAnsi="Cambria Math" w:cs="Times New Roman"/>
            <w:sz w:val="24"/>
          </w:rPr>
          <m:t>ω</m:t>
        </m:r>
      </m:oMath>
      <w:r>
        <w:rPr>
          <w:rFonts w:ascii="Times New Roman" w:eastAsiaTheme="minorEastAsia" w:hAnsi="Times New Roman" w:cs="Times New Roman"/>
          <w:sz w:val="24"/>
        </w:rPr>
        <w:t xml:space="preserve">, </w:t>
      </w:r>
      <m:oMath>
        <m:r>
          <w:rPr>
            <w:rFonts w:ascii="Cambria Math" w:hAnsi="Cambria Math" w:cs="Times New Roman"/>
            <w:sz w:val="24"/>
          </w:rPr>
          <m:t>μ</m:t>
        </m:r>
      </m:oMath>
      <w:r>
        <w:rPr>
          <w:rFonts w:ascii="Times New Roman" w:eastAsiaTheme="minorEastAsia" w:hAnsi="Times New Roman" w:cs="Times New Roman"/>
          <w:sz w:val="24"/>
        </w:rPr>
        <w:t xml:space="preserve"> and </w:t>
      </w:r>
      <m:oMath>
        <m:r>
          <w:rPr>
            <w:rFonts w:ascii="Cambria Math" w:hAnsi="Cambria Math" w:cs="Times New Roman"/>
            <w:sz w:val="24"/>
          </w:rPr>
          <m:t>κ</m:t>
        </m:r>
      </m:oMath>
      <w:r>
        <w:rPr>
          <w:rFonts w:ascii="Times New Roman" w:eastAsiaTheme="minorEastAsia" w:hAnsi="Times New Roman" w:cs="Times New Roman"/>
          <w:sz w:val="24"/>
        </w:rPr>
        <w:t xml:space="preserve">, were then explored to further characterise the temporal properties of the data. </w:t>
      </w:r>
    </w:p>
    <w:p w:rsidR="00E34E32" w:rsidRPr="00CD7492" w:rsidRDefault="00CD7492" w:rsidP="00212A81">
      <w:pPr>
        <w:rPr>
          <w:rFonts w:ascii="Times New Roman" w:hAnsi="Times New Roman" w:cs="Times New Roman"/>
          <w:b/>
          <w:sz w:val="24"/>
        </w:rPr>
      </w:pPr>
      <w:r>
        <w:rPr>
          <w:rFonts w:ascii="Times New Roman" w:hAnsi="Times New Roman" w:cs="Times New Roman"/>
          <w:b/>
          <w:sz w:val="24"/>
        </w:rPr>
        <w:lastRenderedPageBreak/>
        <w:t>Time Series Characterisation and Analysis:</w:t>
      </w:r>
    </w:p>
    <w:p w:rsidR="00E34E32" w:rsidRDefault="00CD7492" w:rsidP="00383606">
      <w:pPr>
        <w:jc w:val="both"/>
        <w:rPr>
          <w:rFonts w:ascii="Times New Roman" w:hAnsi="Times New Roman" w:cs="Times New Roman"/>
          <w:sz w:val="24"/>
        </w:rPr>
      </w:pPr>
      <w:r>
        <w:rPr>
          <w:rFonts w:ascii="Times New Roman" w:hAnsi="Times New Roman" w:cs="Times New Roman"/>
          <w:sz w:val="24"/>
        </w:rPr>
        <w:t xml:space="preserve">Following this, we sought to characterise the properties and features of the smoothed time series. To do this, we apply a series of mathematical operations to the time series to characterise and inform on features of interest. </w:t>
      </w:r>
      <w:r w:rsidR="00E34E32">
        <w:rPr>
          <w:rFonts w:ascii="Times New Roman" w:hAnsi="Times New Roman" w:cs="Times New Roman"/>
          <w:sz w:val="24"/>
        </w:rPr>
        <w:t>In doing so, we generate reduced dimensional representation of our time series that facilitate comparison of statistical properties and identification of time series that share similar statistical properties. The mathematical operations applied to the Negative Binomial GP fitted, normalised time series were the following:</w:t>
      </w:r>
    </w:p>
    <w:p w:rsidR="00752A12" w:rsidRDefault="00752A12" w:rsidP="00383606">
      <w:pPr>
        <w:pStyle w:val="ListParagraph"/>
        <w:numPr>
          <w:ilvl w:val="0"/>
          <w:numId w:val="6"/>
        </w:numPr>
        <w:jc w:val="both"/>
        <w:rPr>
          <w:rFonts w:ascii="Times New Roman" w:hAnsi="Times New Roman" w:cs="Times New Roman"/>
          <w:sz w:val="24"/>
        </w:rPr>
      </w:pPr>
      <w:proofErr w:type="spellStart"/>
      <w:r w:rsidRPr="00383606">
        <w:rPr>
          <w:rFonts w:ascii="Times New Roman" w:hAnsi="Times New Roman" w:cs="Times New Roman"/>
          <w:b/>
          <w:sz w:val="24"/>
        </w:rPr>
        <w:t>Kullback-Leibler</w:t>
      </w:r>
      <w:proofErr w:type="spellEnd"/>
      <w:r w:rsidRPr="00383606">
        <w:rPr>
          <w:rFonts w:ascii="Times New Roman" w:hAnsi="Times New Roman" w:cs="Times New Roman"/>
          <w:b/>
          <w:sz w:val="24"/>
        </w:rPr>
        <w:t xml:space="preserve"> Divergence:</w:t>
      </w:r>
      <w:r>
        <w:rPr>
          <w:rFonts w:ascii="Times New Roman" w:hAnsi="Times New Roman" w:cs="Times New Roman"/>
          <w:sz w:val="24"/>
        </w:rPr>
        <w:t xml:space="preserve"> </w:t>
      </w:r>
      <w:r w:rsidR="00383606">
        <w:rPr>
          <w:rFonts w:ascii="Times New Roman" w:hAnsi="Times New Roman" w:cs="Times New Roman"/>
          <w:sz w:val="24"/>
        </w:rPr>
        <w:t>A</w:t>
      </w:r>
      <w:r>
        <w:rPr>
          <w:rFonts w:ascii="Times New Roman" w:hAnsi="Times New Roman" w:cs="Times New Roman"/>
          <w:sz w:val="24"/>
        </w:rPr>
        <w:t xml:space="preserve">lso known as the relative entropy, the </w:t>
      </w:r>
      <w:proofErr w:type="spellStart"/>
      <w:r>
        <w:rPr>
          <w:rFonts w:ascii="Times New Roman" w:hAnsi="Times New Roman" w:cs="Times New Roman"/>
          <w:sz w:val="24"/>
        </w:rPr>
        <w:t>Kullback-Liebler</w:t>
      </w:r>
      <w:proofErr w:type="spellEnd"/>
      <w:r>
        <w:rPr>
          <w:rFonts w:ascii="Times New Roman" w:hAnsi="Times New Roman" w:cs="Times New Roman"/>
          <w:sz w:val="24"/>
        </w:rPr>
        <w:t xml:space="preserve"> divergence represents a measure of how different one probability distribution is from a second probability distribution (where a value of 0 indicates that the two distributions are identical). It is specified in the following manner:</w:t>
      </w:r>
    </w:p>
    <w:p w:rsidR="00752A12" w:rsidRPr="00752A12" w:rsidRDefault="007611B1" w:rsidP="00752A12">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E</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log</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num>
                <m:den>
                  <m:r>
                    <w:rPr>
                      <w:rFonts w:ascii="Cambria Math"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m:t>
                      </m:r>
                    </m:sub>
                  </m:sSub>
                </m:den>
              </m:f>
            </m:e>
          </m:d>
        </m:oMath>
      </m:oMathPara>
    </w:p>
    <w:p w:rsidR="00752A12" w:rsidRPr="00752A12" w:rsidRDefault="00752A12" w:rsidP="00752A12">
      <w:pPr>
        <w:rPr>
          <w:rFonts w:ascii="Times New Roman" w:eastAsiaTheme="minorEastAsia" w:hAnsi="Times New Roman" w:cs="Times New Roman"/>
          <w:sz w:val="24"/>
        </w:rPr>
      </w:pPr>
      <m:oMathPara>
        <m:oMath>
          <m:r>
            <w:rPr>
              <w:rFonts w:ascii="Cambria Math" w:eastAsiaTheme="minorEastAsia" w:hAnsi="Cambria Math" w:cs="Times New Roman"/>
              <w:sz w:val="24"/>
            </w:rPr>
            <m:t>E=</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12</m:t>
              </m:r>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log</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num>
                    <m:den>
                      <m:r>
                        <w:rPr>
                          <w:rFonts w:ascii="Cambria Math"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m:t>
                          </m:r>
                        </m:sub>
                      </m:sSub>
                    </m:den>
                  </m:f>
                </m:e>
              </m:d>
            </m:e>
          </m:nary>
        </m:oMath>
      </m:oMathPara>
    </w:p>
    <w:p w:rsidR="00E34E32" w:rsidRDefault="00752A12" w:rsidP="00383606">
      <w:pPr>
        <w:ind w:left="720"/>
        <w:jc w:val="both"/>
        <w:rPr>
          <w:rFonts w:ascii="Times New Roman" w:eastAsiaTheme="minorEastAsia" w:hAnsi="Times New Roman" w:cs="Times New Roman"/>
          <w:sz w:val="24"/>
        </w:rPr>
      </w:pPr>
      <w:r>
        <w:rPr>
          <w:rFonts w:ascii="Times New Roman" w:hAnsi="Times New Roman" w:cs="Times New Roman"/>
          <w:sz w:val="24"/>
        </w:rPr>
        <w:t xml:space="preserve">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is the average value of the normalised time series for month </w:t>
      </w:r>
      <m:oMath>
        <m:r>
          <w:rPr>
            <w:rFonts w:ascii="Cambria Math" w:eastAsiaTheme="minorEastAsia" w:hAnsi="Cambria Math" w:cs="Times New Roman"/>
            <w:sz w:val="24"/>
          </w:rPr>
          <m:t>i</m:t>
        </m:r>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q</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 1/12 </w:t>
      </w:r>
      <w:r w:rsidR="00383606">
        <w:rPr>
          <w:rFonts w:ascii="Times New Roman" w:eastAsiaTheme="minorEastAsia" w:hAnsi="Times New Roman" w:cs="Times New Roman"/>
          <w:sz w:val="24"/>
        </w:rPr>
        <w:t xml:space="preserve">for </w:t>
      </w:r>
      <m:oMath>
        <m:r>
          <w:rPr>
            <w:rFonts w:ascii="Cambria Math" w:eastAsiaTheme="minorEastAsia" w:hAnsi="Cambria Math" w:cs="Times New Roman"/>
            <w:sz w:val="24"/>
          </w:rPr>
          <m:t>i=1,…, 12</m:t>
        </m:r>
      </m:oMath>
      <w:r w:rsidR="00383606">
        <w:rPr>
          <w:rFonts w:ascii="Times New Roman" w:eastAsiaTheme="minorEastAsia" w:hAnsi="Times New Roman" w:cs="Times New Roman"/>
          <w:sz w:val="24"/>
        </w:rPr>
        <w:t xml:space="preserve">. This operation therefore measures the deviation of a normalised time series from a uniform distribution, in doing so, informing about the extent to which a seasonal peak (or peaks) is present in the time series. </w:t>
      </w:r>
    </w:p>
    <w:p w:rsidR="00383606" w:rsidRPr="00ED7A16" w:rsidRDefault="00383606" w:rsidP="00383606">
      <w:pPr>
        <w:pStyle w:val="ListParagraph"/>
        <w:numPr>
          <w:ilvl w:val="0"/>
          <w:numId w:val="6"/>
        </w:numPr>
        <w:jc w:val="both"/>
        <w:rPr>
          <w:rFonts w:ascii="Times New Roman" w:hAnsi="Times New Roman" w:cs="Times New Roman"/>
          <w:sz w:val="24"/>
        </w:rPr>
      </w:pPr>
      <w:r w:rsidRPr="00383606">
        <w:rPr>
          <w:rFonts w:ascii="Times New Roman" w:hAnsi="Times New Roman" w:cs="Times New Roman"/>
          <w:b/>
          <w:sz w:val="24"/>
        </w:rPr>
        <w:t>Periodic Kernel Median:</w:t>
      </w:r>
      <w:r w:rsidRPr="00383606">
        <w:rPr>
          <w:rFonts w:ascii="Times New Roman" w:hAnsi="Times New Roman" w:cs="Times New Roman"/>
          <w:sz w:val="24"/>
        </w:rPr>
        <w:t xml:space="preserve"> Fitting the Negative Binomial Gaussian Process with a periodic kernel allowed inference of the period, </w:t>
      </w:r>
      <m:oMath>
        <m:r>
          <w:rPr>
            <w:rFonts w:ascii="Cambria Math" w:eastAsiaTheme="minorEastAsia" w:hAnsi="Cambria Math" w:cs="Times New Roman"/>
            <w:sz w:val="24"/>
          </w:rPr>
          <m:t>p</m:t>
        </m:r>
      </m:oMath>
      <w:r w:rsidRPr="00383606">
        <w:rPr>
          <w:rFonts w:ascii="Times New Roman" w:eastAsiaTheme="minorEastAsia" w:hAnsi="Times New Roman" w:cs="Times New Roman"/>
          <w:sz w:val="24"/>
        </w:rPr>
        <w:t xml:space="preserve">, providing us with an estimate of the </w:t>
      </w:r>
      <w:r w:rsidRPr="00383606">
        <w:rPr>
          <w:rFonts w:ascii="Times New Roman" w:hAnsi="Times New Roman" w:cs="Times New Roman"/>
          <w:sz w:val="24"/>
        </w:rPr>
        <w:t xml:space="preserve">frequency of repeating patterns in the monthly abundance of mosquitoes. An estimate of </w:t>
      </w:r>
      <m:oMath>
        <m:r>
          <w:rPr>
            <w:rFonts w:ascii="Cambria Math" w:eastAsiaTheme="minorEastAsia" w:hAnsi="Cambria Math" w:cs="Times New Roman"/>
            <w:sz w:val="24"/>
          </w:rPr>
          <m:t>p</m:t>
        </m:r>
      </m:oMath>
      <w:r w:rsidRPr="00383606">
        <w:rPr>
          <w:rFonts w:ascii="Times New Roman" w:eastAsiaTheme="minorEastAsia" w:hAnsi="Times New Roman" w:cs="Times New Roman"/>
          <w:sz w:val="24"/>
        </w:rPr>
        <w:t xml:space="preserve"> was calculated for each fitted time series, with inference based on the 10,000 MCMC iterations described in further detail in the section </w:t>
      </w:r>
      <w:r w:rsidRPr="00383606">
        <w:rPr>
          <w:rFonts w:ascii="Times New Roman" w:eastAsiaTheme="minorEastAsia" w:hAnsi="Times New Roman" w:cs="Times New Roman"/>
          <w:b/>
          <w:sz w:val="24"/>
        </w:rPr>
        <w:t xml:space="preserve">Model Fitting and Parameter Inference. </w:t>
      </w:r>
      <w:r>
        <w:rPr>
          <w:rFonts w:ascii="Times New Roman" w:eastAsiaTheme="minorEastAsia" w:hAnsi="Times New Roman" w:cs="Times New Roman"/>
          <w:sz w:val="24"/>
        </w:rPr>
        <w:t xml:space="preserve">The median value of </w:t>
      </w:r>
      <m:oMath>
        <m:r>
          <w:rPr>
            <w:rFonts w:ascii="Cambria Math" w:eastAsiaTheme="minorEastAsia" w:hAnsi="Cambria Math" w:cs="Times New Roman"/>
            <w:sz w:val="24"/>
          </w:rPr>
          <m:t>p</m:t>
        </m:r>
      </m:oMath>
      <w:r>
        <w:rPr>
          <w:rFonts w:ascii="Times New Roman" w:eastAsiaTheme="minorEastAsia" w:hAnsi="Times New Roman" w:cs="Times New Roman"/>
          <w:sz w:val="24"/>
        </w:rPr>
        <w:t xml:space="preserve"> </w:t>
      </w:r>
      <w:r w:rsidR="00ED7A16">
        <w:rPr>
          <w:rFonts w:ascii="Times New Roman" w:eastAsiaTheme="minorEastAsia" w:hAnsi="Times New Roman" w:cs="Times New Roman"/>
          <w:sz w:val="24"/>
        </w:rPr>
        <w:t xml:space="preserve">across these 10,000 iterations </w:t>
      </w:r>
      <w:r>
        <w:rPr>
          <w:rFonts w:ascii="Times New Roman" w:eastAsiaTheme="minorEastAsia" w:hAnsi="Times New Roman" w:cs="Times New Roman"/>
          <w:sz w:val="24"/>
        </w:rPr>
        <w:t xml:space="preserve">was used here. </w:t>
      </w:r>
    </w:p>
    <w:p w:rsidR="00ED7A16" w:rsidRDefault="00ED7A16" w:rsidP="00ED7A16">
      <w:pPr>
        <w:pStyle w:val="ListParagraph"/>
        <w:numPr>
          <w:ilvl w:val="0"/>
          <w:numId w:val="6"/>
        </w:numPr>
        <w:spacing w:before="240"/>
        <w:jc w:val="both"/>
        <w:rPr>
          <w:rFonts w:ascii="Times New Roman" w:hAnsi="Times New Roman" w:cs="Times New Roman"/>
          <w:sz w:val="24"/>
        </w:rPr>
      </w:pPr>
      <w:r>
        <w:rPr>
          <w:rFonts w:ascii="Times New Roman" w:hAnsi="Times New Roman" w:cs="Times New Roman"/>
          <w:b/>
          <w:sz w:val="24"/>
        </w:rPr>
        <w:t xml:space="preserve">Proportion of Points Greater Than 2x the Mean: </w:t>
      </w:r>
      <w:r>
        <w:rPr>
          <w:rFonts w:ascii="Times New Roman" w:hAnsi="Times New Roman" w:cs="Times New Roman"/>
          <w:sz w:val="24"/>
        </w:rPr>
        <w:t xml:space="preserve">For each fitted, normalised time series, the proportion of points greater than 2x the mean of the time series was calculated. This informs about the extent to which the data is peaked, as well as the width of the peak. </w:t>
      </w:r>
    </w:p>
    <w:p w:rsidR="00ED7A16" w:rsidRPr="00ED7A16" w:rsidRDefault="00ED7A16" w:rsidP="00ED7A16">
      <w:pPr>
        <w:pStyle w:val="ListParagraph"/>
        <w:numPr>
          <w:ilvl w:val="0"/>
          <w:numId w:val="6"/>
        </w:numPr>
        <w:spacing w:before="240"/>
        <w:jc w:val="both"/>
        <w:rPr>
          <w:rFonts w:ascii="Times New Roman" w:hAnsi="Times New Roman" w:cs="Times New Roman"/>
          <w:sz w:val="24"/>
        </w:rPr>
      </w:pPr>
      <w:r>
        <w:rPr>
          <w:rFonts w:ascii="Times New Roman" w:hAnsi="Times New Roman" w:cs="Times New Roman"/>
          <w:b/>
          <w:sz w:val="24"/>
        </w:rPr>
        <w:t>Peak Distance from January:</w:t>
      </w:r>
      <w:r>
        <w:rPr>
          <w:rFonts w:ascii="Times New Roman" w:hAnsi="Times New Roman" w:cs="Times New Roman"/>
          <w:sz w:val="24"/>
        </w:rPr>
        <w:t xml:space="preserve"> For each fitted, normalised time series, the maximum recorded value was noted and the distance of this value from January was calculated. </w:t>
      </w:r>
    </w:p>
    <w:p w:rsidR="00ED7A16" w:rsidRPr="00ED7A16" w:rsidRDefault="00ED7A16" w:rsidP="00ED7A16">
      <w:pPr>
        <w:pStyle w:val="ListParagraph"/>
        <w:numPr>
          <w:ilvl w:val="0"/>
          <w:numId w:val="6"/>
        </w:numPr>
        <w:rPr>
          <w:rFonts w:ascii="Times New Roman" w:hAnsi="Times New Roman" w:cs="Times New Roman"/>
          <w:b/>
          <w:sz w:val="24"/>
        </w:rPr>
      </w:pPr>
      <w:r w:rsidRPr="00ED7A16">
        <w:rPr>
          <w:rFonts w:ascii="Times New Roman" w:hAnsi="Times New Roman" w:cs="Times New Roman"/>
          <w:b/>
          <w:sz w:val="24"/>
        </w:rPr>
        <w:t xml:space="preserve">Von Mises 1 Component Mean: </w:t>
      </w:r>
      <w:r w:rsidRPr="00ED7A16">
        <w:rPr>
          <w:rFonts w:ascii="Times New Roman" w:hAnsi="Times New Roman" w:cs="Times New Roman"/>
          <w:sz w:val="24"/>
        </w:rPr>
        <w:t xml:space="preserve">Following fitting of both 1 and 2 component Von Mises distributions to the Negative Binomial GP fitted, normalised time series (detailed further in the section </w:t>
      </w:r>
      <w:r w:rsidRPr="00ED7A16">
        <w:rPr>
          <w:rFonts w:ascii="Times New Roman" w:hAnsi="Times New Roman" w:cs="Times New Roman"/>
          <w:b/>
          <w:sz w:val="24"/>
        </w:rPr>
        <w:t>Von Mises Distribution Fitting</w:t>
      </w:r>
      <w:r>
        <w:rPr>
          <w:rFonts w:ascii="Times New Roman" w:hAnsi="Times New Roman" w:cs="Times New Roman"/>
          <w:sz w:val="24"/>
        </w:rPr>
        <w:t xml:space="preserve">). </w:t>
      </w:r>
      <w:r w:rsidR="00640756">
        <w:rPr>
          <w:rFonts w:ascii="Times New Roman" w:hAnsi="Times New Roman" w:cs="Times New Roman"/>
          <w:sz w:val="24"/>
        </w:rPr>
        <w:t xml:space="preserve">If the 1 component Von Mises distribution was preferred, then the maximum likelihood of the mean is used. If the 2 component Von Mises distribution was preferred, the value for this operation for that particular time series is set to -5. </w:t>
      </w:r>
    </w:p>
    <w:p w:rsidR="00640756" w:rsidRDefault="00640756" w:rsidP="00640756">
      <w:pPr>
        <w:pStyle w:val="ListParagraph"/>
        <w:numPr>
          <w:ilvl w:val="0"/>
          <w:numId w:val="6"/>
        </w:numPr>
        <w:jc w:val="both"/>
        <w:rPr>
          <w:rFonts w:ascii="Times New Roman" w:hAnsi="Times New Roman" w:cs="Times New Roman"/>
          <w:sz w:val="24"/>
        </w:rPr>
      </w:pPr>
      <w:r w:rsidRPr="00640756">
        <w:rPr>
          <w:rFonts w:ascii="Times New Roman" w:hAnsi="Times New Roman" w:cs="Times New Roman"/>
          <w:b/>
          <w:sz w:val="24"/>
        </w:rPr>
        <w:t xml:space="preserve">Number of Peaks: </w:t>
      </w:r>
      <w:r w:rsidRPr="00640756">
        <w:rPr>
          <w:rFonts w:ascii="Times New Roman" w:hAnsi="Times New Roman" w:cs="Times New Roman"/>
          <w:sz w:val="24"/>
        </w:rPr>
        <w:t xml:space="preserve">Estimates of the parameters governing the fitted two component Von Mises distribution were used to infer the number of peaks in each time series. Specifically, a time series was deemed to possess one peak if the value of the component weighting was either &lt; 0.3 or &gt; 0.7 and the difference in means was &lt; </w:t>
      </w:r>
      <m:oMath>
        <m:f>
          <m:fPr>
            <m:ctrlPr>
              <w:rPr>
                <w:rFonts w:ascii="Cambria Math" w:hAnsi="Cambria Math" w:cs="Times New Roman"/>
                <w:i/>
                <w:sz w:val="24"/>
              </w:rPr>
            </m:ctrlPr>
          </m:fPr>
          <m:num>
            <m:r>
              <w:rPr>
                <w:rFonts w:ascii="Cambria Math" w:hAnsi="Cambria Math" w:cs="Times New Roman"/>
                <w:sz w:val="24"/>
              </w:rPr>
              <m:t>2π</m:t>
            </m:r>
          </m:num>
          <m:den>
            <m:r>
              <w:rPr>
                <w:rFonts w:ascii="Cambria Math" w:hAnsi="Cambria Math" w:cs="Times New Roman"/>
                <w:sz w:val="24"/>
              </w:rPr>
              <m:t>3</m:t>
            </m:r>
          </m:den>
        </m:f>
      </m:oMath>
      <w:r w:rsidRPr="00640756">
        <w:rPr>
          <w:rFonts w:ascii="Times New Roman" w:eastAsiaTheme="minorEastAsia" w:hAnsi="Times New Roman" w:cs="Times New Roman"/>
          <w:sz w:val="24"/>
        </w:rPr>
        <w:t xml:space="preserve"> or &gt; </w:t>
      </w:r>
      <m:oMath>
        <m:f>
          <m:fPr>
            <m:ctrlPr>
              <w:rPr>
                <w:rFonts w:ascii="Cambria Math" w:hAnsi="Cambria Math" w:cs="Times New Roman"/>
                <w:i/>
                <w:sz w:val="24"/>
              </w:rPr>
            </m:ctrlPr>
          </m:fPr>
          <m:num>
            <m:r>
              <w:rPr>
                <w:rFonts w:ascii="Cambria Math" w:hAnsi="Cambria Math" w:cs="Times New Roman"/>
                <w:sz w:val="24"/>
              </w:rPr>
              <m:t>4π</m:t>
            </m:r>
          </m:num>
          <m:den>
            <m:r>
              <w:rPr>
                <w:rFonts w:ascii="Cambria Math" w:hAnsi="Cambria Math" w:cs="Times New Roman"/>
                <w:sz w:val="24"/>
              </w:rPr>
              <m:t>3</m:t>
            </m:r>
          </m:den>
        </m:f>
      </m:oMath>
      <w:r w:rsidRPr="00640756">
        <w:rPr>
          <w:rFonts w:ascii="Times New Roman" w:eastAsiaTheme="minorEastAsia" w:hAnsi="Times New Roman" w:cs="Times New Roman"/>
          <w:sz w:val="24"/>
        </w:rPr>
        <w:t xml:space="preserve"> </w:t>
      </w:r>
      <w:r w:rsidRPr="00640756">
        <w:rPr>
          <w:rFonts w:ascii="Times New Roman" w:hAnsi="Times New Roman" w:cs="Times New Roman"/>
          <w:sz w:val="24"/>
        </w:rPr>
        <w:t xml:space="preserve">, </w:t>
      </w:r>
      <w:r w:rsidRPr="00640756">
        <w:rPr>
          <w:rFonts w:ascii="Times New Roman" w:hAnsi="Times New Roman" w:cs="Times New Roman"/>
          <w:sz w:val="24"/>
        </w:rPr>
        <w:lastRenderedPageBreak/>
        <w:t xml:space="preserve">indicating that the majority of the density could be attributed to one of the two components, and that the two means identified during the fitting were temporally close to one another. Otherwise, a time series was judged to possess two peaks. </w:t>
      </w:r>
    </w:p>
    <w:p w:rsidR="00640756" w:rsidRPr="00640756" w:rsidRDefault="00640756" w:rsidP="00640756">
      <w:pPr>
        <w:pStyle w:val="ListParagraph"/>
        <w:numPr>
          <w:ilvl w:val="0"/>
          <w:numId w:val="6"/>
        </w:numPr>
        <w:jc w:val="both"/>
        <w:rPr>
          <w:rFonts w:ascii="Times New Roman" w:hAnsi="Times New Roman" w:cs="Times New Roman"/>
          <w:sz w:val="24"/>
        </w:rPr>
      </w:pPr>
      <w:r>
        <w:rPr>
          <w:rFonts w:ascii="Times New Roman" w:hAnsi="Times New Roman" w:cs="Times New Roman"/>
          <w:b/>
          <w:sz w:val="24"/>
        </w:rPr>
        <w:t>Von Mises Two Component Weight:</w:t>
      </w:r>
      <w:r>
        <w:rPr>
          <w:rFonts w:ascii="Times New Roman" w:hAnsi="Times New Roman" w:cs="Times New Roman"/>
          <w:sz w:val="24"/>
        </w:rPr>
        <w:t xml:space="preserve"> Estimates of the weight parameter governing the two component Von Mises distribution were also used to infer the bimodality of the time series. The weight specifies the proportion of each component that is used to fit the time series and thus a very high (or very low weight) indicates the dominance of a single component and the comparatively small contribution of the other. </w:t>
      </w:r>
    </w:p>
    <w:p w:rsidR="00CD7492" w:rsidRPr="00CD7492" w:rsidRDefault="00CD7492" w:rsidP="00CD7492">
      <w:pPr>
        <w:rPr>
          <w:rFonts w:ascii="Times New Roman" w:hAnsi="Times New Roman" w:cs="Times New Roman"/>
          <w:b/>
          <w:sz w:val="24"/>
        </w:rPr>
      </w:pPr>
      <w:r w:rsidRPr="00CD7492">
        <w:rPr>
          <w:rFonts w:ascii="Times New Roman" w:hAnsi="Times New Roman" w:cs="Times New Roman"/>
          <w:b/>
          <w:sz w:val="24"/>
        </w:rPr>
        <w:t>Principal Components Analysis and Clustering:</w:t>
      </w:r>
    </w:p>
    <w:p w:rsidR="00212A81" w:rsidRDefault="00C05028" w:rsidP="008C4D4F">
      <w:pPr>
        <w:jc w:val="both"/>
        <w:rPr>
          <w:rFonts w:ascii="Times New Roman" w:hAnsi="Times New Roman" w:cs="Times New Roman"/>
          <w:b/>
          <w:sz w:val="24"/>
        </w:rPr>
      </w:pPr>
      <w:r>
        <w:rPr>
          <w:rFonts w:ascii="Times New Roman" w:hAnsi="Times New Roman" w:cs="Times New Roman"/>
          <w:sz w:val="24"/>
        </w:rPr>
        <w:t xml:space="preserve">PCA is a statistical procedure that utilises an orthogonal transformation to convert a set of correlated variables (in this case the outputs of the 7 mathematical operations described above for each of the time series) into a set of linearly uncorrelated variables (known as the “principal components”). In doing so, this allows us to summarise this set of variables with a smaller number of representative variables that together explain </w:t>
      </w:r>
      <w:proofErr w:type="gramStart"/>
      <w:r>
        <w:rPr>
          <w:rFonts w:ascii="Times New Roman" w:hAnsi="Times New Roman" w:cs="Times New Roman"/>
          <w:sz w:val="24"/>
        </w:rPr>
        <w:t>the majority of</w:t>
      </w:r>
      <w:proofErr w:type="gramEnd"/>
      <w:r>
        <w:rPr>
          <w:rFonts w:ascii="Times New Roman" w:hAnsi="Times New Roman" w:cs="Times New Roman"/>
          <w:sz w:val="24"/>
        </w:rPr>
        <w:t xml:space="preserve"> the variability in the variables. Reducing the dimensionality of the dataset in this way facilitates visualisation of time series properties (as defined by the mathematical operations) as well as clustering of the time series into groups which share similar properties (clustering algorithms typically perform poorly in high dimensional settings, necessitating the use of PCA as described here</w:t>
      </w:r>
      <w:r w:rsidR="008C4D4F">
        <w:rPr>
          <w:rFonts w:ascii="Times New Roman" w:hAnsi="Times New Roman" w:cs="Times New Roman"/>
          <w:sz w:val="24"/>
        </w:rPr>
        <w:t>)</w:t>
      </w:r>
      <w:r>
        <w:rPr>
          <w:rFonts w:ascii="Times New Roman" w:hAnsi="Times New Roman" w:cs="Times New Roman"/>
          <w:sz w:val="24"/>
        </w:rPr>
        <w:t>.</w:t>
      </w:r>
      <w:r w:rsidR="008C4D4F">
        <w:rPr>
          <w:rFonts w:ascii="Times New Roman" w:hAnsi="Times New Roman" w:cs="Times New Roman"/>
          <w:sz w:val="24"/>
        </w:rPr>
        <w:t xml:space="preserve"> To cluster the time series, we used the k-means clustering algorithm, which partitions the observations into k clusters, with each observation assigned to the cluster with the nearest mean. </w:t>
      </w:r>
      <w:bookmarkStart w:id="1" w:name="_GoBack"/>
      <w:bookmarkEnd w:id="1"/>
    </w:p>
    <w:p w:rsidR="00212A81" w:rsidRDefault="00212A81" w:rsidP="00212A81">
      <w:pPr>
        <w:rPr>
          <w:rFonts w:ascii="Times New Roman" w:hAnsi="Times New Roman" w:cs="Times New Roman"/>
          <w:b/>
          <w:sz w:val="24"/>
        </w:rPr>
      </w:pPr>
      <w:r>
        <w:rPr>
          <w:rFonts w:ascii="Times New Roman" w:hAnsi="Times New Roman" w:cs="Times New Roman"/>
          <w:b/>
          <w:sz w:val="24"/>
        </w:rPr>
        <w:t>Penalised Logistic Regression Modelling:</w:t>
      </w:r>
    </w:p>
    <w:p w:rsidR="00B54662" w:rsidRDefault="00B54662" w:rsidP="00B54662">
      <w:pPr>
        <w:rPr>
          <w:rFonts w:ascii="Times New Roman" w:hAnsi="Times New Roman" w:cs="Times New Roman"/>
          <w:sz w:val="24"/>
        </w:rPr>
      </w:pPr>
      <w:r>
        <w:rPr>
          <w:rFonts w:ascii="Times New Roman" w:hAnsi="Times New Roman" w:cs="Times New Roman"/>
          <w:sz w:val="24"/>
        </w:rPr>
        <w:t>(get the bulk of this from Introduction to Statistical Learning)</w:t>
      </w:r>
    </w:p>
    <w:p w:rsidR="00B54662" w:rsidRDefault="00B54662" w:rsidP="00212A81">
      <w:pPr>
        <w:rPr>
          <w:rFonts w:ascii="Times New Roman" w:hAnsi="Times New Roman" w:cs="Times New Roman"/>
          <w:b/>
          <w:sz w:val="24"/>
        </w:rPr>
      </w:pPr>
    </w:p>
    <w:p w:rsidR="00212A81" w:rsidRDefault="00212A81" w:rsidP="00212A81">
      <w:pPr>
        <w:rPr>
          <w:rFonts w:ascii="Times New Roman" w:hAnsi="Times New Roman" w:cs="Times New Roman"/>
          <w:b/>
          <w:sz w:val="24"/>
        </w:rPr>
      </w:pPr>
    </w:p>
    <w:p w:rsidR="00212A81" w:rsidRDefault="00212A81" w:rsidP="00212A81">
      <w:pPr>
        <w:rPr>
          <w:rFonts w:ascii="Times New Roman" w:hAnsi="Times New Roman" w:cs="Times New Roman"/>
          <w:b/>
          <w:sz w:val="24"/>
        </w:rPr>
      </w:pPr>
      <w:r>
        <w:rPr>
          <w:rFonts w:ascii="Times New Roman" w:hAnsi="Times New Roman" w:cs="Times New Roman"/>
          <w:b/>
          <w:sz w:val="24"/>
        </w:rPr>
        <w:t>Evaluation of Model Accuracy:</w:t>
      </w:r>
    </w:p>
    <w:p w:rsidR="00212A81" w:rsidRDefault="00212A81" w:rsidP="00212A81">
      <w:pPr>
        <w:rPr>
          <w:rFonts w:ascii="Times New Roman" w:hAnsi="Times New Roman" w:cs="Times New Roman"/>
          <w:b/>
          <w:sz w:val="24"/>
        </w:rPr>
      </w:pPr>
    </w:p>
    <w:p w:rsidR="00212A81" w:rsidRDefault="00212A81" w:rsidP="00212A81">
      <w:pPr>
        <w:rPr>
          <w:rFonts w:ascii="Times New Roman" w:hAnsi="Times New Roman" w:cs="Times New Roman"/>
          <w:b/>
          <w:sz w:val="24"/>
        </w:rPr>
      </w:pPr>
    </w:p>
    <w:p w:rsidR="00212A81" w:rsidRDefault="00212A81">
      <w:pPr>
        <w:rPr>
          <w:rFonts w:ascii="Times New Roman" w:hAnsi="Times New Roman" w:cs="Times New Roman"/>
          <w:b/>
          <w:sz w:val="24"/>
        </w:rPr>
      </w:pPr>
      <w:r>
        <w:rPr>
          <w:rFonts w:ascii="Times New Roman" w:hAnsi="Times New Roman" w:cs="Times New Roman"/>
          <w:b/>
          <w:sz w:val="24"/>
        </w:rPr>
        <w:br w:type="page"/>
      </w:r>
    </w:p>
    <w:p w:rsidR="00212A81" w:rsidRDefault="00212A81" w:rsidP="00212A81">
      <w:pPr>
        <w:rPr>
          <w:rFonts w:ascii="Times New Roman" w:hAnsi="Times New Roman" w:cs="Times New Roman"/>
          <w:b/>
          <w:sz w:val="24"/>
        </w:rPr>
      </w:pPr>
      <w:r>
        <w:rPr>
          <w:rFonts w:ascii="Times New Roman" w:hAnsi="Times New Roman" w:cs="Times New Roman"/>
          <w:b/>
          <w:sz w:val="24"/>
        </w:rPr>
        <w:lastRenderedPageBreak/>
        <w:t>Supplementary Information 3: Additional Figures and Results</w:t>
      </w:r>
    </w:p>
    <w:p w:rsidR="00212A81" w:rsidRDefault="00212A81" w:rsidP="00212A81">
      <w:pPr>
        <w:rPr>
          <w:rFonts w:ascii="Times New Roman" w:hAnsi="Times New Roman" w:cs="Times New Roman"/>
          <w:b/>
          <w:sz w:val="24"/>
        </w:rPr>
      </w:pPr>
    </w:p>
    <w:p w:rsidR="00212A81" w:rsidRDefault="00212A81" w:rsidP="00212A81">
      <w:pPr>
        <w:rPr>
          <w:rFonts w:ascii="Times New Roman" w:hAnsi="Times New Roman" w:cs="Times New Roman"/>
          <w:b/>
          <w:sz w:val="24"/>
        </w:rPr>
      </w:pPr>
      <w:r>
        <w:rPr>
          <w:rFonts w:ascii="Times New Roman" w:hAnsi="Times New Roman" w:cs="Times New Roman"/>
          <w:b/>
          <w:sz w:val="24"/>
        </w:rPr>
        <w:t>Supplementary Figure 1: Raw Data Species Seasonal Plots</w:t>
      </w:r>
    </w:p>
    <w:p w:rsidR="00212A81" w:rsidRDefault="00212A81" w:rsidP="00212A81">
      <w:pPr>
        <w:rPr>
          <w:rFonts w:ascii="Times New Roman" w:hAnsi="Times New Roman" w:cs="Times New Roman"/>
          <w:b/>
          <w:sz w:val="24"/>
        </w:rPr>
      </w:pPr>
      <w:r>
        <w:rPr>
          <w:rFonts w:ascii="Times New Roman" w:hAnsi="Times New Roman" w:cs="Times New Roman"/>
          <w:b/>
          <w:sz w:val="24"/>
        </w:rPr>
        <w:t>Supplementary Figure 2: Species Specific PCA Plots</w:t>
      </w:r>
    </w:p>
    <w:p w:rsidR="00212A81" w:rsidRDefault="00212A81" w:rsidP="00212A81">
      <w:pPr>
        <w:rPr>
          <w:rFonts w:ascii="Times New Roman" w:hAnsi="Times New Roman" w:cs="Times New Roman"/>
          <w:b/>
          <w:sz w:val="24"/>
        </w:rPr>
      </w:pPr>
      <w:r>
        <w:rPr>
          <w:rFonts w:ascii="Times New Roman" w:hAnsi="Times New Roman" w:cs="Times New Roman"/>
          <w:b/>
          <w:sz w:val="24"/>
        </w:rPr>
        <w:t>Supplementary Figure 3: Cluster Specific Species Composition</w:t>
      </w:r>
    </w:p>
    <w:p w:rsidR="00212A81" w:rsidRDefault="00212A81" w:rsidP="00212A81">
      <w:pPr>
        <w:rPr>
          <w:rFonts w:ascii="Times New Roman" w:hAnsi="Times New Roman" w:cs="Times New Roman"/>
          <w:b/>
          <w:sz w:val="24"/>
        </w:rPr>
      </w:pPr>
      <w:r>
        <w:rPr>
          <w:rFonts w:ascii="Times New Roman" w:hAnsi="Times New Roman" w:cs="Times New Roman"/>
          <w:b/>
          <w:sz w:val="24"/>
        </w:rPr>
        <w:t xml:space="preserve">Supplementary Figure 4: Details of Logistic Regression </w:t>
      </w:r>
    </w:p>
    <w:p w:rsidR="00212A81" w:rsidRDefault="00212A81" w:rsidP="00212A81">
      <w:pPr>
        <w:rPr>
          <w:rFonts w:ascii="Times New Roman" w:hAnsi="Times New Roman" w:cs="Times New Roman"/>
          <w:b/>
          <w:sz w:val="24"/>
        </w:rPr>
      </w:pPr>
      <w:r>
        <w:rPr>
          <w:rFonts w:ascii="Times New Roman" w:hAnsi="Times New Roman" w:cs="Times New Roman"/>
          <w:b/>
          <w:sz w:val="24"/>
        </w:rPr>
        <w:t>Supplementary Figure 5: Model Performance Evaluation and AUC</w:t>
      </w:r>
    </w:p>
    <w:p w:rsidR="00212A81" w:rsidRDefault="00212A81" w:rsidP="00212A81">
      <w:pPr>
        <w:rPr>
          <w:rFonts w:ascii="Times New Roman" w:hAnsi="Times New Roman" w:cs="Times New Roman"/>
          <w:b/>
          <w:sz w:val="24"/>
        </w:rPr>
      </w:pPr>
      <w:r>
        <w:rPr>
          <w:rFonts w:ascii="Times New Roman" w:hAnsi="Times New Roman" w:cs="Times New Roman"/>
          <w:b/>
          <w:sz w:val="24"/>
        </w:rPr>
        <w:t>Supplementary Figure 6: Quantifying Uncertainty in Seasonality Predictions</w:t>
      </w:r>
    </w:p>
    <w:p w:rsidR="00B26C53" w:rsidRDefault="00B26C53" w:rsidP="00212A81">
      <w:pPr>
        <w:rPr>
          <w:rFonts w:ascii="Times New Roman" w:hAnsi="Times New Roman" w:cs="Times New Roman"/>
          <w:b/>
          <w:sz w:val="24"/>
        </w:rPr>
      </w:pPr>
      <w:r>
        <w:rPr>
          <w:rFonts w:ascii="Times New Roman" w:hAnsi="Times New Roman" w:cs="Times New Roman"/>
          <w:b/>
          <w:sz w:val="24"/>
        </w:rPr>
        <w:t>Supplementary Figure 7: Rainfall Correlation Results</w:t>
      </w:r>
    </w:p>
    <w:p w:rsidR="00212A81" w:rsidRDefault="00212A81" w:rsidP="00212A81">
      <w:pPr>
        <w:rPr>
          <w:rFonts w:ascii="Times New Roman" w:hAnsi="Times New Roman" w:cs="Times New Roman"/>
          <w:b/>
          <w:sz w:val="24"/>
        </w:rPr>
      </w:pPr>
    </w:p>
    <w:p w:rsidR="00B33DFF" w:rsidRDefault="00B33DFF">
      <w:pPr>
        <w:rPr>
          <w:rFonts w:ascii="Times New Roman" w:hAnsi="Times New Roman" w:cs="Times New Roman"/>
          <w:b/>
          <w:sz w:val="24"/>
        </w:rPr>
      </w:pPr>
      <w:r>
        <w:rPr>
          <w:rFonts w:ascii="Times New Roman" w:hAnsi="Times New Roman" w:cs="Times New Roman"/>
          <w:b/>
          <w:sz w:val="24"/>
        </w:rPr>
        <w:br w:type="page"/>
      </w:r>
    </w:p>
    <w:p w:rsidR="00B33DFF" w:rsidRPr="00B33DFF" w:rsidRDefault="00B33DFF" w:rsidP="00212A81">
      <w:pPr>
        <w:rPr>
          <w:rFonts w:ascii="Times New Roman" w:hAnsi="Times New Roman" w:cs="Times New Roman"/>
          <w:b/>
          <w:sz w:val="24"/>
        </w:rPr>
      </w:pPr>
      <w:r w:rsidRPr="00B33DFF">
        <w:rPr>
          <w:rFonts w:ascii="Times New Roman" w:hAnsi="Times New Roman" w:cs="Times New Roman"/>
          <w:b/>
          <w:sz w:val="24"/>
        </w:rPr>
        <w:lastRenderedPageBreak/>
        <w:t>References</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sz w:val="20"/>
          <w:szCs w:val="20"/>
        </w:rPr>
        <w:fldChar w:fldCharType="begin" w:fldLock="1"/>
      </w:r>
      <w:r w:rsidRPr="00B33DFF">
        <w:rPr>
          <w:rFonts w:ascii="Times New Roman" w:hAnsi="Times New Roman" w:cs="Times New Roman"/>
          <w:sz w:val="20"/>
          <w:szCs w:val="20"/>
        </w:rPr>
        <w:instrText xml:space="preserve">ADDIN Mendeley Bibliography CSL_BIBLIOGRAPHY </w:instrText>
      </w:r>
      <w:r w:rsidRPr="00B33DFF">
        <w:rPr>
          <w:rFonts w:ascii="Times New Roman" w:hAnsi="Times New Roman" w:cs="Times New Roman"/>
          <w:sz w:val="20"/>
          <w:szCs w:val="20"/>
        </w:rPr>
        <w:fldChar w:fldCharType="separate"/>
      </w:r>
      <w:r w:rsidRPr="00B33DFF">
        <w:rPr>
          <w:rFonts w:ascii="Times New Roman" w:hAnsi="Times New Roman" w:cs="Times New Roman"/>
          <w:noProof/>
          <w:sz w:val="20"/>
          <w:szCs w:val="20"/>
        </w:rPr>
        <w:t>1.</w:t>
      </w:r>
      <w:r w:rsidRPr="00B33DFF">
        <w:rPr>
          <w:rFonts w:ascii="Times New Roman" w:hAnsi="Times New Roman" w:cs="Times New Roman"/>
          <w:noProof/>
          <w:sz w:val="20"/>
          <w:szCs w:val="20"/>
        </w:rPr>
        <w:tab/>
        <w:t xml:space="preserve">Dev, V. &amp; Sharma, V. P. The Dominant Mosquito Vectors of Human Malaria in India. in </w:t>
      </w:r>
      <w:r w:rsidRPr="00B33DFF">
        <w:rPr>
          <w:rFonts w:ascii="Times New Roman" w:hAnsi="Times New Roman" w:cs="Times New Roman"/>
          <w:i/>
          <w:iCs/>
          <w:noProof/>
          <w:sz w:val="20"/>
          <w:szCs w:val="20"/>
        </w:rPr>
        <w:t>Anopheles mosquitoes - New insights into malaria vectors</w:t>
      </w:r>
      <w:r w:rsidRPr="00B33DFF">
        <w:rPr>
          <w:rFonts w:ascii="Times New Roman" w:hAnsi="Times New Roman" w:cs="Times New Roman"/>
          <w:noProof/>
          <w:sz w:val="20"/>
          <w:szCs w:val="20"/>
        </w:rPr>
        <w:t xml:space="preserve"> (InTech, 2013). doi:10.5772/55215</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2.</w:t>
      </w:r>
      <w:r w:rsidRPr="00B33DFF">
        <w:rPr>
          <w:rFonts w:ascii="Times New Roman" w:hAnsi="Times New Roman" w:cs="Times New Roman"/>
          <w:noProof/>
          <w:sz w:val="20"/>
          <w:szCs w:val="20"/>
        </w:rPr>
        <w:tab/>
        <w:t xml:space="preserve">Singh, N., Mishra, A. K., Chand, S. K. &amp; Sharma, V. P. D Population dynamics of Anopheles culicifacies and malaria in the tribal area of Central India. </w:t>
      </w:r>
      <w:r w:rsidRPr="00B33DFF">
        <w:rPr>
          <w:rFonts w:ascii="Times New Roman" w:hAnsi="Times New Roman" w:cs="Times New Roman"/>
          <w:i/>
          <w:iCs/>
          <w:noProof/>
          <w:sz w:val="20"/>
          <w:szCs w:val="20"/>
        </w:rPr>
        <w:t>J. Am. Mosq. Control Assoc.</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15</w:t>
      </w:r>
      <w:r w:rsidRPr="00B33DFF">
        <w:rPr>
          <w:rFonts w:ascii="Times New Roman" w:hAnsi="Times New Roman" w:cs="Times New Roman"/>
          <w:noProof/>
          <w:sz w:val="20"/>
          <w:szCs w:val="20"/>
        </w:rPr>
        <w:t>, 283–290 (1999).</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3.</w:t>
      </w:r>
      <w:r w:rsidRPr="00B33DFF">
        <w:rPr>
          <w:rFonts w:ascii="Times New Roman" w:hAnsi="Times New Roman" w:cs="Times New Roman"/>
          <w:noProof/>
          <w:sz w:val="20"/>
          <w:szCs w:val="20"/>
        </w:rPr>
        <w:tab/>
        <w:t xml:space="preserve">Kumari, S.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D VECTORIAL ROLE OF ANOPHELES SUBPICTUS GRASSI AND ANOPHELES CULICIFACIES GILES IN ANGUL DISTRICT, ORISSA, INDIA. </w:t>
      </w:r>
      <w:r w:rsidRPr="00B33DFF">
        <w:rPr>
          <w:rFonts w:ascii="Times New Roman" w:hAnsi="Times New Roman" w:cs="Times New Roman"/>
          <w:i/>
          <w:iCs/>
          <w:noProof/>
          <w:sz w:val="20"/>
          <w:szCs w:val="20"/>
        </w:rPr>
        <w:t>Southeast Asian J. Trop. Med. Public Health</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40</w:t>
      </w:r>
      <w:r w:rsidRPr="00B33DFF">
        <w:rPr>
          <w:rFonts w:ascii="Times New Roman" w:hAnsi="Times New Roman" w:cs="Times New Roman"/>
          <w:noProof/>
          <w:sz w:val="20"/>
          <w:szCs w:val="20"/>
        </w:rPr>
        <w:t>, 713–719 (2009).</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4.</w:t>
      </w:r>
      <w:r w:rsidRPr="00B33DFF">
        <w:rPr>
          <w:rFonts w:ascii="Times New Roman" w:hAnsi="Times New Roman" w:cs="Times New Roman"/>
          <w:noProof/>
          <w:sz w:val="20"/>
          <w:szCs w:val="20"/>
        </w:rPr>
        <w:tab/>
        <w:t xml:space="preserve">Dutta, P., Bhattacharyya, D. R., Khan, S. A., Sharma, C. K. &amp; Mahanta, J. Feeding patterns of Anopheles dirus, the major vector of forest malaria in north east India. </w:t>
      </w:r>
      <w:r w:rsidRPr="00B33DFF">
        <w:rPr>
          <w:rFonts w:ascii="Times New Roman" w:hAnsi="Times New Roman" w:cs="Times New Roman"/>
          <w:i/>
          <w:iCs/>
          <w:noProof/>
          <w:sz w:val="20"/>
          <w:szCs w:val="20"/>
        </w:rPr>
        <w:t>Southeast Asian J. Trop. Med. Public Health</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27</w:t>
      </w:r>
      <w:r w:rsidRPr="00B33DFF">
        <w:rPr>
          <w:rFonts w:ascii="Times New Roman" w:hAnsi="Times New Roman" w:cs="Times New Roman"/>
          <w:noProof/>
          <w:sz w:val="20"/>
          <w:szCs w:val="20"/>
        </w:rPr>
        <w:t>, 378–81 (1996).</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5.</w:t>
      </w:r>
      <w:r w:rsidRPr="00B33DFF">
        <w:rPr>
          <w:rFonts w:ascii="Times New Roman" w:hAnsi="Times New Roman" w:cs="Times New Roman"/>
          <w:noProof/>
          <w:sz w:val="20"/>
          <w:szCs w:val="20"/>
        </w:rPr>
        <w:tab/>
        <w:t xml:space="preserve">Prakash, A., Bhattacharyya, D. R., Mohapatra, P. K. &amp; Mahanta, J. Seasonal prevalence of Anopheles dirus and malaria transmission in a forest fringed village of Assam, India. </w:t>
      </w:r>
      <w:r w:rsidRPr="00B33DFF">
        <w:rPr>
          <w:rFonts w:ascii="Times New Roman" w:hAnsi="Times New Roman" w:cs="Times New Roman"/>
          <w:i/>
          <w:iCs/>
          <w:noProof/>
          <w:sz w:val="20"/>
          <w:szCs w:val="20"/>
        </w:rPr>
        <w:t>Indian J. Malariol.</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34</w:t>
      </w:r>
      <w:r w:rsidRPr="00B33DFF">
        <w:rPr>
          <w:rFonts w:ascii="Times New Roman" w:hAnsi="Times New Roman" w:cs="Times New Roman"/>
          <w:noProof/>
          <w:sz w:val="20"/>
          <w:szCs w:val="20"/>
        </w:rPr>
        <w:t>, 117–125 (1997).</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6.</w:t>
      </w:r>
      <w:r w:rsidRPr="00B33DFF">
        <w:rPr>
          <w:rFonts w:ascii="Times New Roman" w:hAnsi="Times New Roman" w:cs="Times New Roman"/>
          <w:noProof/>
          <w:sz w:val="20"/>
          <w:szCs w:val="20"/>
        </w:rPr>
        <w:tab/>
        <w:t xml:space="preserve">Nanda, N.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Prevalence and incrimination of Anopheles fluviatilis species S (Diptera: Culicidae) in a malaria endemic forest area of Chhattisgarh state, central India. </w:t>
      </w:r>
      <w:r w:rsidRPr="00B33DFF">
        <w:rPr>
          <w:rFonts w:ascii="Times New Roman" w:hAnsi="Times New Roman" w:cs="Times New Roman"/>
          <w:i/>
          <w:iCs/>
          <w:noProof/>
          <w:sz w:val="20"/>
          <w:szCs w:val="20"/>
        </w:rPr>
        <w:t>Parasit. Vectors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5</w:t>
      </w:r>
      <w:r w:rsidRPr="00B33DFF">
        <w:rPr>
          <w:rFonts w:ascii="Times New Roman" w:hAnsi="Times New Roman" w:cs="Times New Roman"/>
          <w:noProof/>
          <w:sz w:val="20"/>
          <w:szCs w:val="20"/>
        </w:rPr>
        <w:t>, 215 (2012).</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7.</w:t>
      </w:r>
      <w:r w:rsidRPr="00B33DFF">
        <w:rPr>
          <w:rFonts w:ascii="Times New Roman" w:hAnsi="Times New Roman" w:cs="Times New Roman"/>
          <w:noProof/>
          <w:sz w:val="20"/>
          <w:szCs w:val="20"/>
        </w:rPr>
        <w:tab/>
        <w:t xml:space="preserve">Tripathy, A.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Distribution of sibling species of Anopheles culicifacies s.l. and Anopheles fluviatilis s.l. and their vectorial capacity in eight different malaria endemic districts of Orissa, India. </w:t>
      </w:r>
      <w:r w:rsidRPr="00B33DFF">
        <w:rPr>
          <w:rFonts w:ascii="Times New Roman" w:hAnsi="Times New Roman" w:cs="Times New Roman"/>
          <w:i/>
          <w:iCs/>
          <w:noProof/>
          <w:sz w:val="20"/>
          <w:szCs w:val="20"/>
        </w:rPr>
        <w:t>Mem. Inst. Oswaldo Cruz</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105</w:t>
      </w:r>
      <w:r w:rsidRPr="00B33DFF">
        <w:rPr>
          <w:rFonts w:ascii="Times New Roman" w:hAnsi="Times New Roman" w:cs="Times New Roman"/>
          <w:noProof/>
          <w:sz w:val="20"/>
          <w:szCs w:val="20"/>
        </w:rPr>
        <w:t>, 981–987 (2010).</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8.</w:t>
      </w:r>
      <w:r w:rsidRPr="00B33DFF">
        <w:rPr>
          <w:rFonts w:ascii="Times New Roman" w:hAnsi="Times New Roman" w:cs="Times New Roman"/>
          <w:noProof/>
          <w:sz w:val="20"/>
          <w:szCs w:val="20"/>
        </w:rPr>
        <w:tab/>
        <w:t xml:space="preserve">Dev, V. &amp; Manguin, S. D Biology, distribution and control of Anopheles (Cellia) minimus in the context of malaria transmission in northeastern India. </w:t>
      </w:r>
      <w:r w:rsidRPr="00B33DFF">
        <w:rPr>
          <w:rFonts w:ascii="Times New Roman" w:hAnsi="Times New Roman" w:cs="Times New Roman"/>
          <w:i/>
          <w:iCs/>
          <w:noProof/>
          <w:sz w:val="20"/>
          <w:szCs w:val="20"/>
        </w:rPr>
        <w:t>Parasit. Vectors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9</w:t>
      </w:r>
      <w:r w:rsidRPr="00B33DFF">
        <w:rPr>
          <w:rFonts w:ascii="Times New Roman" w:hAnsi="Times New Roman" w:cs="Times New Roman"/>
          <w:noProof/>
          <w:sz w:val="20"/>
          <w:szCs w:val="20"/>
        </w:rPr>
        <w:t>, (2016).</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9.</w:t>
      </w:r>
      <w:r w:rsidRPr="00B33DFF">
        <w:rPr>
          <w:rFonts w:ascii="Times New Roman" w:hAnsi="Times New Roman" w:cs="Times New Roman"/>
          <w:noProof/>
          <w:sz w:val="20"/>
          <w:szCs w:val="20"/>
        </w:rPr>
        <w:tab/>
        <w:t xml:space="preserve">Dev, V. D Anopheles minimus: Its bionomics and role in the transmission of malaria in Assam, India. </w:t>
      </w:r>
      <w:r w:rsidRPr="00B33DFF">
        <w:rPr>
          <w:rFonts w:ascii="Times New Roman" w:hAnsi="Times New Roman" w:cs="Times New Roman"/>
          <w:i/>
          <w:iCs/>
          <w:noProof/>
          <w:sz w:val="20"/>
          <w:szCs w:val="20"/>
        </w:rPr>
        <w:t>Bull. World Health Organ.</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74</w:t>
      </w:r>
      <w:r w:rsidRPr="00B33DFF">
        <w:rPr>
          <w:rFonts w:ascii="Times New Roman" w:hAnsi="Times New Roman" w:cs="Times New Roman"/>
          <w:noProof/>
          <w:sz w:val="20"/>
          <w:szCs w:val="20"/>
        </w:rPr>
        <w:t>, 61–66 (1996).</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10.</w:t>
      </w:r>
      <w:r w:rsidRPr="00B33DFF">
        <w:rPr>
          <w:rFonts w:ascii="Times New Roman" w:hAnsi="Times New Roman" w:cs="Times New Roman"/>
          <w:noProof/>
          <w:sz w:val="20"/>
          <w:szCs w:val="20"/>
        </w:rPr>
        <w:tab/>
        <w:t xml:space="preserve">Korgaonkar, N. S., Kumar, A., Yadav, R. S., Kabadi, D. &amp; Dash, A. P. Mosquito biting activity on humans &amp;amp; detection of Plasmodium falciparum infection in Anopheles stephensi in Goa, India. </w:t>
      </w:r>
      <w:r w:rsidRPr="00B33DFF">
        <w:rPr>
          <w:rFonts w:ascii="Times New Roman" w:hAnsi="Times New Roman" w:cs="Times New Roman"/>
          <w:i/>
          <w:iCs/>
          <w:noProof/>
          <w:sz w:val="20"/>
          <w:szCs w:val="20"/>
        </w:rPr>
        <w:t>Indian J. Med. Res.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135</w:t>
      </w:r>
      <w:r w:rsidRPr="00B33DFF">
        <w:rPr>
          <w:rFonts w:ascii="Times New Roman" w:hAnsi="Times New Roman" w:cs="Times New Roman"/>
          <w:noProof/>
          <w:sz w:val="20"/>
          <w:szCs w:val="20"/>
        </w:rPr>
        <w:t>, 120–6 (2012).</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11.</w:t>
      </w:r>
      <w:r w:rsidRPr="00B33DFF">
        <w:rPr>
          <w:rFonts w:ascii="Times New Roman" w:hAnsi="Times New Roman" w:cs="Times New Roman"/>
          <w:noProof/>
          <w:sz w:val="20"/>
          <w:szCs w:val="20"/>
        </w:rPr>
        <w:tab/>
        <w:t xml:space="preserve">Kumar, A.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Anopheles subpictus carry human malaria parasites in an urban area of Western India and may facilitate perennial malaria transmission. </w:t>
      </w:r>
      <w:r w:rsidRPr="00B33DFF">
        <w:rPr>
          <w:rFonts w:ascii="Times New Roman" w:hAnsi="Times New Roman" w:cs="Times New Roman"/>
          <w:i/>
          <w:iCs/>
          <w:noProof/>
          <w:sz w:val="20"/>
          <w:szCs w:val="20"/>
        </w:rPr>
        <w:t>Malar. J.</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15</w:t>
      </w:r>
      <w:r w:rsidRPr="00B33DFF">
        <w:rPr>
          <w:rFonts w:ascii="Times New Roman" w:hAnsi="Times New Roman" w:cs="Times New Roman"/>
          <w:noProof/>
          <w:sz w:val="20"/>
          <w:szCs w:val="20"/>
        </w:rPr>
        <w:t>, (2016).</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12.</w:t>
      </w:r>
      <w:r w:rsidRPr="00B33DFF">
        <w:rPr>
          <w:rFonts w:ascii="Times New Roman" w:hAnsi="Times New Roman" w:cs="Times New Roman"/>
          <w:noProof/>
          <w:sz w:val="20"/>
          <w:szCs w:val="20"/>
        </w:rPr>
        <w:tab/>
        <w:t xml:space="preserve">Gimnig, J. E., Ombok, M., Kamau, L. &amp; Hawley, W. A. Characteristics of larval anopheline (Diptera: Culicidae) habitats in Western Kenya. </w:t>
      </w:r>
      <w:r w:rsidRPr="00B33DFF">
        <w:rPr>
          <w:rFonts w:ascii="Times New Roman" w:hAnsi="Times New Roman" w:cs="Times New Roman"/>
          <w:i/>
          <w:iCs/>
          <w:noProof/>
          <w:sz w:val="20"/>
          <w:szCs w:val="20"/>
        </w:rPr>
        <w:t>J. Med. Entomol.</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38</w:t>
      </w:r>
      <w:r w:rsidRPr="00B33DFF">
        <w:rPr>
          <w:rFonts w:ascii="Times New Roman" w:hAnsi="Times New Roman" w:cs="Times New Roman"/>
          <w:noProof/>
          <w:sz w:val="20"/>
          <w:szCs w:val="20"/>
        </w:rPr>
        <w:t>, 282–8 (2001).</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13.</w:t>
      </w:r>
      <w:r w:rsidRPr="00B33DFF">
        <w:rPr>
          <w:rFonts w:ascii="Times New Roman" w:hAnsi="Times New Roman" w:cs="Times New Roman"/>
          <w:noProof/>
          <w:sz w:val="20"/>
          <w:szCs w:val="20"/>
        </w:rPr>
        <w:tab/>
        <w:t xml:space="preserve">Mattah, P. A. D.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Diversity in breeding sites and distribution of Anopheles mosquitoes in selected urban areas of southern Ghana. </w:t>
      </w:r>
      <w:r w:rsidRPr="00B33DFF">
        <w:rPr>
          <w:rFonts w:ascii="Times New Roman" w:hAnsi="Times New Roman" w:cs="Times New Roman"/>
          <w:i/>
          <w:iCs/>
          <w:noProof/>
          <w:sz w:val="20"/>
          <w:szCs w:val="20"/>
        </w:rPr>
        <w:t>Parasit. Vectors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10</w:t>
      </w:r>
      <w:r w:rsidRPr="00B33DFF">
        <w:rPr>
          <w:rFonts w:ascii="Times New Roman" w:hAnsi="Times New Roman" w:cs="Times New Roman"/>
          <w:noProof/>
          <w:sz w:val="20"/>
          <w:szCs w:val="20"/>
        </w:rPr>
        <w:t>, 25 (2017).</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14.</w:t>
      </w:r>
      <w:r w:rsidRPr="00B33DFF">
        <w:rPr>
          <w:rFonts w:ascii="Times New Roman" w:hAnsi="Times New Roman" w:cs="Times New Roman"/>
          <w:noProof/>
          <w:sz w:val="20"/>
          <w:szCs w:val="20"/>
        </w:rPr>
        <w:tab/>
        <w:t xml:space="preserve">Kumar Singh, R., Kumar, G. &amp; Pradeep Kumar, Mittal Chand Dhiman, R. U Bionomics and vector potential of Anopheles subpictus as a malaria vector in India: An overview. </w:t>
      </w:r>
      <w:r w:rsidRPr="00B33DFF">
        <w:rPr>
          <w:rFonts w:ascii="Times New Roman" w:hAnsi="Times New Roman" w:cs="Times New Roman"/>
          <w:i/>
          <w:iCs/>
          <w:noProof/>
          <w:sz w:val="20"/>
          <w:szCs w:val="20"/>
        </w:rPr>
        <w:t>Int. J. Mosq. Res.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1</w:t>
      </w:r>
      <w:r w:rsidRPr="00B33DFF">
        <w:rPr>
          <w:rFonts w:ascii="Times New Roman" w:hAnsi="Times New Roman" w:cs="Times New Roman"/>
          <w:noProof/>
          <w:sz w:val="20"/>
          <w:szCs w:val="20"/>
        </w:rPr>
        <w:t>, 29–37 (2014).</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15.</w:t>
      </w:r>
      <w:r w:rsidRPr="00B33DFF">
        <w:rPr>
          <w:rFonts w:ascii="Times New Roman" w:hAnsi="Times New Roman" w:cs="Times New Roman"/>
          <w:noProof/>
          <w:sz w:val="20"/>
          <w:szCs w:val="20"/>
        </w:rPr>
        <w:tab/>
        <w:t xml:space="preserve">Amerasinghe, F., Indrajith, N., Sci, T. A.-C. J. &amp; 1995,  undefined. Physico-chemical characteristics of mosquito breeding habitats in an irrigation development area in Sri Lanka. </w:t>
      </w:r>
      <w:r w:rsidRPr="00B33DFF">
        <w:rPr>
          <w:rFonts w:ascii="Times New Roman" w:hAnsi="Times New Roman" w:cs="Times New Roman"/>
          <w:i/>
          <w:iCs/>
          <w:noProof/>
          <w:sz w:val="20"/>
          <w:szCs w:val="20"/>
        </w:rPr>
        <w:t>dl.nsf.ac.lk</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16.</w:t>
      </w:r>
      <w:r w:rsidRPr="00B33DFF">
        <w:rPr>
          <w:rFonts w:ascii="Times New Roman" w:hAnsi="Times New Roman" w:cs="Times New Roman"/>
          <w:noProof/>
          <w:sz w:val="20"/>
          <w:szCs w:val="20"/>
        </w:rPr>
        <w:tab/>
        <w:t xml:space="preserve">Weiss, D. J.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An effective approach for gap-filling continental scale remotely sensed time-series. </w:t>
      </w:r>
      <w:r w:rsidRPr="00B33DFF">
        <w:rPr>
          <w:rFonts w:ascii="Times New Roman" w:hAnsi="Times New Roman" w:cs="Times New Roman"/>
          <w:i/>
          <w:iCs/>
          <w:noProof/>
          <w:sz w:val="20"/>
          <w:szCs w:val="20"/>
        </w:rPr>
        <w:t>ISPRS J. Photogramm. Remote Sens.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98</w:t>
      </w:r>
      <w:r w:rsidRPr="00B33DFF">
        <w:rPr>
          <w:rFonts w:ascii="Times New Roman" w:hAnsi="Times New Roman" w:cs="Times New Roman"/>
          <w:noProof/>
          <w:sz w:val="20"/>
          <w:szCs w:val="20"/>
        </w:rPr>
        <w:t>, 106–118 (2014).</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17.</w:t>
      </w:r>
      <w:r w:rsidRPr="00B33DFF">
        <w:rPr>
          <w:rFonts w:ascii="Times New Roman" w:hAnsi="Times New Roman" w:cs="Times New Roman"/>
          <w:noProof/>
          <w:sz w:val="20"/>
          <w:szCs w:val="20"/>
        </w:rPr>
        <w:tab/>
        <w:t xml:space="preserve">Sinka, M. E.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The dominant Anopheles vectors of human malaria in the Asia-Pacific region: occurrence data, distribution maps and bionomic précis. </w:t>
      </w:r>
      <w:r w:rsidRPr="00B33DFF">
        <w:rPr>
          <w:rFonts w:ascii="Times New Roman" w:hAnsi="Times New Roman" w:cs="Times New Roman"/>
          <w:i/>
          <w:iCs/>
          <w:noProof/>
          <w:sz w:val="20"/>
          <w:szCs w:val="20"/>
        </w:rPr>
        <w:t>Parasit. Vectors</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4</w:t>
      </w:r>
      <w:r w:rsidRPr="00B33DFF">
        <w:rPr>
          <w:rFonts w:ascii="Times New Roman" w:hAnsi="Times New Roman" w:cs="Times New Roman"/>
          <w:noProof/>
          <w:sz w:val="20"/>
          <w:szCs w:val="20"/>
        </w:rPr>
        <w:t>, 89 (2011).</w:t>
      </w:r>
    </w:p>
    <w:p w:rsidR="00B33DFF" w:rsidRPr="00B33DFF" w:rsidRDefault="00B33DFF" w:rsidP="00B33DFF">
      <w:pPr>
        <w:widowControl w:val="0"/>
        <w:autoSpaceDE w:val="0"/>
        <w:autoSpaceDN w:val="0"/>
        <w:adjustRightInd w:val="0"/>
        <w:spacing w:after="0" w:line="240" w:lineRule="auto"/>
        <w:ind w:left="640" w:hanging="640"/>
        <w:rPr>
          <w:rFonts w:ascii="Times New Roman" w:hAnsi="Times New Roman" w:cs="Times New Roman"/>
          <w:noProof/>
          <w:sz w:val="20"/>
          <w:szCs w:val="20"/>
        </w:rPr>
      </w:pPr>
      <w:r w:rsidRPr="00B33DFF">
        <w:rPr>
          <w:rFonts w:ascii="Times New Roman" w:hAnsi="Times New Roman" w:cs="Times New Roman"/>
          <w:noProof/>
          <w:sz w:val="20"/>
          <w:szCs w:val="20"/>
        </w:rPr>
        <w:t>18.</w:t>
      </w:r>
      <w:r w:rsidRPr="00B33DFF">
        <w:rPr>
          <w:rFonts w:ascii="Times New Roman" w:hAnsi="Times New Roman" w:cs="Times New Roman"/>
          <w:noProof/>
          <w:sz w:val="20"/>
          <w:szCs w:val="20"/>
        </w:rPr>
        <w:tab/>
        <w:t xml:space="preserve">Funk, C. </w:t>
      </w:r>
      <w:r w:rsidRPr="00B33DFF">
        <w:rPr>
          <w:rFonts w:ascii="Times New Roman" w:hAnsi="Times New Roman" w:cs="Times New Roman"/>
          <w:i/>
          <w:iCs/>
          <w:noProof/>
          <w:sz w:val="20"/>
          <w:szCs w:val="20"/>
        </w:rPr>
        <w:t>et al.</w:t>
      </w:r>
      <w:r w:rsidRPr="00B33DFF">
        <w:rPr>
          <w:rFonts w:ascii="Times New Roman" w:hAnsi="Times New Roman" w:cs="Times New Roman"/>
          <w:noProof/>
          <w:sz w:val="20"/>
          <w:szCs w:val="20"/>
        </w:rPr>
        <w:t xml:space="preserve"> The climate hazards infrared precipitation with stations—a new environmental record for monitoring extremes. </w:t>
      </w:r>
      <w:r w:rsidRPr="00B33DFF">
        <w:rPr>
          <w:rFonts w:ascii="Times New Roman" w:hAnsi="Times New Roman" w:cs="Times New Roman"/>
          <w:i/>
          <w:iCs/>
          <w:noProof/>
          <w:sz w:val="20"/>
          <w:szCs w:val="20"/>
        </w:rPr>
        <w:t>Sci. Data</w:t>
      </w:r>
      <w:r w:rsidRPr="00B33DFF">
        <w:rPr>
          <w:rFonts w:ascii="Times New Roman" w:hAnsi="Times New Roman" w:cs="Times New Roman"/>
          <w:noProof/>
          <w:sz w:val="20"/>
          <w:szCs w:val="20"/>
        </w:rPr>
        <w:t xml:space="preserve"> </w:t>
      </w:r>
      <w:r w:rsidRPr="00B33DFF">
        <w:rPr>
          <w:rFonts w:ascii="Times New Roman" w:hAnsi="Times New Roman" w:cs="Times New Roman"/>
          <w:b/>
          <w:bCs/>
          <w:noProof/>
          <w:sz w:val="20"/>
          <w:szCs w:val="20"/>
        </w:rPr>
        <w:t>2</w:t>
      </w:r>
      <w:r w:rsidRPr="00B33DFF">
        <w:rPr>
          <w:rFonts w:ascii="Times New Roman" w:hAnsi="Times New Roman" w:cs="Times New Roman"/>
          <w:noProof/>
          <w:sz w:val="20"/>
          <w:szCs w:val="20"/>
        </w:rPr>
        <w:t>, 150066 (2015).</w:t>
      </w:r>
    </w:p>
    <w:p w:rsidR="00212A81" w:rsidRDefault="00B33DFF" w:rsidP="00B33DFF">
      <w:pPr>
        <w:spacing w:after="0"/>
      </w:pPr>
      <w:r w:rsidRPr="00B33DFF">
        <w:rPr>
          <w:rFonts w:ascii="Times New Roman" w:hAnsi="Times New Roman" w:cs="Times New Roman"/>
          <w:sz w:val="20"/>
          <w:szCs w:val="20"/>
        </w:rPr>
        <w:fldChar w:fldCharType="end"/>
      </w:r>
    </w:p>
    <w:p w:rsidR="00212A81" w:rsidRDefault="00212A81"/>
    <w:p w:rsidR="00212A81" w:rsidRDefault="00212A81"/>
    <w:p w:rsidR="00212A81" w:rsidRDefault="00212A81"/>
    <w:p w:rsidR="00212A81" w:rsidRDefault="00212A81"/>
    <w:p w:rsidR="00212A81" w:rsidRDefault="00212A81"/>
    <w:p w:rsidR="00212A81" w:rsidRDefault="00212A81"/>
    <w:p w:rsidR="007611B1" w:rsidRDefault="007611B1" w:rsidP="007611B1">
      <w:pPr>
        <w:rPr>
          <w:rFonts w:ascii="Times New Roman" w:eastAsiaTheme="minorEastAsia" w:hAnsi="Times New Roman" w:cs="Times New Roman"/>
          <w:sz w:val="24"/>
        </w:rPr>
      </w:pPr>
      <w:r>
        <w:rPr>
          <w:rFonts w:ascii="Times New Roman" w:hAnsi="Times New Roman" w:cs="Times New Roman"/>
          <w:sz w:val="24"/>
        </w:rPr>
        <w:lastRenderedPageBreak/>
        <w:t xml:space="preserve">also known as the kernel. This kernel is a positive-definite function of two inputs, </w:t>
      </w:r>
      <m:oMath>
        <m:r>
          <w:rPr>
            <w:rFonts w:ascii="Cambria Math" w:hAnsi="Cambria Math" w:cs="Times New Roman"/>
            <w:sz w:val="24"/>
          </w:rPr>
          <m:t>x</m:t>
        </m:r>
      </m:oMath>
      <w:r>
        <w:rPr>
          <w:rFonts w:ascii="Times New Roman" w:eastAsiaTheme="minorEastAsia" w:hAnsi="Times New Roman" w:cs="Times New Roman"/>
          <w:sz w:val="24"/>
        </w:rPr>
        <w:t xml:space="preserve"> and </w:t>
      </w:r>
      <m:oMath>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oMath>
      <w:r>
        <w:rPr>
          <w:rFonts w:ascii="Times New Roman" w:hAnsi="Times New Roman" w:cs="Times New Roman"/>
          <w:sz w:val="24"/>
        </w:rPr>
        <w:t xml:space="preserve"> that defines the covariance matrix of our Gaussian Process</w:t>
      </w:r>
      <w:r>
        <w:rPr>
          <w:rFonts w:ascii="Times New Roman" w:eastAsiaTheme="minorEastAsia" w:hAnsi="Times New Roman" w:cs="Times New Roman"/>
          <w:sz w:val="24"/>
        </w:rPr>
        <w:t>. Specifically, these models utilise this kernel to define the prior covariance between any two data points, such that:</w:t>
      </w:r>
    </w:p>
    <w:p w:rsidR="00212A81" w:rsidRDefault="00212A81"/>
    <w:sectPr w:rsidR="00212A81">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416" w:rsidRDefault="00733416" w:rsidP="00212A81">
      <w:pPr>
        <w:spacing w:after="0" w:line="240" w:lineRule="auto"/>
      </w:pPr>
      <w:r>
        <w:separator/>
      </w:r>
    </w:p>
  </w:endnote>
  <w:endnote w:type="continuationSeparator" w:id="0">
    <w:p w:rsidR="00733416" w:rsidRDefault="00733416" w:rsidP="0021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416" w:rsidRDefault="00733416" w:rsidP="00212A81">
      <w:pPr>
        <w:spacing w:after="0" w:line="240" w:lineRule="auto"/>
      </w:pPr>
      <w:r>
        <w:separator/>
      </w:r>
    </w:p>
  </w:footnote>
  <w:footnote w:type="continuationSeparator" w:id="0">
    <w:p w:rsidR="00733416" w:rsidRDefault="00733416" w:rsidP="0021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1B1" w:rsidRDefault="007611B1" w:rsidP="00212A81">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t>Mosquito Population Dynamics</w:t>
    </w:r>
    <w:r>
      <w:rPr>
        <w:rFonts w:ascii="Times New Roman" w:hAnsi="Times New Roman" w:cs="Times New Roman"/>
        <w:sz w:val="20"/>
      </w:rPr>
      <w:t xml:space="preserve">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w:t>
        </w:r>
        <w:r w:rsidRPr="00A920C3">
          <w:rPr>
            <w:rFonts w:ascii="Times New Roman" w:hAnsi="Times New Roman" w:cs="Times New Roman"/>
            <w:noProof/>
            <w:sz w:val="20"/>
            <w:szCs w:val="20"/>
          </w:rPr>
          <w:fldChar w:fldCharType="end"/>
        </w:r>
      </w:sdtContent>
    </w:sdt>
  </w:p>
  <w:p w:rsidR="007611B1" w:rsidRPr="00212A81" w:rsidRDefault="007611B1" w:rsidP="00212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209A"/>
    <w:multiLevelType w:val="hybridMultilevel"/>
    <w:tmpl w:val="5B2AAFEE"/>
    <w:lvl w:ilvl="0" w:tplc="BEC0824C">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C5C9C"/>
    <w:multiLevelType w:val="hybridMultilevel"/>
    <w:tmpl w:val="3DA8E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DA6698"/>
    <w:multiLevelType w:val="hybridMultilevel"/>
    <w:tmpl w:val="294A6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347F50"/>
    <w:multiLevelType w:val="hybridMultilevel"/>
    <w:tmpl w:val="6582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A84EBA"/>
    <w:multiLevelType w:val="hybridMultilevel"/>
    <w:tmpl w:val="069E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71575F"/>
    <w:multiLevelType w:val="hybridMultilevel"/>
    <w:tmpl w:val="2ADA5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81"/>
    <w:rsid w:val="00022624"/>
    <w:rsid w:val="00023AE4"/>
    <w:rsid w:val="00034B9A"/>
    <w:rsid w:val="000F4BDD"/>
    <w:rsid w:val="001E14A2"/>
    <w:rsid w:val="00212A81"/>
    <w:rsid w:val="00383606"/>
    <w:rsid w:val="00420B2D"/>
    <w:rsid w:val="00425C3D"/>
    <w:rsid w:val="0043017A"/>
    <w:rsid w:val="00432BBE"/>
    <w:rsid w:val="00472B50"/>
    <w:rsid w:val="004A3376"/>
    <w:rsid w:val="004A4865"/>
    <w:rsid w:val="004B26AA"/>
    <w:rsid w:val="004E13CF"/>
    <w:rsid w:val="0050483C"/>
    <w:rsid w:val="005E31D5"/>
    <w:rsid w:val="00616421"/>
    <w:rsid w:val="006203F7"/>
    <w:rsid w:val="00640756"/>
    <w:rsid w:val="006D38D9"/>
    <w:rsid w:val="0071793F"/>
    <w:rsid w:val="0072182B"/>
    <w:rsid w:val="00733416"/>
    <w:rsid w:val="00752A12"/>
    <w:rsid w:val="007611B1"/>
    <w:rsid w:val="00761B5C"/>
    <w:rsid w:val="008100B5"/>
    <w:rsid w:val="008C4D4F"/>
    <w:rsid w:val="00922997"/>
    <w:rsid w:val="00934149"/>
    <w:rsid w:val="009434AD"/>
    <w:rsid w:val="009779E7"/>
    <w:rsid w:val="009A4288"/>
    <w:rsid w:val="009A64F2"/>
    <w:rsid w:val="009C3326"/>
    <w:rsid w:val="009C5C4F"/>
    <w:rsid w:val="009E609F"/>
    <w:rsid w:val="00A34F25"/>
    <w:rsid w:val="00A701CA"/>
    <w:rsid w:val="00AA62F4"/>
    <w:rsid w:val="00AF4624"/>
    <w:rsid w:val="00B05835"/>
    <w:rsid w:val="00B26C53"/>
    <w:rsid w:val="00B33DFF"/>
    <w:rsid w:val="00B54662"/>
    <w:rsid w:val="00BA7F8B"/>
    <w:rsid w:val="00C05028"/>
    <w:rsid w:val="00C16616"/>
    <w:rsid w:val="00CD7492"/>
    <w:rsid w:val="00D4230B"/>
    <w:rsid w:val="00D55916"/>
    <w:rsid w:val="00DB72BE"/>
    <w:rsid w:val="00DE5FA2"/>
    <w:rsid w:val="00DF71A3"/>
    <w:rsid w:val="00E34E32"/>
    <w:rsid w:val="00E50B97"/>
    <w:rsid w:val="00EB471F"/>
    <w:rsid w:val="00ED7A16"/>
    <w:rsid w:val="00F12210"/>
    <w:rsid w:val="00F31408"/>
    <w:rsid w:val="00F90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6F2D4"/>
  <w15:chartTrackingRefBased/>
  <w15:docId w15:val="{729FDD3B-0FFF-40EA-8190-703EB29E7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A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A81"/>
    <w:rPr>
      <w:color w:val="0563C1" w:themeColor="hyperlink"/>
      <w:u w:val="single"/>
    </w:rPr>
  </w:style>
  <w:style w:type="paragraph" w:styleId="Header">
    <w:name w:val="header"/>
    <w:basedOn w:val="Normal"/>
    <w:link w:val="HeaderChar"/>
    <w:uiPriority w:val="99"/>
    <w:unhideWhenUsed/>
    <w:rsid w:val="00212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A81"/>
  </w:style>
  <w:style w:type="paragraph" w:styleId="Footer">
    <w:name w:val="footer"/>
    <w:basedOn w:val="Normal"/>
    <w:link w:val="FooterChar"/>
    <w:uiPriority w:val="99"/>
    <w:unhideWhenUsed/>
    <w:rsid w:val="00212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A81"/>
  </w:style>
  <w:style w:type="paragraph" w:styleId="ListParagraph">
    <w:name w:val="List Paragraph"/>
    <w:basedOn w:val="Normal"/>
    <w:uiPriority w:val="34"/>
    <w:qFormat/>
    <w:rsid w:val="00DF71A3"/>
    <w:pPr>
      <w:ind w:left="720"/>
      <w:contextualSpacing/>
    </w:pPr>
  </w:style>
  <w:style w:type="table" w:styleId="TableGrid">
    <w:name w:val="Table Grid"/>
    <w:basedOn w:val="TableNormal"/>
    <w:uiPriority w:val="39"/>
    <w:rsid w:val="00717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4B9A"/>
    <w:rPr>
      <w:color w:val="605E5C"/>
      <w:shd w:val="clear" w:color="auto" w:fill="E1DFDD"/>
    </w:rPr>
  </w:style>
  <w:style w:type="character" w:styleId="FollowedHyperlink">
    <w:name w:val="FollowedHyperlink"/>
    <w:basedOn w:val="DefaultParagraphFont"/>
    <w:uiPriority w:val="99"/>
    <w:semiHidden/>
    <w:unhideWhenUsed/>
    <w:rsid w:val="00034B9A"/>
    <w:rPr>
      <w:color w:val="954F72" w:themeColor="followedHyperlink"/>
      <w:u w:val="single"/>
    </w:rPr>
  </w:style>
  <w:style w:type="character" w:styleId="PlaceholderText">
    <w:name w:val="Placeholder Text"/>
    <w:basedOn w:val="DefaultParagraphFont"/>
    <w:uiPriority w:val="99"/>
    <w:semiHidden/>
    <w:rsid w:val="004A3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orldclim.org/bioclim" TargetMode="External"/><Relationship Id="rId18" Type="http://schemas.openxmlformats.org/officeDocument/2006/relationships/hyperlink" Target="https://www.worldclim.org/bioclim" TargetMode="External"/><Relationship Id="rId26" Type="http://schemas.openxmlformats.org/officeDocument/2006/relationships/hyperlink" Target="https://www.worldclim.org/bioclim" TargetMode="External"/><Relationship Id="rId39" Type="http://schemas.openxmlformats.org/officeDocument/2006/relationships/hyperlink" Target="https://developers.google.com/earth-engine/datasets/catalog/USGS_SRTMGL1_003" TargetMode="External"/><Relationship Id="rId3" Type="http://schemas.openxmlformats.org/officeDocument/2006/relationships/styles" Target="styles.xml"/><Relationship Id="rId21" Type="http://schemas.openxmlformats.org/officeDocument/2006/relationships/hyperlink" Target="https://www.worldclim.org/bioclim" TargetMode="External"/><Relationship Id="rId34" Type="http://schemas.openxmlformats.org/officeDocument/2006/relationships/hyperlink" Target="https://developers.google.com/earth-engine/datasets/catalog/Oxford_MAP_LST_Day_5km_Monthly" TargetMode="External"/><Relationship Id="rId42" Type="http://schemas.openxmlformats.org/officeDocument/2006/relationships/hyperlink" Target="https://developers.google.com/earth-engine/datasets/catalog/NASA_GLDAS_V20_NOAH_G025_T3H" TargetMode="External"/><Relationship Id="rId47" Type="http://schemas.openxmlformats.org/officeDocument/2006/relationships/hyperlink" Target="https://developers.google.com/earth-engine/datasets/catalog/JRC_GSW1_0_GlobalSurfaceWater"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orldclim.org/bioclim" TargetMode="External"/><Relationship Id="rId17" Type="http://schemas.openxmlformats.org/officeDocument/2006/relationships/hyperlink" Target="https://www.worldclim.org/bioclim" TargetMode="External"/><Relationship Id="rId25" Type="http://schemas.openxmlformats.org/officeDocument/2006/relationships/hyperlink" Target="https://www.worldclim.org/bioclim" TargetMode="External"/><Relationship Id="rId33" Type="http://schemas.openxmlformats.org/officeDocument/2006/relationships/hyperlink" Target="https://developers.google.com/earth-engine/datasets/catalog/Oxford_MAP_LST_Night_5km_Monthly" TargetMode="External"/><Relationship Id="rId38" Type="http://schemas.openxmlformats.org/officeDocument/2006/relationships/hyperlink" Target="https://developers.google.com/earth-engine/datasets/catalog/Oxford_MAP_TCB_5km_Monthly" TargetMode="External"/><Relationship Id="rId46" Type="http://schemas.openxmlformats.org/officeDocument/2006/relationships/hyperlink" Target="https://developers.google.com/earth-engine/datasets/catalog/JRC_GSW1_0_GlobalSurfaceWater" TargetMode="External"/><Relationship Id="rId2" Type="http://schemas.openxmlformats.org/officeDocument/2006/relationships/numbering" Target="numbering.xml"/><Relationship Id="rId16" Type="http://schemas.openxmlformats.org/officeDocument/2006/relationships/hyperlink" Target="https://www.worldclim.org/bioclim" TargetMode="External"/><Relationship Id="rId20" Type="http://schemas.openxmlformats.org/officeDocument/2006/relationships/hyperlink" Target="https://www.worldclim.org/bioclim" TargetMode="External"/><Relationship Id="rId29" Type="http://schemas.openxmlformats.org/officeDocument/2006/relationships/hyperlink" Target="https://cgiarcsi.community/data/global-aridity-and-pet-database/" TargetMode="External"/><Relationship Id="rId41" Type="http://schemas.openxmlformats.org/officeDocument/2006/relationships/hyperlink" Target="https://developers.google.com/earth-engine/datasets/catalog/NASA_GLDAS_V20_NOAH_G025_T3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clim.org/bioclim" TargetMode="External"/><Relationship Id="rId24" Type="http://schemas.openxmlformats.org/officeDocument/2006/relationships/hyperlink" Target="https://www.worldclim.org/bioclim" TargetMode="External"/><Relationship Id="rId32" Type="http://schemas.openxmlformats.org/officeDocument/2006/relationships/hyperlink" Target="https://developers.google.com/earth-engine/datasets/catalog/Oxford_MAP_LST_Day_5km_Monthly" TargetMode="External"/><Relationship Id="rId37" Type="http://schemas.openxmlformats.org/officeDocument/2006/relationships/hyperlink" Target="https://developers.google.com/earth-engine/datasets/catalog/Oxford_MAP_TCB_5km_Monthly" TargetMode="External"/><Relationship Id="rId40" Type="http://schemas.openxmlformats.org/officeDocument/2006/relationships/hyperlink" Target="https://developers.google.com/earth-engine/datasets/catalog/WWF_HydroSHEDS_15ACC" TargetMode="External"/><Relationship Id="rId45" Type="http://schemas.openxmlformats.org/officeDocument/2006/relationships/hyperlink" Target="https://developers.google.com/earth-engine/datasets/catalog/JRC_GSW1_0_GlobalSurfaceWater" TargetMode="External"/><Relationship Id="rId5" Type="http://schemas.openxmlformats.org/officeDocument/2006/relationships/webSettings" Target="webSettings.xml"/><Relationship Id="rId15" Type="http://schemas.openxmlformats.org/officeDocument/2006/relationships/hyperlink" Target="https://www.worldclim.org/bioclim" TargetMode="External"/><Relationship Id="rId23" Type="http://schemas.openxmlformats.org/officeDocument/2006/relationships/hyperlink" Target="https://www.worldclim.org/bioclim" TargetMode="External"/><Relationship Id="rId28" Type="http://schemas.openxmlformats.org/officeDocument/2006/relationships/hyperlink" Target="https://cgiarcsi.community/data/global-aridity-and-pet-database/" TargetMode="External"/><Relationship Id="rId36" Type="http://schemas.openxmlformats.org/officeDocument/2006/relationships/hyperlink" Target="https://developers.google.com/earth-engine/datasets/catalog/Oxford_MAP_TCW_5km_Monthly" TargetMode="External"/><Relationship Id="rId49" Type="http://schemas.openxmlformats.org/officeDocument/2006/relationships/fontTable" Target="fontTable.xml"/><Relationship Id="rId10" Type="http://schemas.openxmlformats.org/officeDocument/2006/relationships/hyperlink" Target="https://www.worldclim.org/bioclim" TargetMode="External"/><Relationship Id="rId19" Type="http://schemas.openxmlformats.org/officeDocument/2006/relationships/hyperlink" Target="https://www.worldclim.org/bioclim" TargetMode="External"/><Relationship Id="rId31" Type="http://schemas.openxmlformats.org/officeDocument/2006/relationships/hyperlink" Target="https://developers.google.com/earth-engine/datasets/catalog/Oxford_MAP_LST_Day_5km_Monthly" TargetMode="External"/><Relationship Id="rId44" Type="http://schemas.openxmlformats.org/officeDocument/2006/relationships/hyperlink" Target="https://developers.google.com/earth-engine/datasets/catalog/Oxford_MAP_IGBP_Fractional_Landcover_5km_Annual" TargetMode="External"/><Relationship Id="rId4" Type="http://schemas.openxmlformats.org/officeDocument/2006/relationships/settings" Target="settings.xml"/><Relationship Id="rId9" Type="http://schemas.openxmlformats.org/officeDocument/2006/relationships/hyperlink" Target="https://www.worldclim.org/bioclim" TargetMode="External"/><Relationship Id="rId14" Type="http://schemas.openxmlformats.org/officeDocument/2006/relationships/hyperlink" Target="https://www.worldclim.org/bioclim" TargetMode="External"/><Relationship Id="rId22" Type="http://schemas.openxmlformats.org/officeDocument/2006/relationships/hyperlink" Target="https://www.worldclim.org/bioclim" TargetMode="External"/><Relationship Id="rId27" Type="http://schemas.openxmlformats.org/officeDocument/2006/relationships/hyperlink" Target="https://www.worldclim.org/bioclim" TargetMode="External"/><Relationship Id="rId30" Type="http://schemas.openxmlformats.org/officeDocument/2006/relationships/hyperlink" Target="http://www.worldpop.org.uk" TargetMode="External"/><Relationship Id="rId35" Type="http://schemas.openxmlformats.org/officeDocument/2006/relationships/hyperlink" Target="https://developers.google.com/earth-engine/datasets/catalog/Oxford_MAP_TCW_5km_Monthly" TargetMode="External"/><Relationship Id="rId43" Type="http://schemas.openxmlformats.org/officeDocument/2006/relationships/hyperlink" Target="https://developers.google.com/earth-engine/datasets/catalog/Oxford_MAP_EVI_5km_Monthly" TargetMode="External"/><Relationship Id="rId48" Type="http://schemas.openxmlformats.org/officeDocument/2006/relationships/header" Target="header1.xml"/><Relationship Id="rId8" Type="http://schemas.openxmlformats.org/officeDocument/2006/relationships/hyperlink" Target="mailto:charles.whittaker16@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1EF6C-FE7D-47F3-BB7C-F084FC62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15</Pages>
  <Words>12579</Words>
  <Characters>71703</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Whittaker</dc:creator>
  <cp:keywords/>
  <dc:description/>
  <cp:lastModifiedBy>Charlie Whittaker</cp:lastModifiedBy>
  <cp:revision>2</cp:revision>
  <dcterms:created xsi:type="dcterms:W3CDTF">2019-07-10T11:27:00Z</dcterms:created>
  <dcterms:modified xsi:type="dcterms:W3CDTF">2019-07-11T13:47:00Z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58369e5e-92e0-3c9d-bd82-41964be2379a</vt:lpwstr>
  </property>
  <property fmtid="{D5CDD505-2E9C-101B-9397-08002B2CF9AE}" pid="24" name="Mendeley Citation Style_1">
    <vt:lpwstr>http://www.zotero.org/styles/nature</vt:lpwstr>
  </property>
</Properties>
</file>