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C3E50"/>
          <w:sz w:val="48"/>
          <w:szCs w:val="48"/>
        </w:rPr>
        <w:t xml:space="preserve">Annabelle vs OpenClaw</w:t>
      </w:r>
    </w:p>
    <w:p>
      <w:pPr>
        <w:spacing w:after="40"/>
        <w:jc w:val="center"/>
      </w:pPr>
      <w:r>
        <w:rPr>
          <w:rFonts w:ascii="Arial" w:cs="Arial" w:eastAsia="Arial" w:hAnsi="Arial"/>
          <w:color w:val="2980B9"/>
          <w:sz w:val="28"/>
          <w:szCs w:val="28"/>
        </w:rPr>
        <w:t xml:space="preserve">Technical Capability Comparison</w:t>
      </w:r>
    </w:p>
    <w:p>
      <w:pPr>
        <w:spacing w:after="280"/>
        <w:jc w:val="center"/>
      </w:pPr>
      <w:r>
        <w:rPr>
          <w:rFonts w:ascii="Arial" w:cs="Arial" w:eastAsia="Arial" w:hAnsi="Arial"/>
          <w:color w:val="5D6D7E"/>
          <w:sz w:val="20"/>
          <w:szCs w:val="20"/>
        </w:rPr>
        <w:t xml:space="preserve">February 12, 2026  |  v1.0.0 vs v2026.2.6  |  Excludes messaging integrations (Telegram, Discord, WhatsApp, etc.)</w:t>
      </w:r>
    </w:p>
    <w:p>
      <w:pPr>
        <w:pStyle w:val="Heading2"/>
        <w:spacing w:before="240" w:after="120"/>
      </w:pPr>
      <w:r>
        <w:rPr>
          <w:rFonts w:ascii="Arial" w:cs="Arial" w:eastAsia="Arial" w:hAnsi="Arial"/>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D5F5E3" w:val="clear"/>
            <w:tcMar>
              <w:top w:type="dxa" w:w="140"/>
              <w:left w:type="dxa" w:w="120"/>
              <w:bottom w:type="dxa" w:w="140"/>
              <w:right w:type="dxa" w:w="120"/>
            </w:tcMar>
          </w:tcPr>
          <w:p>
            <w:pPr>
              <w:jc w:val="center"/>
            </w:pPr>
            <w:r>
              <w:rPr>
                <w:rFonts w:ascii="Arial" w:cs="Arial" w:eastAsia="Arial" w:hAnsi="Arial"/>
                <w:b/>
                <w:bCs/>
                <w:color w:val="1E8449"/>
                <w:sz w:val="28"/>
                <w:szCs w:val="28"/>
              </w:rPr>
              <w:t xml:space="preserve">Annabelle Ahead</w:t>
            </w:r>
          </w:p>
          <w:p>
            <w:pPr>
              <w:spacing w:before="60"/>
              <w:jc w:val="center"/>
            </w:pPr>
            <w:r>
              <w:rPr>
                <w:rFonts w:ascii="Arial" w:cs="Arial" w:eastAsia="Arial" w:hAnsi="Arial"/>
                <w:color w:val="1E8449"/>
                <w:sz w:val="22"/>
                <w:szCs w:val="22"/>
              </w:rPr>
              <w:t xml:space="preserve">26 of 50 dimensions</w:t>
            </w:r>
          </w:p>
        </w:tc>
        <w:tc>
          <w:tcPr>
            <w:tcW w:type="dxa" w:w="3120"/>
            <w:tcBorders>
              <w:top w:val="single" w:color="BDC3C7" w:sz="1"/>
              <w:left w:val="single" w:color="BDC3C7" w:sz="1"/>
              <w:bottom w:val="single" w:color="BDC3C7" w:sz="1"/>
              <w:right w:val="single" w:color="BDC3C7" w:sz="1"/>
            </w:tcBorders>
            <w:shd w:fill="D6EAF8" w:val="clear"/>
            <w:tcMar>
              <w:top w:type="dxa" w:w="140"/>
              <w:left w:type="dxa" w:w="120"/>
              <w:bottom w:type="dxa" w:w="140"/>
              <w:right w:type="dxa" w:w="120"/>
            </w:tcMar>
          </w:tcPr>
          <w:p>
            <w:pPr>
              <w:jc w:val="center"/>
            </w:pPr>
            <w:r>
              <w:rPr>
                <w:rFonts w:ascii="Arial" w:cs="Arial" w:eastAsia="Arial" w:hAnsi="Arial"/>
                <w:b/>
                <w:bCs/>
                <w:color w:val="1A5276"/>
                <w:sz w:val="28"/>
                <w:szCs w:val="28"/>
              </w:rPr>
              <w:t xml:space="preserve">Comparable</w:t>
            </w:r>
          </w:p>
          <w:p>
            <w:pPr>
              <w:spacing w:before="60"/>
              <w:jc w:val="center"/>
            </w:pPr>
            <w:r>
              <w:rPr>
                <w:rFonts w:ascii="Arial" w:cs="Arial" w:eastAsia="Arial" w:hAnsi="Arial"/>
                <w:color w:val="1A5276"/>
                <w:sz w:val="22"/>
                <w:szCs w:val="22"/>
              </w:rPr>
              <w:t xml:space="preserve">15 of 50 dimensions</w:t>
            </w:r>
          </w:p>
        </w:tc>
        <w:tc>
          <w:tcPr>
            <w:tcW w:type="dxa" w:w="3120"/>
            <w:tcBorders>
              <w:top w:val="single" w:color="BDC3C7" w:sz="1"/>
              <w:left w:val="single" w:color="BDC3C7" w:sz="1"/>
              <w:bottom w:val="single" w:color="BDC3C7" w:sz="1"/>
              <w:right w:val="single" w:color="BDC3C7" w:sz="1"/>
            </w:tcBorders>
            <w:shd w:fill="FADBD8" w:val="clear"/>
            <w:tcMar>
              <w:top w:type="dxa" w:w="140"/>
              <w:left w:type="dxa" w:w="120"/>
              <w:bottom w:type="dxa" w:w="140"/>
              <w:right w:type="dxa" w:w="120"/>
            </w:tcMar>
          </w:tcPr>
          <w:p>
            <w:pPr>
              <w:jc w:val="center"/>
            </w:pPr>
            <w:r>
              <w:rPr>
                <w:rFonts w:ascii="Arial" w:cs="Arial" w:eastAsia="Arial" w:hAnsi="Arial"/>
                <w:b/>
                <w:bCs/>
                <w:color w:val="922B21"/>
                <w:sz w:val="28"/>
                <w:szCs w:val="28"/>
              </w:rPr>
              <w:t xml:space="preserve">OpenClaw Ahead</w:t>
            </w:r>
          </w:p>
          <w:p>
            <w:pPr>
              <w:spacing w:before="60"/>
              <w:jc w:val="center"/>
            </w:pPr>
            <w:r>
              <w:rPr>
                <w:rFonts w:ascii="Arial" w:cs="Arial" w:eastAsia="Arial" w:hAnsi="Arial"/>
                <w:color w:val="922B21"/>
                <w:sz w:val="22"/>
                <w:szCs w:val="22"/>
              </w:rPr>
              <w:t xml:space="preserve">9 of 50 dimensions</w:t>
            </w:r>
          </w:p>
        </w:tc>
      </w:tr>
    </w:tbl>
    <w:p>
      <w:pPr>
        <w:spacing w:after="80"/>
      </w:pPr>
    </w:p>
    <w:p>
      <w:pPr>
        <w:spacing w:after="160"/>
      </w:pPr>
      <w:r>
        <w:rPr>
          <w:rFonts w:ascii="Arial" w:cs="Arial" w:eastAsia="Arial" w:hAnsi="Arial"/>
          <w:color w:val="2C3E50"/>
          <w:sz w:val="22"/>
          <w:szCs w:val="22"/>
        </w:rPr>
        <w:t xml:space="preserve">This comparison evaluates </w:t>
      </w:r>
      <w:r>
        <w:rPr>
          <w:rFonts w:ascii="Arial" w:cs="Arial" w:eastAsia="Arial" w:hAnsi="Arial"/>
          <w:b/>
          <w:bCs/>
          <w:color w:val="2C3E50"/>
          <w:sz w:val="22"/>
          <w:szCs w:val="22"/>
        </w:rPr>
        <w:t xml:space="preserve">Annabelle v1.0.0</w:t>
      </w:r>
      <w:r>
        <w:rPr>
          <w:rFonts w:ascii="Arial" w:cs="Arial" w:eastAsia="Arial" w:hAnsi="Arial"/>
          <w:color w:val="2C3E50"/>
          <w:sz w:val="22"/>
          <w:szCs w:val="22"/>
        </w:rPr>
        <w:t xml:space="preserve"> (personal AI assistant, 10 MCPs + external MCP support, 70+ tools, 7 proactive skills) against </w:t>
      </w:r>
      <w:r>
        <w:rPr>
          <w:rFonts w:ascii="Arial" w:cs="Arial" w:eastAsia="Arial" w:hAnsi="Arial"/>
          <w:b/>
          <w:bCs/>
          <w:color w:val="2C3E50"/>
          <w:sz w:val="22"/>
          <w:szCs w:val="22"/>
        </w:rPr>
        <w:t xml:space="preserve">OpenClaw v2026.2.6</w:t>
      </w:r>
      <w:r>
        <w:rPr>
          <w:rFonts w:ascii="Arial" w:cs="Arial" w:eastAsia="Arial" w:hAnsi="Arial"/>
          <w:color w:val="2C3E50"/>
          <w:sz w:val="22"/>
          <w:szCs w:val="22"/>
        </w:rPr>
        <w:t xml:space="preserve"> (open-source AI agent, 176k+ GitHub stars, 25+ built-in tools, 53+ official skills, 5,700+ community skills). Messaging integrations are excluded per request. Both projects are solo-developer efforts at different stages of maturity.</w:t>
      </w:r>
    </w:p>
    <w:p>
      <w:pPr>
        <w:spacing w:after="80"/>
      </w:pPr>
    </w:p>
    <w:p>
      <w:pPr>
        <w:pStyle w:val="Heading2"/>
        <w:spacing w:before="240" w:after="120"/>
      </w:pPr>
      <w:r>
        <w:rPr>
          <w:rFonts w:ascii="Arial" w:cs="Arial" w:eastAsia="Arial" w:hAnsi="Arial"/>
        </w:rPr>
        <w:t xml:space="preserve">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900"/>
        <w:gridCol w:w="1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Annabelle</w:t>
            </w:r>
          </w:p>
        </w:tc>
        <w:tc>
          <w:tcPr>
            <w:tcW w:type="dxa" w:w="2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OpenClaw</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1. Core Architecture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Runtime</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Node.js 22+, TypeScript strict. Hub-and-spoke with Orchestrator at center.</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Node.js 22+, TypeScript. Gateway-centric WebSocket architecture.</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Process Model</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Per-agent OS processes. Orchestrator spawns Thinker instances. Each agent is isolated.</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Single Gateway process managing multiple agents via agentId. Shared runtime.</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Transport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Stdio (MCPs) + HTTP (Searcher, Gmail). MCP SDK protocol.</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WebSocket control plane + HTTP endpoints on single port.</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Auto-Discovery</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Internal: drop folder with manifest, restart. External: hot-reload via external-mcps.json (no restart).</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Skill-based discovery. Drop SKILL.md. Skills are knowledge, not services.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Plugin Model</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Formal MCP servers with typed schemas, StandardResponse contract. External MCPs via config file.</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SKILL.md plain English + bash scripts. 5,700+ community skills in ClawHub.</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External Integration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external-mcps.json: spawn third-party MCPs with env var resolution, hot-reload, startup diff, Telegram notification.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Skills + plugins + webhooks. ClawHub registry. Self-programming fills gaps on-the-fly.</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2. LLM &amp; Inference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Model Support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Claude Desktop (MCP host) + Groq (cloud) + LM Studio + Ollama (local). Per-agent LLM config.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Claude, GPT, Grok, Ollama, OpenRouter. Multi-provider.</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Tool Selection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Three-path: required_tools (direct) / embedding+regex merge / regex fallback. Tool cap (25) with tiered priority. Hot-reloadable.</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LLM decides from system prompt. No separate selection layer. Tool profiles for allow/deny.</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Cost Controls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Sliding-window anomaly detection (60 buckets, active-bucket averaging). Hard caps, auto-pause, Telegram alert. Per-agent config.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Token usage dashboard (Web UI, v2026.2.6+). No automatic anomaly detection or auto-pause.</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Context Mgmt</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History truncation (old tool results to summaries, preserve last 2). Session compaction. 4K-8K tokens interactive, 1.5K-3K skills.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Memory flush on context overflow. JSONL transcripts. SQLite indexing.</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3. Code Execution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Approach</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Dedicated CodeExec MCP (spec complete, Phase 1 started). Tiered sandbox.</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Pi runtime: 4 primitives (read, write, edit, bash). Self-programming philosophy.</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Sandboxing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Subprocess (stripped env, forbidden paths) + Docker (no network, CPU/mem limits).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Configurable sandboxing. Known path traversal bypasses (CVE history).</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REPL Sessions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Persistent sessions with state across calls. Idle timeout. Max 5 concurrent.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Background exec sessions with list, poll, log, kill actions.</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Script Library</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Planned (Phase 3): save, search, run named scripts with metadata and packages.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53+ bundled skills (SKILL.md). Agent creates custom skills via markdown.</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Self-Programming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Not supported. Agents use pre-built tools only (CodeExec changes this partially).</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Core philosophy. LLM writes code to solve novel problems. OpenClaw Foundry for meta-extensions.</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4. Safety &amp; Security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Input Scanning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Guardian MCP: dedicated safety layer. Content hashing (privacy-preserving). Pre-scans all inputs. Multi-provider (Groq Llama Guard, Safeguard, Ollama).</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 built-in prompt injection scanner. Relies on exec approval and network isolation.</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Output Scanning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Guardian post-scans tool outputs (1Password, Filer, Gmail, Telegram). Configurable per-MCP.</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 output scanning infrastructure.</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Tool Policies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Per-agent allow/deny glob patterns. Per-agent Guardian scan overrides. Sensitive tool flagging from manifest.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Configurable tool allowlists per agent. Tool profiles for base allowlists.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Auth &amp; Network</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Per-session token, localhost-only binding, CORS restriction, rate limiting, body size limits.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CVE-2026-25253 (RCE) patched Jan 2026. Auth token exfiltration was possible. 42,665+ instances exposed.</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Credential Isolation</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Stripped env for CodeExec. 1Password read-only. API keys never accessible to generated code.</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Sandboxing restricts file access. Known bypass via media parameter.</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Supply Chain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External MCPs are never required (failed external MCP does not block startup). Name-conflict check. Not scanned by Guardian by default.</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230+ malicious skills detected in ClawHub (Jan 2026). Code safety scanner added in v2026.2.6.</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5. Memory &amp; Learning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Architecture</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Dedicated Memorizer MCP with SQLite. Facts, conversations, profiles, skills tables.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Plain Markdown files (MEMORY.md). File storage is source of truth.</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Auto-Learning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AI-powered fact extraction from every conversation (Groq/LM Studio). Confidence scoring. Dedup.</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Agent writes to MEMORY.md when it decides to. Manual/prompted.</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User Profiles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Structured profiles per agent with dot-notation updates. Profile history for rollback.</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 structured profiles. Preferences stored in markdown.</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Search</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Keyword + FTS5 + vector search (sqlite-vec, nomic-embed). Embedding-based retrieval.</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Hybrid 70/30 vector+BM25. SQLite with sqlite-vec. Voyage AI, OpenAI, Gemini, local embeddings.</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Export/Edit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Full export to editable JSON/Markdown. User can edit and re-import.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Markdown files are directly user-editable.</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6. Agent Management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Multi-Agent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Per-process isolation. agents.json config. Channel bindings with exact/wildcard/default resolution.</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Per-agentId isolation. Gateway routing. Bindings by channel/account/peer.</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Subagent Spawn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Implemented. Single-level depth, cascade-kill, auto-kill timers, max 5 concurrent. Dynamic ports. Tool policy inheritance.</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Implemented. Parallel workers, fan-out research, batch generation. Independent model selection.</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Agent Teams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Not available. Future consideration.</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Experimental. Shared state, inter-agent messaging, task dependencies.</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Lifecycle</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Lazy-spawn on first message. Idle-kill (configurable timeout). Exponential backoff restart. Deduped spawn requests.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Per-session containerization. Agent lifecycle managed by Gateway.</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7. Web &amp; Browser</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Browser</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Playwright MCP (~20 tools). Accessibility tree + element refs. Proxy support.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CDP-based. Snapshot system for LLM-friendly page understanding. Chrome Extension relay mode.</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Web Search</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Brave Search API via dedicated Searcher MCP. Rate-limited.</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Brave Search API via web_search tool. web_fetch for content extraction.</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Web Fetch</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Not a standalone tool. Browser MCP handles page interaction.</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Dedicated web_fetch tool (HTML to markdown/text extraction).</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8. Voice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STT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Planned. Voice MCP spec complete (7 phases). Groq Whisper provider.</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Implemented. OpenAI Whisper. Voice notes transcribed.</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TTS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Planned. ElevenLabs provider. Mirror/always response modes.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Implemented. ElevenLabs (with Conversational AI 2.0), OpenAI, Microsoft Edge.</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Live Talk</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Not planned.</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Implemented. Continuous listen-think-speak loop. Sub-100ms latency. Voice cloning.</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9. File Management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File System</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Dedicated Filer MCP: 13+ tools. Workspace isolation, grants system, audit logging.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Pi runtime: read/write/edit primitives. apply_patch for multi-file edits.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Path Safety</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Forbidden paths, path traversal protection (URL-encoded), symlink resolution.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Sandboxing with known bypass vulnerabilities.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Secrets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1Password MCP (read-only). Service account token. Docker-isolated.</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 built-in secrets manager integration.</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10. Email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Provider</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Gmail MCP: 30 tools. OAuth2. Messages, drafts, labels, attachments, filters, calendar.</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Gmail via external integration. Basic send/read.</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Polling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Background polling with History API. In-memory queue. Telegram notifications for new emails.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Channel-based polling where configured.</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11. Proactive &amp; Skills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Skill System</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7 seeded skills (email processor, morning briefing, evening recap, weekly digest, follow-up tracker, pre-meeting prep, meeting warning). required_tools bypass for token efficiency.</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53+ built-in skills, 5,700+ community skills in ClawHub. Self-programming creates new skills on-the-fly.</w:t>
            </w:r>
          </w:p>
        </w:tc>
        <w:tc>
          <w:tcPr>
            <w:tcW w:type="dxa" w:w="1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922B21"/>
                <w:sz w:val="19"/>
                <w:szCs w:val="19"/>
              </w:rPr>
              <w:t xml:space="preserve">OpenClaw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Scheduling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Inngest cron: IANA timezone, interval + cron expression, failure cooldown (5 min), auto-enable when tools available. Dashboard at :8288.</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Cron with at/every/cron patterns. Session isolation. Task persistence. Output delivery to chat.</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Admin CLI</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Telegram slash commands: /status, /status summary, /kill, /resume, /logs, /cron, /security, /delete, /help. All zero-token cost.</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Web UI agents dashboard. Manage files, tools, skills, models, channels, cron. /subagents command.</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9360"/>
            <w:gridSpan w:val="4"/>
            <w:tcBorders>
              <w:top w:val="single" w:color="BDC3C7" w:sz="1"/>
              <w:left w:val="single" w:color="BDC3C7" w:sz="1"/>
              <w:bottom w:val="single" w:color="BDC3C7" w:sz="1"/>
              <w:right w:val="single" w:color="BDC3C7" w:sz="1"/>
            </w:tcBorders>
            <w:shd w:fill="2C3E50" w:val="clear"/>
            <w:tcMar>
              <w:top w:type="dxa" w:w="100"/>
              <w:left w:type="dxa" w:w="120"/>
              <w:bottom w:type="dxa" w:w="100"/>
              <w:right w:type="dxa" w:w="120"/>
            </w:tcMar>
          </w:tcPr>
          <w:p>
            <w:r>
              <w:rPr>
                <w:rFonts w:ascii="Arial" w:cs="Arial" w:eastAsia="Arial" w:hAnsi="Arial"/>
                <w:b/>
                <w:bCs/>
                <w:color w:val="FFFFFF"/>
                <w:sz w:val="22"/>
                <w:szCs w:val="22"/>
              </w:rPr>
              <w:t xml:space="preserve">12. Observability &amp; Quality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Health Checks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Deep health validation across all MCPs. Internal/external classification. Scope filtering. Periodic auto-restart of crashed MCPs.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Basic health endpoints.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Logging</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Two-tier: console logger (stderr, child loggers) + JSONL audit trails (Guardian, Filer, CodeExec, Thinker). /logs slash command. Centralized at ~/.annabelle/logs/.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OpenTelemetry support. Prometheus metrics. Agent Event Stream API. JSONL session transcripts.</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Tracing</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TraceLogger: per-request traces with 10 event types (llm_call, tool_call, context_loaded, etc.). X-Trace-Id propagation.</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OpenTelemetry instrumentation. Portkey integration for request logs. Kernel-level monitoring via Tetragon eBPF.</w:t>
            </w:r>
          </w:p>
        </w:tc>
        <w:tc>
          <w:tcPr>
            <w:tcW w:type="dxa" w:w="1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9"/>
                <w:szCs w:val="19"/>
              </w:rPr>
              <w:t xml:space="preserve">Comparable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Startup Notification</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Telegram notification on boot: MCP count, external MCP details, diff since last boot (added/removed), failed MCPs.</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No startup notification system.</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Test Coverage</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170+ test files across 12 packages. Shared test infrastructure. Unit + integration + curl tests.</w:t>
            </w:r>
          </w:p>
        </w:tc>
        <w:tc>
          <w:tcPr>
            <w:tcW w:type="dxa" w:w="2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Community-contributed tests. No documented coverage metrics.</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2C3E50"/>
                <w:sz w:val="19"/>
                <w:szCs w:val="19"/>
              </w:rPr>
              <w:t xml:space="preserve">Type Safety</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TypeScript strict. Generic registerTool&lt;T&gt;. Zero any types. Zod validation everywhere.</w:t>
            </w:r>
          </w:p>
        </w:tc>
        <w:tc>
          <w:tcPr>
            <w:tcW w:type="dxa" w:w="2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40"/>
            </w:pPr>
            <w:r>
              <w:rPr>
                <w:rFonts w:ascii="Arial" w:cs="Arial" w:eastAsia="Arial" w:hAnsi="Arial"/>
                <w:color w:val="2C3E50"/>
                <w:sz w:val="19"/>
                <w:szCs w:val="19"/>
              </w:rPr>
              <w:t xml:space="preserve">TypeScript. No documented type strictness policy.</w:t>
            </w:r>
          </w:p>
        </w:tc>
        <w:tc>
          <w:tcPr>
            <w:tcW w:type="dxa" w:w="1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Annabelle ahead</w:t>
            </w:r>
          </w:p>
        </w:tc>
      </w:tr>
    </w:tbl>
    <w:p>
      <w:r>
        <w:br w:type="page"/>
      </w:r>
    </w:p>
    <w:p>
      <w:pPr>
        <w:pStyle w:val="Heading2"/>
        <w:spacing w:before="240" w:after="120"/>
      </w:pPr>
      <w:r>
        <w:rPr>
          <w:rFonts w:ascii="Arial" w:cs="Arial" w:eastAsia="Arial" w:hAnsi="Arial"/>
        </w:rPr>
        <w:t xml:space="preserve">Key Takeaways</w:t>
      </w:r>
    </w:p>
    <w:p>
      <w:pPr>
        <w:spacing w:after="80"/>
      </w:pPr>
    </w:p>
    <w:p>
      <w:pPr>
        <w:pStyle w:val="Heading3"/>
        <w:spacing w:before="240" w:after="120"/>
      </w:pPr>
      <w:r>
        <w:rPr>
          <w:rFonts w:ascii="Arial" w:cs="Arial" w:eastAsia="Arial" w:hAnsi="Arial"/>
        </w:rPr>
        <w:t xml:space="preserve">Where Annabelle Is Stronger</w:t>
      </w:r>
    </w:p>
    <w:p>
      <w:pPr>
        <w:spacing w:after="120"/>
      </w:pPr>
      <w:r>
        <w:rPr>
          <w:rFonts w:ascii="Arial" w:cs="Arial" w:eastAsia="Arial" w:hAnsi="Arial"/>
          <w:b/>
          <w:bCs/>
          <w:color w:val="2C3E50"/>
          <w:sz w:val="22"/>
          <w:szCs w:val="22"/>
        </w:rPr>
        <w:t xml:space="preserve">Safety architecture: </w:t>
      </w:r>
      <w:r>
        <w:rPr>
          <w:rFonts w:ascii="Arial" w:cs="Arial" w:eastAsia="Arial" w:hAnsi="Arial"/>
          <w:color w:val="5D6D7E"/>
          <w:sz w:val="22"/>
          <w:szCs w:val="22"/>
        </w:rPr>
        <w:t xml:space="preserve">Guardian MCP is a dedicated, always-on safety layer with multi-provider scanning (Groq Llama Guard, Safeguard, Ollama). Pre-scans inputs, post-scans outputs, per-agent overrides. OpenClaw had CVE-2026-25253 (RCE), 42,665+ exposed instances, and 230+ malicious skills detected in its ecosystem. For a personal assistant handling real credentials, this gap matters.</w:t>
      </w:r>
    </w:p>
    <w:p>
      <w:pPr>
        <w:spacing w:after="120"/>
      </w:pPr>
      <w:r>
        <w:rPr>
          <w:rFonts w:ascii="Arial" w:cs="Arial" w:eastAsia="Arial" w:hAnsi="Arial"/>
          <w:b/>
          <w:bCs/>
          <w:color w:val="2C3E50"/>
          <w:sz w:val="22"/>
          <w:szCs w:val="22"/>
        </w:rPr>
        <w:t xml:space="preserve">Memory system: </w:t>
      </w:r>
      <w:r>
        <w:rPr>
          <w:rFonts w:ascii="Arial" w:cs="Arial" w:eastAsia="Arial" w:hAnsi="Arial"/>
          <w:color w:val="5D6D7E"/>
          <w:sz w:val="22"/>
          <w:szCs w:val="22"/>
        </w:rPr>
        <w:t xml:space="preserve">Automatic fact extraction, structured profiles with rollback, FTS5 + vector search, and confidence-scored dedup. OpenClaw has improved (hybrid 70/30 vector+BM25, Voyage AI), but still relies on the LLM voluntarily writing to Markdown files.</w:t>
      </w:r>
    </w:p>
    <w:p>
      <w:pPr>
        <w:spacing w:after="120"/>
      </w:pPr>
      <w:r>
        <w:rPr>
          <w:rFonts w:ascii="Arial" w:cs="Arial" w:eastAsia="Arial" w:hAnsi="Arial"/>
          <w:b/>
          <w:bCs/>
          <w:color w:val="2C3E50"/>
          <w:sz w:val="22"/>
          <w:szCs w:val="22"/>
        </w:rPr>
        <w:t xml:space="preserve">Token efficiency: </w:t>
      </w:r>
      <w:r>
        <w:rPr>
          <w:rFonts w:ascii="Arial" w:cs="Arial" w:eastAsia="Arial" w:hAnsi="Arial"/>
          <w:color w:val="5D6D7E"/>
          <w:sz w:val="22"/>
          <w:szCs w:val="22"/>
        </w:rPr>
        <w:t xml:space="preserve">Three-path tool selection (required_tools / embedding+regex / regex fallback) with a hard cap of 25 tools. History tool result truncation replaces old results with one-line summaries. Skills run with 3-5 tools instead of 72+. Interactive messages use 4K-8K tokens vs unlimited context in OpenClaw.</w:t>
      </w:r>
    </w:p>
    <w:p>
      <w:pPr>
        <w:spacing w:after="120"/>
      </w:pPr>
      <w:r>
        <w:rPr>
          <w:rFonts w:ascii="Arial" w:cs="Arial" w:eastAsia="Arial" w:hAnsi="Arial"/>
          <w:b/>
          <w:bCs/>
          <w:color w:val="2C3E50"/>
          <w:sz w:val="22"/>
          <w:szCs w:val="22"/>
        </w:rPr>
        <w:t xml:space="preserve">External MCP system: </w:t>
      </w:r>
      <w:r>
        <w:rPr>
          <w:rFonts w:ascii="Arial" w:cs="Arial" w:eastAsia="Arial" w:hAnsi="Arial"/>
          <w:color w:val="5D6D7E"/>
          <w:sz w:val="22"/>
          <w:szCs w:val="22"/>
        </w:rPr>
        <w:t xml:space="preserve">Third-party MCPs via external-mcps.json with hot-reload (no restart), health monitoring, startup diff with Telegram notification, env var resolution. Adds any MCP server with zero code changes.</w:t>
      </w:r>
    </w:p>
    <w:p>
      <w:pPr>
        <w:spacing w:after="120"/>
      </w:pPr>
      <w:r>
        <w:rPr>
          <w:rFonts w:ascii="Arial" w:cs="Arial" w:eastAsia="Arial" w:hAnsi="Arial"/>
          <w:b/>
          <w:bCs/>
          <w:color w:val="2C3E50"/>
          <w:sz w:val="22"/>
          <w:szCs w:val="22"/>
        </w:rPr>
        <w:t xml:space="preserve">Engineering discipline: </w:t>
      </w:r>
      <w:r>
        <w:rPr>
          <w:rFonts w:ascii="Arial" w:cs="Arial" w:eastAsia="Arial" w:hAnsi="Arial"/>
          <w:color w:val="5D6D7E"/>
          <w:sz w:val="22"/>
          <w:szCs w:val="22"/>
        </w:rPr>
        <w:t xml:space="preserve">TypeScript strict mode, generic registerTool&lt;T&gt;, zero any types, 170+ test files, shared test infrastructure, deep health checks with auto-restart, StandardResponse contract, two-tier logging with JSONL audit trails.</w:t>
      </w:r>
    </w:p>
    <w:p>
      <w:pPr>
        <w:spacing w:after="80"/>
      </w:pPr>
    </w:p>
    <w:p>
      <w:pPr>
        <w:pStyle w:val="Heading3"/>
        <w:spacing w:before="240" w:after="120"/>
      </w:pPr>
      <w:r>
        <w:rPr>
          <w:rFonts w:ascii="Arial" w:cs="Arial" w:eastAsia="Arial" w:hAnsi="Arial"/>
        </w:rPr>
        <w:t xml:space="preserve">Where OpenClaw Is Stronger</w:t>
      </w:r>
    </w:p>
    <w:p>
      <w:pPr>
        <w:spacing w:after="120"/>
      </w:pPr>
      <w:r>
        <w:rPr>
          <w:rFonts w:ascii="Arial" w:cs="Arial" w:eastAsia="Arial" w:hAnsi="Arial"/>
          <w:b/>
          <w:bCs/>
          <w:color w:val="2C3E50"/>
          <w:sz w:val="22"/>
          <w:szCs w:val="22"/>
        </w:rPr>
        <w:t xml:space="preserve">Code execution maturity: </w:t>
      </w:r>
      <w:r>
        <w:rPr>
          <w:rFonts w:ascii="Arial" w:cs="Arial" w:eastAsia="Arial" w:hAnsi="Arial"/>
          <w:color w:val="5D6D7E"/>
          <w:sz w:val="22"/>
          <w:szCs w:val="22"/>
        </w:rPr>
        <w:t xml:space="preserve">Pi runtime is battle-tested with 176k+ users. Self-programming philosophy means the LLM writes and runs its own tools. OpenClaw Foundry learns user workflows and writes new capabilities into itself. Annabelle has CodeExec starting; OpenClaw has the ecosystem.</w:t>
      </w:r>
    </w:p>
    <w:p>
      <w:pPr>
        <w:spacing w:after="120"/>
      </w:pPr>
      <w:r>
        <w:rPr>
          <w:rFonts w:ascii="Arial" w:cs="Arial" w:eastAsia="Arial" w:hAnsi="Arial"/>
          <w:b/>
          <w:bCs/>
          <w:color w:val="2C3E50"/>
          <w:sz w:val="22"/>
          <w:szCs w:val="22"/>
        </w:rPr>
        <w:t xml:space="preserve">Model breadth: </w:t>
      </w:r>
      <w:r>
        <w:rPr>
          <w:rFonts w:ascii="Arial" w:cs="Arial" w:eastAsia="Arial" w:hAnsi="Arial"/>
          <w:color w:val="5D6D7E"/>
          <w:sz w:val="22"/>
          <w:szCs w:val="22"/>
        </w:rPr>
        <w:t xml:space="preserve">GPT, Grok, and OpenRouter in addition to Claude and Ollama. OpenRouter Auto Model routes tasks to cheaper or more capable models dynamically. Annabelle supports Claude Desktop, Groq, LM Studio, and Ollama. Solid but narrower.</w:t>
      </w:r>
    </w:p>
    <w:p>
      <w:pPr>
        <w:spacing w:after="120"/>
      </w:pPr>
      <w:r>
        <w:rPr>
          <w:rFonts w:ascii="Arial" w:cs="Arial" w:eastAsia="Arial" w:hAnsi="Arial"/>
          <w:b/>
          <w:bCs/>
          <w:color w:val="2C3E50"/>
          <w:sz w:val="22"/>
          <w:szCs w:val="22"/>
        </w:rPr>
        <w:t xml:space="preserve">Voice: </w:t>
      </w:r>
      <w:r>
        <w:rPr>
          <w:rFonts w:ascii="Arial" w:cs="Arial" w:eastAsia="Arial" w:hAnsi="Arial"/>
          <w:color w:val="5D6D7E"/>
          <w:sz w:val="22"/>
          <w:szCs w:val="22"/>
        </w:rPr>
        <w:t xml:space="preserve">Full STT/TTS pipeline with ElevenLabs Conversational AI 2.0, sub-100ms latency, voice cloning, live talk mode. Annabelle has a complete spec but no implementation yet.</w:t>
      </w:r>
    </w:p>
    <w:p>
      <w:pPr>
        <w:spacing w:after="120"/>
      </w:pPr>
      <w:r>
        <w:rPr>
          <w:rFonts w:ascii="Arial" w:cs="Arial" w:eastAsia="Arial" w:hAnsi="Arial"/>
          <w:b/>
          <w:bCs/>
          <w:color w:val="2C3E50"/>
          <w:sz w:val="22"/>
          <w:szCs w:val="22"/>
        </w:rPr>
        <w:t xml:space="preserve">Skill ecosystem: </w:t>
      </w:r>
      <w:r>
        <w:rPr>
          <w:rFonts w:ascii="Arial" w:cs="Arial" w:eastAsia="Arial" w:hAnsi="Arial"/>
          <w:color w:val="5D6D7E"/>
          <w:sz w:val="22"/>
          <w:szCs w:val="22"/>
        </w:rPr>
        <w:t xml:space="preserve">53+ official skills, 5,700+ community skills in ClawHub, 50+ integrations. Self-programming means any gap is filled on-the-fly. Annabelle has 7 proactive skills and growing external MCP support.</w:t>
      </w:r>
    </w:p>
    <w:p>
      <w:pPr>
        <w:spacing w:after="80"/>
      </w:pPr>
    </w:p>
    <w:p>
      <w:pPr>
        <w:pStyle w:val="Heading3"/>
        <w:spacing w:before="240" w:after="120"/>
      </w:pPr>
      <w:r>
        <w:rPr>
          <w:rFonts w:ascii="Arial" w:cs="Arial" w:eastAsia="Arial" w:hAnsi="Arial"/>
        </w:rPr>
        <w:t xml:space="preserve">What Changed Since Last Comparison</w:t>
      </w:r>
    </w:p>
    <w:p>
      <w:pPr>
        <w:spacing w:after="120"/>
      </w:pPr>
      <w:r>
        <w:rPr>
          <w:rFonts w:ascii="Arial" w:cs="Arial" w:eastAsia="Arial" w:hAnsi="Arial"/>
          <w:b/>
          <w:bCs/>
          <w:color w:val="2C3E50"/>
          <w:sz w:val="22"/>
          <w:szCs w:val="22"/>
        </w:rPr>
        <w:t xml:space="preserve">Subagent spawning: </w:t>
      </w:r>
      <w:r>
        <w:rPr>
          <w:rFonts w:ascii="Arial" w:cs="Arial" w:eastAsia="Arial" w:hAnsi="Arial"/>
          <w:color w:val="5D6D7E"/>
          <w:sz w:val="22"/>
          <w:szCs w:val="22"/>
        </w:rPr>
        <w:t xml:space="preserve">Now implemented in Annabelle. Single-level depth, cascade-kill, auto-kill timers, max 5 concurrent, dynamic ports, tool policy inheritance. Previously design-only.</w:t>
      </w:r>
    </w:p>
    <w:p>
      <w:pPr>
        <w:spacing w:after="120"/>
      </w:pPr>
      <w:r>
        <w:rPr>
          <w:rFonts w:ascii="Arial" w:cs="Arial" w:eastAsia="Arial" w:hAnsi="Arial"/>
          <w:b/>
          <w:bCs/>
          <w:color w:val="2C3E50"/>
          <w:sz w:val="22"/>
          <w:szCs w:val="22"/>
        </w:rPr>
        <w:t xml:space="preserve">Lazy-spawn / idle-kill: </w:t>
      </w:r>
      <w:r>
        <w:rPr>
          <w:rFonts w:ascii="Arial" w:cs="Arial" w:eastAsia="Arial" w:hAnsi="Arial"/>
          <w:color w:val="5D6D7E"/>
          <w:sz w:val="22"/>
          <w:szCs w:val="22"/>
        </w:rPr>
        <w:t xml:space="preserve">Now implemented. Agents register on startup but only spawn on first message. Idle agents killed after configurable timeout. Reduces resource usage.</w:t>
      </w:r>
    </w:p>
    <w:p>
      <w:pPr>
        <w:spacing w:after="120"/>
      </w:pPr>
      <w:r>
        <w:rPr>
          <w:rFonts w:ascii="Arial" w:cs="Arial" w:eastAsia="Arial" w:hAnsi="Arial"/>
          <w:b/>
          <w:bCs/>
          <w:color w:val="2C3E50"/>
          <w:sz w:val="22"/>
          <w:szCs w:val="22"/>
        </w:rPr>
        <w:t xml:space="preserve">External MCP system: </w:t>
      </w:r>
      <w:r>
        <w:rPr>
          <w:rFonts w:ascii="Arial" w:cs="Arial" w:eastAsia="Arial" w:hAnsi="Arial"/>
          <w:color w:val="5D6D7E"/>
          <w:sz w:val="22"/>
          <w:szCs w:val="22"/>
        </w:rPr>
        <w:t xml:space="preserve">New. Third-party MCPs integrated via external-mcps.json. Hot-reload via fs.watch, startup diff, health monitoring, Telegram notification of changes.</w:t>
      </w:r>
    </w:p>
    <w:p>
      <w:pPr>
        <w:spacing w:after="120"/>
      </w:pPr>
      <w:r>
        <w:rPr>
          <w:rFonts w:ascii="Arial" w:cs="Arial" w:eastAsia="Arial" w:hAnsi="Arial"/>
          <w:b/>
          <w:bCs/>
          <w:color w:val="2C3E50"/>
          <w:sz w:val="22"/>
          <w:szCs w:val="22"/>
        </w:rPr>
        <w:t xml:space="preserve">Proactive skills: </w:t>
      </w:r>
      <w:r>
        <w:rPr>
          <w:rFonts w:ascii="Arial" w:cs="Arial" w:eastAsia="Arial" w:hAnsi="Arial"/>
          <w:color w:val="5D6D7E"/>
          <w:sz w:val="22"/>
          <w:szCs w:val="22"/>
        </w:rPr>
        <w:t xml:space="preserve">7 seeded skills now running on Inngest cron: email processor (30 min), morning briefing (6 AM), evening recap (6 PM), weekly digest (Sun), follow-up tracker, pre-meeting prep (15 min), meeting overload warning.</w:t>
      </w:r>
    </w:p>
    <w:p>
      <w:pPr>
        <w:spacing w:after="120"/>
      </w:pPr>
      <w:r>
        <w:rPr>
          <w:rFonts w:ascii="Arial" w:cs="Arial" w:eastAsia="Arial" w:hAnsi="Arial"/>
          <w:b/>
          <w:bCs/>
          <w:color w:val="2C3E50"/>
          <w:sz w:val="22"/>
          <w:szCs w:val="22"/>
        </w:rPr>
        <w:t xml:space="preserve">Token optimization: </w:t>
      </w:r>
      <w:r>
        <w:rPr>
          <w:rFonts w:ascii="Arial" w:cs="Arial" w:eastAsia="Arial" w:hAnsi="Arial"/>
          <w:color w:val="5D6D7E"/>
          <w:sz w:val="22"/>
          <w:szCs w:val="22"/>
        </w:rPr>
        <w:t xml:space="preserve">required_tools bypass drops skill execution from 72+ tools to 3-5 tools. History truncation reduces old tool results to one-line summaries. Combined savings: ~13K-50K tokens per session.</w:t>
      </w:r>
    </w:p>
    <w:p>
      <w:pPr>
        <w:spacing w:after="120"/>
      </w:pPr>
      <w:r>
        <w:rPr>
          <w:rFonts w:ascii="Arial" w:cs="Arial" w:eastAsia="Arial" w:hAnsi="Arial"/>
          <w:b/>
          <w:bCs/>
          <w:color w:val="2C3E50"/>
          <w:sz w:val="22"/>
          <w:szCs w:val="22"/>
        </w:rPr>
        <w:t xml:space="preserve">OpenClaw supply chain: </w:t>
      </w:r>
      <w:r>
        <w:rPr>
          <w:rFonts w:ascii="Arial" w:cs="Arial" w:eastAsia="Arial" w:hAnsi="Arial"/>
          <w:color w:val="5D6D7E"/>
          <w:sz w:val="22"/>
          <w:szCs w:val="22"/>
        </w:rPr>
        <w:t xml:space="preserve">230+ malicious skills detected in ClawHub ecosystem (January 2026). Code safety scanner added in v2026.2.6. Broader audit found 512 vulnerabilities (8 critical).</w:t>
      </w:r>
    </w:p>
    <w:p>
      <w:pPr>
        <w:spacing w:after="80"/>
      </w:pPr>
    </w:p>
    <w:p>
      <w:pPr>
        <w:pStyle w:val="Heading3"/>
        <w:spacing w:before="240" w:after="120"/>
      </w:pPr>
      <w:r>
        <w:rPr>
          <w:rFonts w:ascii="Arial" w:cs="Arial" w:eastAsia="Arial" w:hAnsi="Arial"/>
        </w:rPr>
        <w:t xml:space="preserve">Strategic Assessment</w:t>
      </w:r>
    </w:p>
    <w:p>
      <w:pPr>
        <w:spacing w:after="160"/>
      </w:pPr>
      <w:r>
        <w:rPr>
          <w:rFonts w:ascii="Arial" w:cs="Arial" w:eastAsia="Arial" w:hAnsi="Arial"/>
          <w:color w:val="2C3E50"/>
          <w:sz w:val="22"/>
          <w:szCs w:val="22"/>
        </w:rPr>
        <w:t xml:space="preserve">Annabelle and OpenClaw solve the same problem from opposite ends. </w:t>
      </w:r>
      <w:r>
        <w:rPr>
          <w:rFonts w:ascii="Arial" w:cs="Arial" w:eastAsia="Arial" w:hAnsi="Arial"/>
          <w:b/>
          <w:bCs/>
          <w:color w:val="2C3E50"/>
          <w:sz w:val="22"/>
          <w:szCs w:val="22"/>
        </w:rPr>
        <w:t xml:space="preserve">OpenClaw prioritizes reach</w:t>
      </w:r>
      <w:r>
        <w:rPr>
          <w:rFonts w:ascii="Arial" w:cs="Arial" w:eastAsia="Arial" w:hAnsi="Arial"/>
          <w:color w:val="2C3E50"/>
          <w:sz w:val="22"/>
          <w:szCs w:val="22"/>
        </w:rPr>
        <w:t xml:space="preserve">: support every model, every channel, every use case, and let the community fill gaps. </w:t>
      </w:r>
      <w:r>
        <w:rPr>
          <w:rFonts w:ascii="Arial" w:cs="Arial" w:eastAsia="Arial" w:hAnsi="Arial"/>
          <w:b/>
          <w:bCs/>
          <w:color w:val="2C3E50"/>
          <w:sz w:val="22"/>
          <w:szCs w:val="22"/>
        </w:rPr>
        <w:t xml:space="preserve">Annabelle prioritizes depth</w:t>
      </w:r>
      <w:r>
        <w:rPr>
          <w:rFonts w:ascii="Arial" w:cs="Arial" w:eastAsia="Arial" w:hAnsi="Arial"/>
          <w:color w:val="2C3E50"/>
          <w:sz w:val="22"/>
          <w:szCs w:val="22"/>
        </w:rPr>
        <w:t xml:space="preserve">: type-safe contracts, process isolation, dedicated safety layer, structured memory, and production-grade observability.</w:t>
      </w:r>
    </w:p>
    <w:p>
      <w:pPr>
        <w:spacing w:after="160"/>
      </w:pPr>
      <w:r>
        <w:rPr>
          <w:rFonts w:ascii="Arial" w:cs="Arial" w:eastAsia="Arial" w:hAnsi="Arial"/>
          <w:color w:val="2C3E50"/>
          <w:sz w:val="22"/>
          <w:szCs w:val="22"/>
        </w:rPr>
        <w:t xml:space="preserve">The safety gap has widened. OpenClaw's 230+ malicious skills and CVE-2026-25253 (42,665+ exposed instances) demonstrate real-world consequences of its open ecosystem. Annabelle's Guardian layer, per-agent tool policies, external MCP isolation, and stripped environments provide defense-in-depth that OpenClaw is only beginning to address with its code safety scanner.</w:t>
      </w:r>
    </w:p>
    <w:p>
      <w:pPr>
        <w:spacing w:after="160"/>
      </w:pPr>
      <w:r>
        <w:rPr>
          <w:rFonts w:ascii="Arial" w:cs="Arial" w:eastAsia="Arial" w:hAnsi="Arial"/>
          <w:color w:val="2C3E50"/>
          <w:sz w:val="22"/>
          <w:szCs w:val="22"/>
        </w:rPr>
        <w:t xml:space="preserve">The capability gap has narrowed. Annabelle now has subagent spawning, lazy-spawn/idle-kill, external MCP hot-reload, 7 proactive skills, and sophisticated token optimization. The remaining gaps are voice (specced but not built), self-programming (fundamentally different philosophy), and ecosystem breadth (5,700+ community skills vs 70+ tools + external MCPs).</w:t>
      </w:r>
    </w:p>
    <w:p>
      <w:pPr>
        <w:spacing w:after="160"/>
      </w:pPr>
      <w:r>
        <w:rPr>
          <w:rFonts w:ascii="Arial" w:cs="Arial" w:eastAsia="Arial" w:hAnsi="Arial"/>
          <w:color w:val="2C3E50"/>
          <w:sz w:val="22"/>
          <w:szCs w:val="22"/>
        </w:rPr>
        <w:t xml:space="preserve"/>
      </w:r>
      <w:r>
        <w:rPr>
          <w:rFonts w:ascii="Arial" w:cs="Arial" w:eastAsia="Arial" w:hAnsi="Arial"/>
          <w:b/>
          <w:bCs/>
          <w:color w:val="2C3E50"/>
          <w:sz w:val="22"/>
          <w:szCs w:val="22"/>
        </w:rPr>
        <w:t xml:space="preserve">Bottom line</w:t>
      </w:r>
      <w:r>
        <w:rPr>
          <w:rFonts w:ascii="Arial" w:cs="Arial" w:eastAsia="Arial" w:hAnsi="Arial"/>
          <w:color w:val="2C3E50"/>
          <w:sz w:val="22"/>
          <w:szCs w:val="22"/>
        </w:rPr>
        <w:t xml:space="preserve">: Annabelle is a more secure, better-tested, more token-efficient system with production-grade infrastructure. OpenClaw is more capable, more flexible, and has a massive community ecosystem. Both are solo-developer projects. Annabelle's next high-impact moves are Voice MCP Phase 1 (free via Groq Whisper) and closing the remaining 6 codebase issues.</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Annabelle vs OpenClaw  |  February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2C3E50"/>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2026-02-12T05:59:12.229Z</dcterms:created>
  <dcterms:modified xsi:type="dcterms:W3CDTF">2026-02-12T05:59:12.229Z</dcterms:modified>
</cp:coreProperties>
</file>

<file path=docProps/custom.xml><?xml version="1.0" encoding="utf-8"?>
<Properties xmlns="http://schemas.openxmlformats.org/officeDocument/2006/custom-properties" xmlns:vt="http://schemas.openxmlformats.org/officeDocument/2006/docPropsVTypes"/>
</file>