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C12F73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42475" w:history="1">
            <w:r w:rsidR="00C12F73" w:rsidRPr="00305F29">
              <w:rPr>
                <w:rStyle w:val="Hyperlink"/>
                <w:noProof/>
              </w:rPr>
              <w:t>Real-Time Systems</w:t>
            </w:r>
            <w:r w:rsidR="00C12F73">
              <w:rPr>
                <w:noProof/>
                <w:webHidden/>
              </w:rPr>
              <w:tab/>
            </w:r>
            <w:r w:rsidR="00C12F73">
              <w:rPr>
                <w:noProof/>
                <w:webHidden/>
              </w:rPr>
              <w:fldChar w:fldCharType="begin"/>
            </w:r>
            <w:r w:rsidR="00C12F73">
              <w:rPr>
                <w:noProof/>
                <w:webHidden/>
              </w:rPr>
              <w:instrText xml:space="preserve"> PAGEREF _Toc437542475 \h </w:instrText>
            </w:r>
            <w:r w:rsidR="00C12F73">
              <w:rPr>
                <w:noProof/>
                <w:webHidden/>
              </w:rPr>
            </w:r>
            <w:r w:rsidR="00C12F73">
              <w:rPr>
                <w:noProof/>
                <w:webHidden/>
              </w:rPr>
              <w:fldChar w:fldCharType="separate"/>
            </w:r>
            <w:r w:rsidR="00C12F73">
              <w:rPr>
                <w:noProof/>
                <w:webHidden/>
              </w:rPr>
              <w:t>2</w:t>
            </w:r>
            <w:r w:rsidR="00C12F73"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76" w:history="1">
            <w:r w:rsidRPr="00305F29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77" w:history="1">
            <w:r w:rsidRPr="00305F29">
              <w:rPr>
                <w:rStyle w:val="Hyperlink"/>
                <w:noProof/>
              </w:rPr>
              <w:t>Difference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78" w:history="1">
            <w:r w:rsidRPr="00305F29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79" w:history="1">
            <w:r w:rsidRPr="00305F29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0" w:history="1">
            <w:r w:rsidRPr="00305F29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1" w:history="1">
            <w:r w:rsidRPr="00305F29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2" w:history="1">
            <w:r w:rsidRPr="00305F29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3" w:history="1">
            <w:r w:rsidRPr="00305F29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4" w:history="1">
            <w:r w:rsidRPr="00305F29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5" w:history="1">
            <w:r w:rsidRPr="00305F29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6" w:history="1">
            <w:r w:rsidRPr="00305F29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7" w:history="1">
            <w:r w:rsidRPr="00305F29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8" w:history="1">
            <w:r w:rsidRPr="00305F29">
              <w:rPr>
                <w:rStyle w:val="Hyperlink"/>
                <w:noProof/>
              </w:rPr>
              <w:t>Cristian’s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89" w:history="1">
            <w:r w:rsidRPr="00305F29">
              <w:rPr>
                <w:rStyle w:val="Hyperlink"/>
                <w:noProof/>
              </w:rPr>
              <w:t>Berkeley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90" w:history="1">
            <w:r w:rsidRPr="00305F29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91" w:history="1">
            <w:r w:rsidRPr="00305F29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92" w:history="1">
            <w:r w:rsidRPr="00305F29">
              <w:rPr>
                <w:rStyle w:val="Hyperlink"/>
                <w:noProof/>
              </w:rPr>
              <w:t>Designing a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93" w:history="1">
            <w:r w:rsidRPr="00305F29">
              <w:rPr>
                <w:rStyle w:val="Hyperlink"/>
                <w:noProof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94" w:history="1">
            <w:r w:rsidRPr="00305F29">
              <w:rPr>
                <w:rStyle w:val="Hyperlink"/>
                <w:noProof/>
              </w:rPr>
              <w:t>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95" w:history="1">
            <w:r w:rsidRPr="00305F29">
              <w:rPr>
                <w:rStyle w:val="Hyperlink"/>
                <w:noProof/>
              </w:rPr>
              <w:t>Voting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96" w:history="1">
            <w:r w:rsidRPr="00305F29">
              <w:rPr>
                <w:rStyle w:val="Hyperlink"/>
                <w:noProof/>
              </w:rPr>
              <w:t>Information 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97" w:history="1">
            <w:r w:rsidRPr="00305F29">
              <w:rPr>
                <w:rStyle w:val="Hyperlink"/>
                <w:noProof/>
              </w:rPr>
              <w:t>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73" w:rsidRDefault="00C12F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498" w:history="1">
            <w:r w:rsidRPr="00305F29">
              <w:rPr>
                <w:rStyle w:val="Hyperlink"/>
                <w:noProof/>
              </w:rPr>
              <w:t>Natural Language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7542475"/>
      <w:r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7542476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Controller</w:t>
      </w:r>
      <w:r>
        <w:t xml:space="preserve"> [C(s)]: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Input</w:t>
      </w:r>
      <w:r>
        <w:t xml:space="preserve"> [E(s)]:</w:t>
      </w:r>
    </w:p>
    <w:p w:rsidR="00FA1809" w:rsidRPr="00613410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Output</w:t>
      </w:r>
      <w:r>
        <w:t xml:space="preserve"> [U(s)]:</w:t>
      </w:r>
    </w:p>
    <w:p w:rsidR="00AD21FE" w:rsidRDefault="00FA1809" w:rsidP="00FA1809">
      <w:pPr>
        <w:pStyle w:val="NoSpacing"/>
        <w:numPr>
          <w:ilvl w:val="0"/>
          <w:numId w:val="1"/>
        </w:numPr>
      </w:pPr>
      <w:r w:rsidRPr="00613410">
        <w:rPr>
          <w:position w:val="-1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5pt;height:19.9pt" o:ole="">
            <v:imagedata r:id="rId9" o:title=""/>
          </v:shape>
          <o:OLEObject Type="Embed" ProgID="Equation.DSMT4" ShapeID="_x0000_i1025" DrawAspect="Content" ObjectID="_1511284354" r:id="rId10"/>
        </w:object>
      </w:r>
    </w:p>
    <w:p w:rsidR="00FA1809" w:rsidRDefault="00FA1809" w:rsidP="00FA1809">
      <w:pPr>
        <w:pStyle w:val="Heading2"/>
      </w:pPr>
      <w:bookmarkStart w:id="3" w:name="_Toc437542477"/>
      <w:r>
        <w:t>Difference Equations</w:t>
      </w:r>
      <w:bookmarkEnd w:id="3"/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.05pt;height:33.2pt" o:ole="">
            <v:imagedata r:id="rId11" o:title=""/>
          </v:shape>
          <o:OLEObject Type="Embed" ProgID="Equation.DSMT4" ShapeID="_x0000_i1026" DrawAspect="Content" ObjectID="_1511284355" r:id="rId12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7" type="#_x0000_t75" style="width:123.05pt;height:33.2pt" o:ole="">
            <v:imagedata r:id="rId13" o:title=""/>
          </v:shape>
          <o:OLEObject Type="Embed" ProgID="Equation.DSMT4" ShapeID="_x0000_i1027" DrawAspect="Content" ObjectID="_1511284356" r:id="rId14"/>
        </w:object>
      </w:r>
    </w:p>
    <w:p w:rsidR="00FA1809" w:rsidRDefault="00FA1809" w:rsidP="00FA1809">
      <w:pPr>
        <w:pStyle w:val="Heading3"/>
      </w:pPr>
      <w:bookmarkStart w:id="4" w:name="_Toc437542478"/>
      <w:r>
        <w:t>e.g.)</w:t>
      </w:r>
      <w:bookmarkEnd w:id="4"/>
    </w:p>
    <w:p w:rsidR="00613410" w:rsidRDefault="00FA1809" w:rsidP="00AD21FE">
      <w:pPr>
        <w:pStyle w:val="NoSpacing"/>
      </w:pPr>
      <w:r>
        <w:t>u[n] – u[n–1] = 48e[n] – 40e[n–1]</w:t>
      </w:r>
    </w:p>
    <w:p w:rsidR="00FA1809" w:rsidRDefault="00FA1809" w:rsidP="00AD21FE">
      <w:pPr>
        <w:pStyle w:val="NoSpacing"/>
      </w:pPr>
      <w:r w:rsidRPr="00FA1809">
        <w:rPr>
          <w:position w:val="-108"/>
        </w:rPr>
        <w:object w:dxaOrig="6780" w:dyaOrig="1920">
          <v:shape id="_x0000_i1028" type="#_x0000_t75" style="width:339.05pt;height:96pt" o:ole="">
            <v:imagedata r:id="rId15" o:title=""/>
          </v:shape>
          <o:OLEObject Type="Embed" ProgID="Equation.DSMT4" ShapeID="_x0000_i1028" DrawAspect="Content" ObjectID="_1511284357" r:id="rId16"/>
        </w:object>
      </w:r>
      <w:r w:rsidR="0066213D">
        <w:t>Group:</w:t>
      </w:r>
    </w:p>
    <w:p w:rsidR="0066213D" w:rsidRDefault="0066213D" w:rsidP="00AD21FE">
      <w:pPr>
        <w:pStyle w:val="NoSpacing"/>
      </w:pPr>
      <w:r w:rsidRPr="0066213D">
        <w:rPr>
          <w:position w:val="-32"/>
        </w:rPr>
        <w:object w:dxaOrig="7080" w:dyaOrig="760">
          <v:shape id="_x0000_i1029" type="#_x0000_t75" style="width:354.15pt;height:38.05pt" o:ole="">
            <v:imagedata r:id="rId17" o:title=""/>
          </v:shape>
          <o:OLEObject Type="Embed" ProgID="Equation.DSMT4" ShapeID="_x0000_i1029" DrawAspect="Content" ObjectID="_1511284358" r:id="rId18"/>
        </w:object>
      </w:r>
    </w:p>
    <w:p w:rsidR="0066213D" w:rsidRDefault="0066213D" w:rsidP="00AD21FE">
      <w:pPr>
        <w:pStyle w:val="NoSpacing"/>
      </w:pPr>
      <w:r>
        <w:t>Equate each section to the values from the equation:</w:t>
      </w:r>
    </w:p>
    <w:p w:rsidR="0066213D" w:rsidRDefault="0066213D" w:rsidP="00AD21FE">
      <w:pPr>
        <w:pStyle w:val="NoSpacing"/>
      </w:pPr>
      <w:r w:rsidRPr="0066213D">
        <w:rPr>
          <w:position w:val="-72"/>
        </w:rPr>
        <w:object w:dxaOrig="1840" w:dyaOrig="1820">
          <v:shape id="_x0000_i1030" type="#_x0000_t75" style="width:91.9pt;height:90.9pt" o:ole="">
            <v:imagedata r:id="rId19" o:title=""/>
          </v:shape>
          <o:OLEObject Type="Embed" ProgID="Equation.DSMT4" ShapeID="_x0000_i1030" DrawAspect="Content" ObjectID="_1511284359" r:id="rId20"/>
        </w:object>
      </w:r>
    </w:p>
    <w:p w:rsidR="0066213D" w:rsidRDefault="0066213D" w:rsidP="00AD21FE">
      <w:pPr>
        <w:pStyle w:val="NoSpacing"/>
      </w:pPr>
      <w:r w:rsidRPr="0066213D">
        <w:rPr>
          <w:position w:val="-52"/>
        </w:rPr>
        <w:object w:dxaOrig="720" w:dyaOrig="1160">
          <v:shape id="_x0000_i1031" type="#_x0000_t75" style="width:36pt;height:57.95pt" o:ole="">
            <v:imagedata r:id="rId21" o:title=""/>
          </v:shape>
          <o:OLEObject Type="Embed" ProgID="Equation.DSMT4" ShapeID="_x0000_i1031" DrawAspect="Content" ObjectID="_1511284360" r:id="rId22"/>
        </w:object>
      </w:r>
    </w:p>
    <w:p w:rsidR="0066213D" w:rsidRDefault="0066213D" w:rsidP="00AD21FE">
      <w:pPr>
        <w:pStyle w:val="NoSpacing"/>
      </w:pPr>
      <w:r w:rsidRPr="0066213D">
        <w:rPr>
          <w:position w:val="-10"/>
        </w:rPr>
        <w:object w:dxaOrig="660" w:dyaOrig="380">
          <v:shape id="_x0000_i1032" type="#_x0000_t75" style="width:32.7pt;height:18.9pt" o:ole="">
            <v:imagedata r:id="rId23" o:title=""/>
          </v:shape>
          <o:OLEObject Type="Embed" ProgID="Equation.DSMT4" ShapeID="_x0000_i1032" DrawAspect="Content" ObjectID="_1511284361" r:id="rId24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340" w:dyaOrig="1080">
          <v:shape id="_x0000_i1033" type="#_x0000_t75" style="width:66.9pt;height:54.4pt" o:ole="">
            <v:imagedata r:id="rId25" o:title=""/>
          </v:shape>
          <o:OLEObject Type="Embed" ProgID="Equation.DSMT4" ShapeID="_x0000_i1033" DrawAspect="Content" ObjectID="_1511284362" r:id="rId26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080" w:dyaOrig="1080">
          <v:shape id="_x0000_i1034" type="#_x0000_t75" style="width:54.4pt;height:54.4pt" o:ole="">
            <v:imagedata r:id="rId27" o:title=""/>
          </v:shape>
          <o:OLEObject Type="Embed" ProgID="Equation.DSMT4" ShapeID="_x0000_i1034" DrawAspect="Content" ObjectID="_1511284363" r:id="rId28"/>
        </w:object>
      </w:r>
    </w:p>
    <w:p w:rsidR="0066213D" w:rsidRDefault="0066213D" w:rsidP="00AD21FE">
      <w:pPr>
        <w:pStyle w:val="NoSpacing"/>
      </w:pPr>
      <w:r>
        <w:t xml:space="preserve">d = 48 – 40 </w:t>
      </w:r>
      <w:r w:rsidRPr="0066213D">
        <w:rPr>
          <w:b/>
        </w:rPr>
        <w:t>= 8</w:t>
      </w:r>
    </w:p>
    <w:p w:rsidR="0066213D" w:rsidRDefault="0066213D" w:rsidP="00AD21FE">
      <w:pPr>
        <w:pStyle w:val="NoSpacing"/>
      </w:pPr>
    </w:p>
    <w:p w:rsidR="0066213D" w:rsidRPr="00800567" w:rsidRDefault="0066213D" w:rsidP="00AD21FE">
      <w:pPr>
        <w:pStyle w:val="NoSpacing"/>
      </w:pPr>
      <w:r w:rsidRPr="0066213D">
        <w:rPr>
          <w:position w:val="-88"/>
        </w:rPr>
        <w:object w:dxaOrig="2000" w:dyaOrig="1660">
          <v:shape id="_x0000_i1035" type="#_x0000_t75" style="width:100.1pt;height:83pt" o:ole="">
            <v:imagedata r:id="rId29" o:title=""/>
          </v:shape>
          <o:OLEObject Type="Embed" ProgID="Equation.DSMT4" ShapeID="_x0000_i1035" DrawAspect="Content" ObjectID="_1511284364" r:id="rId30"/>
        </w:object>
      </w:r>
    </w:p>
    <w:p w:rsidR="00AD21FE" w:rsidRDefault="00FC455E" w:rsidP="00FC455E">
      <w:pPr>
        <w:pStyle w:val="Heading1"/>
      </w:pPr>
      <w:bookmarkStart w:id="5" w:name="_Toc437542479"/>
      <w:r>
        <w:t>Task optimization</w:t>
      </w:r>
      <w:bookmarkEnd w:id="5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36" type="#_x0000_t75" style="width:80.15pt;height:19.65pt" o:ole="">
            <v:imagedata r:id="rId31" o:title=""/>
          </v:shape>
          <o:OLEObject Type="Embed" ProgID="Equation.DSMT4" ShapeID="_x0000_i1036" DrawAspect="Content" ObjectID="_1511284365" r:id="rId32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37" type="#_x0000_t75" style="width:52.1pt;height:35pt" o:ole="">
            <v:imagedata r:id="rId33" o:title=""/>
          </v:shape>
          <o:OLEObject Type="Embed" ProgID="Equation.DSMT4" ShapeID="_x0000_i1037" DrawAspect="Content" ObjectID="_1511284366" r:id="rId34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6" w:name="_Toc437542480"/>
      <w:r>
        <w:t>Types of Scheduling</w:t>
      </w:r>
      <w:bookmarkEnd w:id="6"/>
    </w:p>
    <w:p w:rsidR="001C2A39" w:rsidRDefault="001C2A39" w:rsidP="001C2A39">
      <w:pPr>
        <w:pStyle w:val="Heading2"/>
      </w:pPr>
      <w:bookmarkStart w:id="7" w:name="_Toc437542481"/>
      <w:r>
        <w:t>Static</w:t>
      </w:r>
      <w:bookmarkEnd w:id="7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8" w:name="_Toc437542482"/>
      <w:r w:rsidRPr="00703D70">
        <w:t>FIFO</w:t>
      </w:r>
      <w:bookmarkEnd w:id="8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8" type="#_x0000_t75" style="width:63.85pt;height:27.05pt" o:ole="">
            <v:imagedata r:id="rId35" o:title=""/>
          </v:shape>
          <o:OLEObject Type="Embed" ProgID="Equation.DSMT4" ShapeID="_x0000_i1038" DrawAspect="Content" ObjectID="_1511284367" r:id="rId36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9" type="#_x0000_t75" style="width:66.65pt;height:26.3pt" o:ole="">
            <v:imagedata r:id="rId37" o:title=""/>
          </v:shape>
          <o:OLEObject Type="Embed" ProgID="Equation.DSMT4" ShapeID="_x0000_i1039" DrawAspect="Content" ObjectID="_1511284368" r:id="rId38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9" w:name="_Toc437542483"/>
      <w:r>
        <w:t>Dynamic</w:t>
      </w:r>
      <w:bookmarkEnd w:id="9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10" w:name="_Toc437542484"/>
      <w:r>
        <w:t>Multiprocessor</w:t>
      </w:r>
      <w:bookmarkEnd w:id="10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11" w:name="_Toc437542485"/>
      <w:r>
        <w:t>Task Interactions</w:t>
      </w:r>
      <w:bookmarkEnd w:id="11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12" w:name="_Toc437542486"/>
      <w:r>
        <w:t>Sporadic Server</w:t>
      </w:r>
      <w:bookmarkEnd w:id="12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  <w:r w:rsidR="00DB164C">
        <w:t xml:space="preserve"> delay before the task is released</w:t>
      </w:r>
      <w:r w:rsidR="00A408E5">
        <w:t xml:space="preserve"> to be executed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  <w:r w:rsidR="00777A79">
        <w:t xml:space="preserve"> (a.k.a. aperiodic)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40" type="#_x0000_t75" style="width:194.3pt;height:38.05pt" o:ole="">
            <v:imagedata r:id="rId39" o:title=""/>
          </v:shape>
          <o:OLEObject Type="Embed" ProgID="Equation.DSMT4" ShapeID="_x0000_i1040" DrawAspect="Content" ObjectID="_1511284369" r:id="rId40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3" w:name="_Toc437542487"/>
      <w:r>
        <w:t>Clocks</w:t>
      </w:r>
      <w:bookmarkEnd w:id="13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41" type="#_x0000_t75" style="width:1in;height:38.05pt" o:ole="">
            <v:imagedata r:id="rId41" o:title=""/>
          </v:shape>
          <o:OLEObject Type="Embed" ProgID="Equation.DSMT4" ShapeID="_x0000_i1041" DrawAspect="Content" ObjectID="_1511284370" r:id="rId42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42" type="#_x0000_t75" style="width:61pt;height:38.05pt" o:ole="">
            <v:imagedata r:id="rId43" o:title=""/>
          </v:shape>
          <o:OLEObject Type="Embed" ProgID="Equation.DSMT4" ShapeID="_x0000_i1042" DrawAspect="Content" ObjectID="_1511284371" r:id="rId44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4" w:name="_Toc437542488"/>
      <w:r>
        <w:t>Cristian’s Algorithm</w:t>
      </w:r>
      <w:bookmarkEnd w:id="14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3" type="#_x0000_t75" style="width:99.05pt;height:30.9pt" o:ole="">
            <v:imagedata r:id="rId45" o:title=""/>
          </v:shape>
          <o:OLEObject Type="Embed" ProgID="Equation.DSMT4" ShapeID="_x0000_i1043" DrawAspect="Content" ObjectID="_1511284372" r:id="rId46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4" type="#_x0000_t75" style="width:61pt;height:30.9pt" o:ole="">
            <v:imagedata r:id="rId47" o:title=""/>
          </v:shape>
          <o:OLEObject Type="Embed" ProgID="Equation.DSMT4" ShapeID="_x0000_i1044" DrawAspect="Content" ObjectID="_1511284373" r:id="rId48"/>
        </w:object>
      </w:r>
    </w:p>
    <w:p w:rsidR="005814B5" w:rsidRDefault="005814B5" w:rsidP="007332B5">
      <w:pPr>
        <w:pStyle w:val="NoSpacing"/>
      </w:pPr>
      <w:r>
        <w:rPr>
          <w:b/>
        </w:rPr>
        <w:t xml:space="preserve">Round Trip Time </w:t>
      </w:r>
      <w:r w:rsidRPr="005814B5">
        <w:rPr>
          <w:b/>
        </w:rPr>
        <w:t>(RTT)</w:t>
      </w:r>
      <w:r>
        <w:t>:</w:t>
      </w:r>
    </w:p>
    <w:p w:rsidR="007332B5" w:rsidRDefault="007332B5" w:rsidP="007332B5">
      <w:pPr>
        <w:pStyle w:val="Heading2"/>
      </w:pPr>
      <w:bookmarkStart w:id="15" w:name="_Toc437542489"/>
      <w:r>
        <w:t>Berkeley</w:t>
      </w:r>
      <w:bookmarkEnd w:id="15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  <w:r w:rsidR="000F2CC1">
        <w:t xml:space="preserve">, i.e. </w:t>
      </w:r>
      <w:r w:rsidR="000F2CC1">
        <w:rPr>
          <w:rFonts w:cs="Times New Roman"/>
        </w:rPr>
        <w:t>√ ½ ×Σ(x</w:t>
      </w:r>
      <w:r w:rsidR="000F2CC1">
        <w:rPr>
          <w:rFonts w:cs="Times New Roman"/>
          <w:vertAlign w:val="subscript"/>
        </w:rPr>
        <w:t>i</w:t>
      </w:r>
      <w:r w:rsidR="000F2CC1">
        <w:rPr>
          <w:rFonts w:cs="Times New Roman"/>
        </w:rPr>
        <w:t xml:space="preserve"> –μ)</w:t>
      </w:r>
      <w:r w:rsidR="000F2CC1">
        <w:rPr>
          <w:rFonts w:cs="Times New Roman"/>
          <w:vertAlign w:val="superscript"/>
        </w:rPr>
        <w:t>2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0F2CC1" w:rsidRPr="007332B5" w:rsidRDefault="000F2CC1" w:rsidP="007332B5">
      <w:pPr>
        <w:pStyle w:val="NoSpacing"/>
        <w:numPr>
          <w:ilvl w:val="1"/>
          <w:numId w:val="28"/>
        </w:numPr>
      </w:pPr>
    </w:p>
    <w:p w:rsidR="00D03C0A" w:rsidRDefault="00D03C0A" w:rsidP="00D03C0A">
      <w:pPr>
        <w:pStyle w:val="Heading1"/>
      </w:pPr>
      <w:bookmarkStart w:id="16" w:name="_Toc437542490"/>
      <w:r>
        <w:t>PID Control</w:t>
      </w:r>
      <w:bookmarkEnd w:id="16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45" type="#_x0000_t75" style="width:64.85pt;height:30.9pt" o:ole="">
            <v:imagedata r:id="rId50" o:title=""/>
          </v:shape>
          <o:OLEObject Type="Embed" ProgID="Equation.DSMT4" ShapeID="_x0000_i1045" DrawAspect="Content" ObjectID="_1511284374" r:id="rId51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52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46" type="#_x0000_t75" style="width:100.1pt;height:38.8pt" o:ole="">
            <v:imagedata r:id="rId53" o:title=""/>
          </v:shape>
          <o:OLEObject Type="Embed" ProgID="Equation.DSMT4" ShapeID="_x0000_i1046" DrawAspect="Content" ObjectID="_1511284375" r:id="rId54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47" type="#_x0000_t75" style="width:132.25pt;height:38.8pt" o:ole="">
            <v:imagedata r:id="rId55" o:title=""/>
          </v:shape>
          <o:OLEObject Type="Embed" ProgID="Equation.DSMT4" ShapeID="_x0000_i1047" DrawAspect="Content" ObjectID="_1511284376" r:id="rId56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48" type="#_x0000_t75" style="width:134.8pt;height:38.8pt" o:ole="">
            <v:imagedata r:id="rId57" o:title=""/>
          </v:shape>
          <o:OLEObject Type="Embed" ProgID="Equation.DSMT4" ShapeID="_x0000_i1048" DrawAspect="Content" ObjectID="_1511284377" r:id="rId58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49" type="#_x0000_t75" style="width:156.75pt;height:40.1pt" o:ole="">
            <v:imagedata r:id="rId59" o:title=""/>
          </v:shape>
          <o:OLEObject Type="Embed" ProgID="Equation.DSMT4" ShapeID="_x0000_i1049" DrawAspect="Content" ObjectID="_1511284378" r:id="rId60"/>
        </w:object>
      </w:r>
      <w:r w:rsidR="00C6537F" w:rsidRPr="00C6537F">
        <w:rPr>
          <w:position w:val="-36"/>
        </w:rPr>
        <w:object w:dxaOrig="3379" w:dyaOrig="800">
          <v:shape id="_x0000_i1050" type="#_x0000_t75" style="width:169pt;height:40.1pt" o:ole="">
            <v:imagedata r:id="rId61" o:title=""/>
          </v:shape>
          <o:OLEObject Type="Embed" ProgID="Equation.DSMT4" ShapeID="_x0000_i1050" DrawAspect="Content" ObjectID="_1511284379" r:id="rId62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51" type="#_x0000_t75" style="width:180pt;height:26.05pt" o:ole="">
            <v:imagedata r:id="rId63" o:title=""/>
          </v:shape>
          <o:OLEObject Type="Embed" ProgID="Equation.DSMT4" ShapeID="_x0000_i1051" DrawAspect="Content" ObjectID="_1511284380" r:id="rId64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01781E" w:rsidRDefault="0001781E" w:rsidP="0001781E">
      <w:pPr>
        <w:pStyle w:val="NoSpacing"/>
      </w:pPr>
      <w:r w:rsidRPr="0001781E">
        <w:rPr>
          <w:b/>
        </w:rPr>
        <w:t>Dominant pole</w:t>
      </w:r>
      <w:r w:rsidRPr="0001781E">
        <w:t xml:space="preserve">: </w:t>
      </w:r>
      <w:r>
        <w:t>largest magnitude</w:t>
      </w:r>
    </w:p>
    <w:p w:rsidR="0001781E" w:rsidRDefault="0001781E" w:rsidP="00AE0C06">
      <w:pPr>
        <w:pStyle w:val="Heading2"/>
      </w:pPr>
      <w:bookmarkStart w:id="17" w:name="_Toc437542491"/>
      <w:r>
        <w:t>Sampling</w:t>
      </w:r>
      <w:bookmarkEnd w:id="17"/>
    </w:p>
    <w:p w:rsidR="00AE0C06" w:rsidRDefault="00344842" w:rsidP="00AE0C06">
      <w:pPr>
        <w:pStyle w:val="NoSpacing"/>
      </w:pPr>
      <w:r>
        <w:t xml:space="preserve">Closed loop: </w:t>
      </w:r>
      <w:r w:rsidR="00AE0C06">
        <w:t>Good sampling rate is 10-20× the bandwidth</w:t>
      </w:r>
    </w:p>
    <w:p w:rsidR="00AE0C06" w:rsidRDefault="00AE0C06" w:rsidP="0001781E">
      <w:pPr>
        <w:pStyle w:val="NoSpacing"/>
      </w:pPr>
    </w:p>
    <w:p w:rsidR="0001781E" w:rsidRDefault="0001781E" w:rsidP="0001781E">
      <w:pPr>
        <w:pStyle w:val="NoSpacing"/>
      </w:pPr>
      <w:r>
        <w:t>1Hz = 2</w:t>
      </w:r>
      <w:r w:rsidR="00AE0C06">
        <w:t>π rad</w:t>
      </w:r>
    </w:p>
    <w:p w:rsidR="00AE0C06" w:rsidRDefault="00AE0C06" w:rsidP="0001781E">
      <w:pPr>
        <w:pStyle w:val="NoSpacing"/>
      </w:pPr>
    </w:p>
    <w:p w:rsidR="001D6C96" w:rsidRDefault="00AE0C06" w:rsidP="0001781E">
      <w:pPr>
        <w:pStyle w:val="NoSpacing"/>
      </w:pPr>
      <w:r>
        <w:t>T</w:t>
      </w:r>
      <w:r>
        <w:rPr>
          <w:vertAlign w:val="subscript"/>
        </w:rPr>
        <w:t>s</w:t>
      </w:r>
      <w:r>
        <w:t xml:space="preserve"> ≈ </w:t>
      </w:r>
      <w:r w:rsidRPr="00AE0C06">
        <w:rPr>
          <w:position w:val="-24"/>
        </w:rPr>
        <w:object w:dxaOrig="1760" w:dyaOrig="620">
          <v:shape id="_x0000_i1052" type="#_x0000_t75" style="width:88.1pt;height:30.9pt" o:ole="">
            <v:imagedata r:id="rId65" o:title=""/>
          </v:shape>
          <o:OLEObject Type="Embed" ProgID="Equation.DSMT4" ShapeID="_x0000_i1052" DrawAspect="Content" ObjectID="_1511284381" r:id="rId66"/>
        </w:object>
      </w:r>
    </w:p>
    <w:p w:rsidR="00C320B4" w:rsidRDefault="00C320B4" w:rsidP="00C320B4">
      <w:pPr>
        <w:pStyle w:val="NoSpacing"/>
      </w:pPr>
      <w:r w:rsidRPr="00C320B4">
        <w:rPr>
          <w:position w:val="-36"/>
        </w:rPr>
        <w:object w:dxaOrig="1860" w:dyaOrig="740">
          <v:shape id="_x0000_i1053" type="#_x0000_t75" style="width:92.95pt;height:37pt" o:ole="">
            <v:imagedata r:id="rId67" o:title=""/>
          </v:shape>
          <o:OLEObject Type="Embed" ProgID="Equation.DSMT4" ShapeID="_x0000_i1053" DrawAspect="Content" ObjectID="_1511284382" r:id="rId68"/>
        </w:object>
      </w:r>
    </w:p>
    <w:p w:rsidR="00C320B4" w:rsidRDefault="00C320B4" w:rsidP="0001781E">
      <w:pPr>
        <w:pStyle w:val="NoSpacing"/>
      </w:pPr>
      <w:r w:rsidRPr="00C320B4">
        <w:rPr>
          <w:position w:val="-28"/>
        </w:rPr>
        <w:object w:dxaOrig="880" w:dyaOrig="660">
          <v:shape id="_x0000_i1054" type="#_x0000_t75" style="width:43.9pt;height:32.95pt" o:ole="">
            <v:imagedata r:id="rId69" o:title=""/>
          </v:shape>
          <o:OLEObject Type="Embed" ProgID="Equation.DSMT4" ShapeID="_x0000_i1054" DrawAspect="Content" ObjectID="_1511284383" r:id="rId70"/>
        </w:object>
      </w:r>
    </w:p>
    <w:p w:rsidR="00C320B4" w:rsidRDefault="00C320B4" w:rsidP="0001781E">
      <w:pPr>
        <w:pStyle w:val="NoSpacing"/>
      </w:pPr>
      <w:r w:rsidRPr="00C320B4">
        <w:rPr>
          <w:position w:val="-14"/>
        </w:rPr>
        <w:object w:dxaOrig="3360" w:dyaOrig="499">
          <v:shape id="_x0000_i1055" type="#_x0000_t75" style="width:168pt;height:25pt" o:ole="">
            <v:imagedata r:id="rId71" o:title=""/>
          </v:shape>
          <o:OLEObject Type="Embed" ProgID="Equation.DSMT4" ShapeID="_x0000_i1055" DrawAspect="Content" ObjectID="_1511284384" r:id="rId72"/>
        </w:object>
      </w:r>
    </w:p>
    <w:p w:rsidR="001D6C96" w:rsidRPr="0001781E" w:rsidRDefault="001D6C96" w:rsidP="0001781E">
      <w:pPr>
        <w:pStyle w:val="NoSpacing"/>
        <w:rPr>
          <w:b/>
        </w:rPr>
      </w:pPr>
    </w:p>
    <w:p w:rsidR="00960707" w:rsidRDefault="00960707" w:rsidP="00960707">
      <w:pPr>
        <w:pStyle w:val="Heading2"/>
      </w:pPr>
      <w:bookmarkStart w:id="18" w:name="_Toc437542492"/>
      <w:r>
        <w:t>Designing a PID Controller</w:t>
      </w:r>
      <w:bookmarkEnd w:id="18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="00850530" w:rsidRPr="00B802BD">
        <w:rPr>
          <w:position w:val="-32"/>
        </w:rPr>
        <w:object w:dxaOrig="2180" w:dyaOrig="740">
          <v:shape id="_x0000_i1056" type="#_x0000_t75" style="width:109.3pt;height:37pt" o:ole="">
            <v:imagedata r:id="rId73" o:title=""/>
          </v:shape>
          <o:OLEObject Type="Embed" ProgID="Equation.DSMT4" ShapeID="_x0000_i1056" DrawAspect="Content" ObjectID="_1511284385" r:id="rId74"/>
        </w:object>
      </w:r>
    </w:p>
    <w:p w:rsidR="008825C3" w:rsidRDefault="00850530" w:rsidP="009C4BED">
      <w:pPr>
        <w:pStyle w:val="NoSpacing"/>
      </w:pPr>
      <w:r w:rsidRPr="008825C3">
        <w:rPr>
          <w:position w:val="-62"/>
        </w:rPr>
        <w:object w:dxaOrig="2260" w:dyaOrig="1340">
          <v:shape id="_x0000_i1057" type="#_x0000_t75" style="width:113.1pt;height:66.9pt" o:ole="">
            <v:imagedata r:id="rId75" o:title=""/>
          </v:shape>
          <o:OLEObject Type="Embed" ProgID="Equation.DSMT4" ShapeID="_x0000_i1057" DrawAspect="Content" ObjectID="_1511284386" r:id="rId76"/>
        </w:object>
      </w:r>
    </w:p>
    <w:p w:rsidR="008825C3" w:rsidRDefault="008825C3" w:rsidP="009C4BED">
      <w:pPr>
        <w:pStyle w:val="NoSpacing"/>
      </w:pPr>
      <w:r w:rsidRPr="008825C3">
        <w:rPr>
          <w:position w:val="-24"/>
        </w:rPr>
        <w:object w:dxaOrig="2240" w:dyaOrig="620">
          <v:shape id="_x0000_i1058" type="#_x0000_t75" style="width:112.1pt;height:30.9pt" o:ole="">
            <v:imagedata r:id="rId77" o:title=""/>
          </v:shape>
          <o:OLEObject Type="Embed" ProgID="Equation.DSMT4" ShapeID="_x0000_i1058" DrawAspect="Content" ObjectID="_1511284387" r:id="rId78"/>
        </w:object>
      </w:r>
    </w:p>
    <w:p w:rsidR="00850530" w:rsidRPr="00914A4C" w:rsidRDefault="00850530" w:rsidP="009C4BED">
      <w:pPr>
        <w:pStyle w:val="NoSpacing"/>
      </w:pPr>
      <w:r>
        <w:t>So, you need to rearrange your H(s) that is in the first formula to look more like the second formula</w:t>
      </w:r>
    </w:p>
    <w:p w:rsidR="00610AF3" w:rsidRPr="00D03C0A" w:rsidRDefault="00610AF3" w:rsidP="00610AF3">
      <w:pPr>
        <w:pStyle w:val="Heading1"/>
      </w:pPr>
      <w:bookmarkStart w:id="19" w:name="_Toc437542493"/>
      <w:r>
        <w:t>Jitter</w:t>
      </w:r>
      <w:bookmarkEnd w:id="19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bookmarkStart w:id="20" w:name="_Toc437542494"/>
      <w:r>
        <w:t>Fail</w:t>
      </w:r>
      <w:bookmarkEnd w:id="20"/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6B9E" w:rsidRDefault="000D6B9E" w:rsidP="000D6B9E">
      <w:pPr>
        <w:pStyle w:val="Heading1"/>
      </w:pPr>
      <w:bookmarkStart w:id="21" w:name="_Toc434489845"/>
      <w:bookmarkStart w:id="22" w:name="_Toc437542495"/>
      <w:r>
        <w:t>Voting Schemes</w:t>
      </w:r>
      <w:bookmarkEnd w:id="21"/>
      <w:bookmarkEnd w:id="22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p w:rsidR="0013503A" w:rsidRDefault="0013503A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Modular Redundancy (MR)</w:t>
      </w:r>
      <w:r>
        <w:t>: when you have multiple separate redundant systems</w:t>
      </w:r>
    </w:p>
    <w:p w:rsidR="000A32F9" w:rsidRDefault="000A32F9" w:rsidP="0013503A">
      <w:pPr>
        <w:pStyle w:val="NoSpacing"/>
      </w:pPr>
      <w:r>
        <w:rPr>
          <w:b/>
        </w:rPr>
        <w:t>Triple Modular Redundancy (TMR)</w:t>
      </w:r>
      <w:r>
        <w:t>: having 3 systems with the same purpose runn</w:t>
      </w:r>
      <w:r w:rsidR="00F428D4">
        <w:t>ing together. This ensures that if a system is not working properly, the things it outputs is compared against the other 2 systems and can be verified as wrong</w:t>
      </w:r>
    </w:p>
    <w:p w:rsidR="00F428D4" w:rsidRDefault="00F428D4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Cold spare</w:t>
      </w:r>
      <w:r>
        <w:t>: a redundant system that is off until needed</w:t>
      </w:r>
    </w:p>
    <w:p w:rsidR="000A32F9" w:rsidRDefault="000A32F9" w:rsidP="0013503A">
      <w:pPr>
        <w:pStyle w:val="NoSpacing"/>
      </w:pPr>
      <w:r>
        <w:rPr>
          <w:b/>
        </w:rPr>
        <w:t>Warm spare</w:t>
      </w:r>
      <w:r>
        <w:t>: a redundant system that is in a standby state until needed</w:t>
      </w:r>
    </w:p>
    <w:p w:rsidR="000A32F9" w:rsidRPr="000A32F9" w:rsidRDefault="000A32F9" w:rsidP="0013503A">
      <w:pPr>
        <w:pStyle w:val="NoSpacing"/>
      </w:pPr>
      <w:r>
        <w:rPr>
          <w:b/>
        </w:rPr>
        <w:t>Hot spare</w:t>
      </w:r>
      <w:r>
        <w:t>: a redundant system that is functional, on, and actively collaborating with the primary system</w:t>
      </w:r>
    </w:p>
    <w:p w:rsidR="000A32F9" w:rsidRDefault="000A32F9" w:rsidP="0013503A">
      <w:pPr>
        <w:pStyle w:val="NoSpacing"/>
      </w:pPr>
    </w:p>
    <w:p w:rsidR="0013503A" w:rsidRDefault="0013503A" w:rsidP="0013503A">
      <w:pPr>
        <w:pStyle w:val="NoSpacing"/>
      </w:pPr>
      <w:r>
        <w:rPr>
          <w:b/>
        </w:rPr>
        <w:t>Byzantine General’s Problem</w:t>
      </w:r>
      <w:r>
        <w:t xml:space="preserve">: </w:t>
      </w:r>
      <w:r w:rsidR="008355C9">
        <w:t>useful for sensors with noisy values</w:t>
      </w:r>
    </w:p>
    <w:p w:rsidR="0013503A" w:rsidRDefault="0013503A" w:rsidP="0013503A">
      <w:pPr>
        <w:pStyle w:val="NoSpacing"/>
      </w:pPr>
    </w:p>
    <w:p w:rsidR="0013503A" w:rsidRDefault="0013503A" w:rsidP="0013503A">
      <w:pPr>
        <w:pStyle w:val="NoSpacing"/>
      </w:pPr>
      <w:r>
        <w:t xml:space="preserve">n </w:t>
      </w:r>
      <w:r>
        <w:rPr>
          <w:rFonts w:ascii="Calibri" w:hAnsi="Calibri"/>
        </w:rPr>
        <w:t>≥</w:t>
      </w:r>
      <w:r>
        <w:t xml:space="preserve"> 3t + 1</w:t>
      </w:r>
    </w:p>
    <w:p w:rsidR="0013503A" w:rsidRDefault="0013503A" w:rsidP="0013503A">
      <w:pPr>
        <w:pStyle w:val="NoSpacing"/>
      </w:pPr>
      <w:r>
        <w:t>[n]: number of generals</w:t>
      </w:r>
    </w:p>
    <w:p w:rsidR="0013503A" w:rsidRDefault="0013503A" w:rsidP="0013503A">
      <w:pPr>
        <w:pStyle w:val="NoSpacing"/>
      </w:pPr>
      <w:r>
        <w:t>[t]: number of traitorous generals</w:t>
      </w:r>
    </w:p>
    <w:p w:rsidR="008355C9" w:rsidRDefault="008355C9" w:rsidP="0013503A">
      <w:pPr>
        <w:pStyle w:val="NoSpacing"/>
      </w:pPr>
    </w:p>
    <w:p w:rsidR="000A32F9" w:rsidRDefault="000A32F9" w:rsidP="0013503A">
      <w:pPr>
        <w:pStyle w:val="NoSpacing"/>
      </w:pPr>
      <w:r>
        <w:t>A lot of these problems are based on binomial</w:t>
      </w:r>
    </w:p>
    <w:p w:rsidR="00AF6AF5" w:rsidRDefault="00AF6AF5" w:rsidP="00AF6AF5">
      <w:pPr>
        <w:pStyle w:val="Heading2"/>
      </w:pPr>
      <w:bookmarkStart w:id="23" w:name="_Toc437542496"/>
      <w:r>
        <w:t>Information Redundancy</w:t>
      </w:r>
      <w:bookmarkEnd w:id="23"/>
    </w:p>
    <w:p w:rsidR="00AF6AF5" w:rsidRDefault="00AF6AF5" w:rsidP="00AF6AF5">
      <w:pPr>
        <w:pStyle w:val="NoSpacing"/>
      </w:pPr>
      <w:r>
        <w:t xml:space="preserve">e.g. 1101100_, ‘_’ is a </w:t>
      </w:r>
      <w:r>
        <w:rPr>
          <w:b/>
        </w:rPr>
        <w:t>parity</w:t>
      </w:r>
      <w:r>
        <w:t xml:space="preserve"> or </w:t>
      </w:r>
      <w:r>
        <w:rPr>
          <w:b/>
        </w:rPr>
        <w:t>checksum</w:t>
      </w:r>
      <w:r>
        <w:t xml:space="preserve">, where </w:t>
      </w:r>
      <w:r w:rsidR="00BC0833">
        <w:t xml:space="preserve">the number of </w:t>
      </w:r>
      <w:r>
        <w:t xml:space="preserve">1’s are </w:t>
      </w:r>
      <w:r w:rsidR="00BC0833">
        <w:t xml:space="preserve">identified as </w:t>
      </w:r>
      <w:r>
        <w:t xml:space="preserve">even </w:t>
      </w:r>
      <w:r w:rsidR="00BC0833">
        <w:t xml:space="preserve">(1) </w:t>
      </w:r>
      <w:r>
        <w:t xml:space="preserve">for </w:t>
      </w:r>
      <w:r>
        <w:rPr>
          <w:b/>
        </w:rPr>
        <w:t>even parity</w:t>
      </w:r>
      <w:r>
        <w:t xml:space="preserve"> and odd </w:t>
      </w:r>
      <w:r w:rsidR="00BC0833">
        <w:t xml:space="preserve">(0) </w:t>
      </w:r>
      <w:r>
        <w:t xml:space="preserve">for </w:t>
      </w:r>
      <w:r>
        <w:rPr>
          <w:b/>
        </w:rPr>
        <w:t>odd parity</w:t>
      </w:r>
      <w:r>
        <w:t>.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 detect single bit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Cannot correct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Adding more bits can also allow for correction</w:t>
      </w:r>
    </w:p>
    <w:p w:rsidR="00F234FB" w:rsidRDefault="00AF6AF5" w:rsidP="00F234FB">
      <w:pPr>
        <w:pStyle w:val="NoSpacing"/>
        <w:numPr>
          <w:ilvl w:val="0"/>
          <w:numId w:val="32"/>
        </w:numPr>
      </w:pPr>
      <w:r>
        <w:t xml:space="preserve">Used in </w:t>
      </w:r>
      <w:r>
        <w:rPr>
          <w:u w:val="single"/>
        </w:rPr>
        <w:t>all</w:t>
      </w:r>
      <w:r>
        <w:t xml:space="preserve"> </w:t>
      </w:r>
      <w:r w:rsidRPr="0010500E">
        <w:rPr>
          <w:b/>
        </w:rPr>
        <w:t>C</w:t>
      </w:r>
      <w:r w:rsidRPr="0010500E">
        <w:t>ommunication</w:t>
      </w:r>
      <w:r w:rsidRPr="0010500E">
        <w:rPr>
          <w:b/>
        </w:rPr>
        <w:t xml:space="preserve"> </w:t>
      </w:r>
      <w:r w:rsidRPr="0010500E">
        <w:t>p</w:t>
      </w:r>
      <w:r w:rsidRPr="0010500E">
        <w:rPr>
          <w:b/>
        </w:rPr>
        <w:t>R</w:t>
      </w:r>
      <w:r w:rsidRPr="0010500E">
        <w:t>oto</w:t>
      </w:r>
      <w:r w:rsidRPr="0010500E">
        <w:rPr>
          <w:b/>
        </w:rPr>
        <w:t>C</w:t>
      </w:r>
      <w:r w:rsidRPr="0010500E">
        <w:t>ols</w:t>
      </w:r>
      <w:r w:rsidRPr="0010500E">
        <w:rPr>
          <w:b/>
        </w:rPr>
        <w:t xml:space="preserve"> (CRC)</w:t>
      </w:r>
    </w:p>
    <w:p w:rsidR="00AF6AF5" w:rsidRDefault="00AF6AF5" w:rsidP="0013503A">
      <w:pPr>
        <w:pStyle w:val="NoSpacing"/>
      </w:pPr>
    </w:p>
    <w:p w:rsidR="00B4731A" w:rsidRDefault="00B4731A" w:rsidP="00B4731A">
      <w:pPr>
        <w:pStyle w:val="Heading1"/>
      </w:pPr>
      <w:bookmarkStart w:id="24" w:name="_Toc437542497"/>
      <w:r>
        <w:t>Execution Time</w:t>
      </w:r>
      <w:bookmarkEnd w:id="24"/>
    </w:p>
    <w:p w:rsidR="00B4731A" w:rsidRPr="00DB164C" w:rsidRDefault="00B4731A" w:rsidP="00B4731A">
      <w:pPr>
        <w:pStyle w:val="NoSpacing"/>
      </w:pPr>
      <w:r>
        <w:t>Underestimate the time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 w:rsidRPr="008355C9">
        <w:rPr>
          <w:b/>
        </w:rPr>
        <w:t>Best Case Execution Time (BCET)</w:t>
      </w:r>
      <w:r>
        <w:t xml:space="preserve">: </w:t>
      </w:r>
    </w:p>
    <w:p w:rsidR="00B4731A" w:rsidRDefault="00B4731A" w:rsidP="00B4731A">
      <w:pPr>
        <w:pStyle w:val="NoSpacing"/>
      </w:pPr>
      <w:r w:rsidRPr="008355C9">
        <w:rPr>
          <w:b/>
        </w:rPr>
        <w:t>Worst Case Execution Time (WCET)</w:t>
      </w:r>
      <w:r>
        <w:t xml:space="preserve">: 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>
        <w:t xml:space="preserve">(BCET^): estimation of BCET </w:t>
      </w:r>
    </w:p>
    <w:p w:rsidR="00B4731A" w:rsidRDefault="00B4731A" w:rsidP="00B4731A">
      <w:pPr>
        <w:pStyle w:val="NoSpacing"/>
      </w:pPr>
      <w:r>
        <w:t xml:space="preserve">(WCET^): estimation of WCET </w:t>
      </w:r>
    </w:p>
    <w:p w:rsidR="00B4731A" w:rsidRDefault="00B4731A" w:rsidP="00B4731A">
      <w:pPr>
        <w:pStyle w:val="NoSpacing"/>
      </w:pPr>
      <w:r>
        <w:t>BCET^ &lt; BCET &lt; WCET, WCET^</w:t>
      </w:r>
    </w:p>
    <w:p w:rsidR="00677792" w:rsidRDefault="00677792" w:rsidP="00677792">
      <w:pPr>
        <w:pStyle w:val="Heading1"/>
      </w:pPr>
      <w:bookmarkStart w:id="25" w:name="_Toc437542498"/>
      <w:r>
        <w:t>Natural Language Standards</w:t>
      </w:r>
      <w:bookmarkEnd w:id="25"/>
    </w:p>
    <w:p w:rsidR="00677792" w:rsidRDefault="00677792" w:rsidP="00677792">
      <w:pPr>
        <w:pStyle w:val="NoSpacing"/>
      </w:pPr>
      <w:r>
        <w:t>Should: soft requirement</w:t>
      </w:r>
    </w:p>
    <w:p w:rsidR="00B4731A" w:rsidRDefault="00677792" w:rsidP="00B4731A">
      <w:pPr>
        <w:pStyle w:val="NoSpacing"/>
      </w:pPr>
      <w:r>
        <w:t>Shall: hard requirement</w:t>
      </w:r>
    </w:p>
    <w:p w:rsidR="000C4C8F" w:rsidRDefault="000C4C8F" w:rsidP="00B4731A">
      <w:pPr>
        <w:pStyle w:val="NoSpacing"/>
      </w:pPr>
    </w:p>
    <w:p w:rsidR="000C4C8F" w:rsidRPr="00B4731A" w:rsidRDefault="000C4C8F" w:rsidP="00B4731A">
      <w:pPr>
        <w:pStyle w:val="NoSpacing"/>
      </w:pPr>
      <w:r>
        <w:t>QoS: non-functional requirements</w:t>
      </w:r>
    </w:p>
    <w:sectPr w:rsidR="000C4C8F" w:rsidRPr="00B4731A" w:rsidSect="00A00DB0">
      <w:headerReference w:type="default" r:id="rId79"/>
      <w:footerReference w:type="default" r:id="rId80"/>
      <w:footerReference w:type="first" r:id="rId8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585" w:rsidRDefault="00A04585" w:rsidP="00A00DB0">
      <w:pPr>
        <w:spacing w:after="0" w:line="240" w:lineRule="auto"/>
      </w:pPr>
      <w:r>
        <w:separator/>
      </w:r>
    </w:p>
  </w:endnote>
  <w:endnote w:type="continuationSeparator" w:id="0">
    <w:p w:rsidR="00A04585" w:rsidRDefault="00A04585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7A79" w:rsidRDefault="00777A79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F7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77A79" w:rsidRDefault="00777A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77A79" w:rsidRDefault="00777A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2F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2F7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A79" w:rsidRDefault="00777A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585" w:rsidRDefault="00A04585" w:rsidP="00A00DB0">
      <w:pPr>
        <w:spacing w:after="0" w:line="240" w:lineRule="auto"/>
      </w:pPr>
      <w:r>
        <w:separator/>
      </w:r>
    </w:p>
  </w:footnote>
  <w:footnote w:type="continuationSeparator" w:id="0">
    <w:p w:rsidR="00A04585" w:rsidRDefault="00A04585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79" w:rsidRDefault="00777A79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A1ABA"/>
    <w:multiLevelType w:val="hybridMultilevel"/>
    <w:tmpl w:val="E23484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9"/>
  </w:num>
  <w:num w:numId="5">
    <w:abstractNumId w:val="0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13"/>
  </w:num>
  <w:num w:numId="11">
    <w:abstractNumId w:val="27"/>
  </w:num>
  <w:num w:numId="12">
    <w:abstractNumId w:val="2"/>
  </w:num>
  <w:num w:numId="13">
    <w:abstractNumId w:val="31"/>
  </w:num>
  <w:num w:numId="14">
    <w:abstractNumId w:val="4"/>
  </w:num>
  <w:num w:numId="15">
    <w:abstractNumId w:val="23"/>
  </w:num>
  <w:num w:numId="16">
    <w:abstractNumId w:val="24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17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  <w:num w:numId="28">
    <w:abstractNumId w:val="21"/>
  </w:num>
  <w:num w:numId="29">
    <w:abstractNumId w:val="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1781E"/>
    <w:rsid w:val="0002421A"/>
    <w:rsid w:val="00052C54"/>
    <w:rsid w:val="0005531F"/>
    <w:rsid w:val="0006120A"/>
    <w:rsid w:val="00070FFA"/>
    <w:rsid w:val="000A317D"/>
    <w:rsid w:val="000A32F9"/>
    <w:rsid w:val="000A7D58"/>
    <w:rsid w:val="000C4C8F"/>
    <w:rsid w:val="000D62D6"/>
    <w:rsid w:val="000D6B9E"/>
    <w:rsid w:val="000E080B"/>
    <w:rsid w:val="000E6474"/>
    <w:rsid w:val="000E668E"/>
    <w:rsid w:val="000F2CC1"/>
    <w:rsid w:val="001005F5"/>
    <w:rsid w:val="00107580"/>
    <w:rsid w:val="001102B2"/>
    <w:rsid w:val="00120EC1"/>
    <w:rsid w:val="00133658"/>
    <w:rsid w:val="0013503A"/>
    <w:rsid w:val="0014664B"/>
    <w:rsid w:val="00151478"/>
    <w:rsid w:val="00152E58"/>
    <w:rsid w:val="00164799"/>
    <w:rsid w:val="001701D6"/>
    <w:rsid w:val="00174C46"/>
    <w:rsid w:val="0018748D"/>
    <w:rsid w:val="001A6798"/>
    <w:rsid w:val="001B0434"/>
    <w:rsid w:val="001B7C3C"/>
    <w:rsid w:val="001C2695"/>
    <w:rsid w:val="001C2A39"/>
    <w:rsid w:val="001C501A"/>
    <w:rsid w:val="001D447B"/>
    <w:rsid w:val="001D6C96"/>
    <w:rsid w:val="0023373E"/>
    <w:rsid w:val="00240ADA"/>
    <w:rsid w:val="002537A8"/>
    <w:rsid w:val="002666D9"/>
    <w:rsid w:val="002701EB"/>
    <w:rsid w:val="00270466"/>
    <w:rsid w:val="0028492C"/>
    <w:rsid w:val="0028524D"/>
    <w:rsid w:val="002B0B5C"/>
    <w:rsid w:val="002B7B4E"/>
    <w:rsid w:val="002C5363"/>
    <w:rsid w:val="00302358"/>
    <w:rsid w:val="0030497A"/>
    <w:rsid w:val="003113EF"/>
    <w:rsid w:val="00317AB8"/>
    <w:rsid w:val="00322FB3"/>
    <w:rsid w:val="00325FC0"/>
    <w:rsid w:val="00334DAD"/>
    <w:rsid w:val="00344842"/>
    <w:rsid w:val="00347485"/>
    <w:rsid w:val="0037448C"/>
    <w:rsid w:val="0037591D"/>
    <w:rsid w:val="00382503"/>
    <w:rsid w:val="0038443E"/>
    <w:rsid w:val="00395B01"/>
    <w:rsid w:val="003A055A"/>
    <w:rsid w:val="003B0145"/>
    <w:rsid w:val="003D7C61"/>
    <w:rsid w:val="003F7484"/>
    <w:rsid w:val="00427A1F"/>
    <w:rsid w:val="00460F6C"/>
    <w:rsid w:val="00462B81"/>
    <w:rsid w:val="00470EE2"/>
    <w:rsid w:val="00487618"/>
    <w:rsid w:val="0049096E"/>
    <w:rsid w:val="004A25A2"/>
    <w:rsid w:val="004C3159"/>
    <w:rsid w:val="004D0FD0"/>
    <w:rsid w:val="004D6307"/>
    <w:rsid w:val="004D6DD8"/>
    <w:rsid w:val="004D7FF4"/>
    <w:rsid w:val="004E410F"/>
    <w:rsid w:val="004F1403"/>
    <w:rsid w:val="00520223"/>
    <w:rsid w:val="00527806"/>
    <w:rsid w:val="00534694"/>
    <w:rsid w:val="005523DA"/>
    <w:rsid w:val="005745DC"/>
    <w:rsid w:val="00577116"/>
    <w:rsid w:val="005772D2"/>
    <w:rsid w:val="005814B5"/>
    <w:rsid w:val="00592156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6213D"/>
    <w:rsid w:val="00674B35"/>
    <w:rsid w:val="00677792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77A79"/>
    <w:rsid w:val="00790917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20FC2"/>
    <w:rsid w:val="008316CB"/>
    <w:rsid w:val="008355C9"/>
    <w:rsid w:val="00836361"/>
    <w:rsid w:val="008403E2"/>
    <w:rsid w:val="008406D5"/>
    <w:rsid w:val="00840B74"/>
    <w:rsid w:val="008425FF"/>
    <w:rsid w:val="00850530"/>
    <w:rsid w:val="00860FD5"/>
    <w:rsid w:val="00882542"/>
    <w:rsid w:val="008825C3"/>
    <w:rsid w:val="00893D12"/>
    <w:rsid w:val="00894F76"/>
    <w:rsid w:val="008953E3"/>
    <w:rsid w:val="008E40A6"/>
    <w:rsid w:val="008F51AD"/>
    <w:rsid w:val="00904C5A"/>
    <w:rsid w:val="00907218"/>
    <w:rsid w:val="00911192"/>
    <w:rsid w:val="00914A4C"/>
    <w:rsid w:val="00916B81"/>
    <w:rsid w:val="00934101"/>
    <w:rsid w:val="009429D6"/>
    <w:rsid w:val="009478D9"/>
    <w:rsid w:val="00960707"/>
    <w:rsid w:val="00960E66"/>
    <w:rsid w:val="0097093B"/>
    <w:rsid w:val="00990AE3"/>
    <w:rsid w:val="00993A40"/>
    <w:rsid w:val="009A4FB5"/>
    <w:rsid w:val="009C4BED"/>
    <w:rsid w:val="009D6FD2"/>
    <w:rsid w:val="009E6DD0"/>
    <w:rsid w:val="009F0ACA"/>
    <w:rsid w:val="009F31C2"/>
    <w:rsid w:val="00A00DB0"/>
    <w:rsid w:val="00A02183"/>
    <w:rsid w:val="00A04585"/>
    <w:rsid w:val="00A31996"/>
    <w:rsid w:val="00A3655A"/>
    <w:rsid w:val="00A408E5"/>
    <w:rsid w:val="00A42F1C"/>
    <w:rsid w:val="00A73495"/>
    <w:rsid w:val="00A96B9F"/>
    <w:rsid w:val="00AA0C94"/>
    <w:rsid w:val="00AD21FE"/>
    <w:rsid w:val="00AD2F34"/>
    <w:rsid w:val="00AD36AF"/>
    <w:rsid w:val="00AD5715"/>
    <w:rsid w:val="00AE0C06"/>
    <w:rsid w:val="00AE5267"/>
    <w:rsid w:val="00AF6AF5"/>
    <w:rsid w:val="00B0613F"/>
    <w:rsid w:val="00B12BA8"/>
    <w:rsid w:val="00B22533"/>
    <w:rsid w:val="00B2443E"/>
    <w:rsid w:val="00B25757"/>
    <w:rsid w:val="00B34DB4"/>
    <w:rsid w:val="00B45557"/>
    <w:rsid w:val="00B4731A"/>
    <w:rsid w:val="00B511C0"/>
    <w:rsid w:val="00B566C6"/>
    <w:rsid w:val="00B72B63"/>
    <w:rsid w:val="00BA576E"/>
    <w:rsid w:val="00BB6A3F"/>
    <w:rsid w:val="00BB729E"/>
    <w:rsid w:val="00BC0833"/>
    <w:rsid w:val="00BE39E8"/>
    <w:rsid w:val="00BF3A22"/>
    <w:rsid w:val="00C07E7A"/>
    <w:rsid w:val="00C115B7"/>
    <w:rsid w:val="00C12F73"/>
    <w:rsid w:val="00C134F7"/>
    <w:rsid w:val="00C13C8F"/>
    <w:rsid w:val="00C320B4"/>
    <w:rsid w:val="00C37B97"/>
    <w:rsid w:val="00C6537F"/>
    <w:rsid w:val="00C66D24"/>
    <w:rsid w:val="00C809CF"/>
    <w:rsid w:val="00CC3C2F"/>
    <w:rsid w:val="00CC793E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164C"/>
    <w:rsid w:val="00DB6ECA"/>
    <w:rsid w:val="00DC0D38"/>
    <w:rsid w:val="00DC1B72"/>
    <w:rsid w:val="00DC357A"/>
    <w:rsid w:val="00DF4DFD"/>
    <w:rsid w:val="00E10EA6"/>
    <w:rsid w:val="00E145DB"/>
    <w:rsid w:val="00E26D2F"/>
    <w:rsid w:val="00E37D15"/>
    <w:rsid w:val="00E541CE"/>
    <w:rsid w:val="00E7275A"/>
    <w:rsid w:val="00E76BDF"/>
    <w:rsid w:val="00E771B5"/>
    <w:rsid w:val="00E84342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18AB"/>
    <w:rsid w:val="00EE4713"/>
    <w:rsid w:val="00EE6DE2"/>
    <w:rsid w:val="00EF3A0F"/>
    <w:rsid w:val="00EF640D"/>
    <w:rsid w:val="00F03429"/>
    <w:rsid w:val="00F07449"/>
    <w:rsid w:val="00F210F3"/>
    <w:rsid w:val="00F234FB"/>
    <w:rsid w:val="00F2675A"/>
    <w:rsid w:val="00F2741A"/>
    <w:rsid w:val="00F428D4"/>
    <w:rsid w:val="00F53FD9"/>
    <w:rsid w:val="00F6595D"/>
    <w:rsid w:val="00F73560"/>
    <w:rsid w:val="00F87626"/>
    <w:rsid w:val="00FA1809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ctms.engin.umich.edu/CTMS/index.php?example=Introduction&amp;section=ControlPID" TargetMode="External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E57DC-5455-4A17-8A26-1BAD43F0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1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174</cp:revision>
  <cp:lastPrinted>2015-12-11T01:25:00Z</cp:lastPrinted>
  <dcterms:created xsi:type="dcterms:W3CDTF">2015-09-17T04:05:00Z</dcterms:created>
  <dcterms:modified xsi:type="dcterms:W3CDTF">2015-12-11T01:26:00Z</dcterms:modified>
</cp:coreProperties>
</file>