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Wald-Michelbach,</w:t>
      </w:r>
      <w:r>
        <w:t xml:space="preserve"> </w:t>
      </w:r>
      <w:bookmarkStart w:id="20" w:name="anchor-6"/>
      <w:bookmarkEnd w:id="20"/>
      <w:r>
        <w:t>24. März 2026</w:t>
      </w:r>
    </w:p>
    <w:p>
      <w:pPr>
        <w:pStyle w:val="BodyText"/>
      </w:pPr>
      <w:r>
        <w:t>Antrag auf Verlängerung der Kostenzusage</w:t>
      </w:r>
    </w:p>
    <w:p>
      <w:pPr>
        <w:pStyle w:val="BodyText"/>
      </w:pPr>
      <w:bookmarkStart w:id="21" w:name="anchor-7"/>
      <w:bookmarkEnd w:id="21"/>
      <w:r>
        <w:t>Frau</w:t>
      </w:r>
    </w:p>
    <w:p>
      <w:pPr>
        <w:pStyle w:val="BodyText"/>
      </w:pPr>
      <w:r>
        <w:t>Nadine Schneider</w:t>
      </w:r>
    </w:p>
    <w:p>
      <w:pPr>
        <w:pStyle w:val="BodyText"/>
      </w:pPr>
      <w:r>
        <w:t>Musterring 1</w:t>
      </w:r>
    </w:p>
    <w:p>
      <w:pPr>
        <w:pStyle w:val="BodyText"/>
      </w:pPr>
      <w:r>
        <w:t>12350 Musterstadt</w:t>
      </w:r>
    </w:p>
    <w:p>
      <w:pPr>
        <w:pStyle w:val="BodyText"/>
      </w:pPr>
      <w:r>
        <w:t>DEUTSCHLAND</w:t>
      </w:r>
    </w:p>
    <w:p>
      <w:pPr>
        <w:pStyle w:val="BodyText"/>
      </w:pPr>
      <w:r>
        <w:t>geb.</w:t>
      </w:r>
      <w:r>
        <w:t xml:space="preserve"> </w:t>
      </w:r>
      <w:bookmarkStart w:id="22" w:name="anchor-8"/>
      <w:bookmarkEnd w:id="22"/>
      <w:r>
        <w:t>22.09.1988</w:t>
      </w:r>
    </w:p>
    <w:p>
      <w:pPr>
        <w:pStyle w:val="BodyText"/>
      </w:pPr>
      <w:r>
        <w:t>Versicherungsnummer:</w:t>
      </w:r>
      <w:r>
        <w:t xml:space="preserve"> </w:t>
      </w:r>
      <w:bookmarkStart w:id="23" w:name="anchor-9"/>
      <w:bookmarkEnd w:id="23"/>
      <w:r>
        <w:t>1988092210000</w:t>
      </w:r>
      <w:r>
        <w:t xml:space="preserve"> </w:t>
      </w:r>
    </w:p>
    <w:p>
      <w:pPr>
        <w:pStyle w:val="BodyText"/>
      </w:pPr>
      <w:r>
        <w:t>Sehr geehrte Damen und Herren,</w:t>
      </w:r>
    </w:p>
    <w:p>
      <w:pPr>
        <w:pStyle w:val="BodyText"/>
      </w:pPr>
      <w:r>
        <w:t>wir berichten über Frau Nadine Schneider, die sich seit dem 19.01.2026 in unserer stationären Krankenhausbehandlung befindet.</w:t>
      </w:r>
      <w:r/>
      <w:bookmarkStart w:id="24" w:name="anchor-10"/>
      <w:bookmarkEnd w:id="24"/>
      <w:r/>
      <w:r/>
      <w:bookmarkStart w:id="25" w:name="anchor-11"/>
      <w:bookmarkEnd w:id="25"/>
      <w:r/>
      <w:r/>
      <w:bookmarkStart w:id="26" w:name="anchor-12"/>
      <w:bookmarkEnd w:id="26"/>
      <w:r/>
    </w:p>
    <w:p>
      <w:pPr>
        <w:pStyle w:val="BodyText"/>
      </w:pPr>
      <w:r>
        <w:t>Die Vorgeschichte dürfen wir freundlicherweise als bekannt voraussetzen und verweisen auf unseren ausführlichen Bericht.</w:t>
      </w:r>
      <w:r>
        <w:t xml:space="preserve"> </w:t>
      </w:r>
    </w:p>
    <w:p>
      <w:pPr>
        <w:pStyle w:val="BodyText"/>
      </w:pPr>
      <w:r>
        <w:t>Auf den folgenden Seiten befinden sich vertrauliche Informationen zu o.g. Klient/in. Wir bitten darum, diese Informationen ausschließlich an das dafür autorisierte Fachpersonal weiterzuleiten.</w:t>
      </w:r>
    </w:p>
    <w:p>
      <w:pPr>
        <w:pStyle w:val="BodyText"/>
      </w:pPr>
      <w:r>
        <w:rPr>
          <w:b/>
        </w:rPr>
        <w:t>Aktuelle Diagnose</w:t>
      </w:r>
    </w:p>
    <w:p>
      <w:pPr>
        <w:pStyle w:val="BodyText"/>
      </w:pPr>
      <w:bookmarkStart w:id="27" w:name="anchor-13"/>
      <w:bookmarkEnd w:id="27"/>
      <w:r>
        <w:t>Rezidivierende depressive Störung, gegenwärtig mittelgradige Episode (F33.1)</w:t>
      </w:r>
    </w:p>
    <w:p>
      <w:pPr>
        <w:pStyle w:val="BodyText"/>
      </w:pPr>
      <w:r>
        <w:t>Aktueller psychischer Befund</w:t>
      </w:r>
    </w:p>
    <w:p>
      <w:pPr>
        <w:pStyle w:val="BodyText"/>
      </w:pPr>
      <w:bookmarkStart w:id="28" w:name="anchor-14"/>
      <w:bookmarkEnd w:id="28"/>
      <w:r>
        <w:t>Im Gespräch offen, wach, bewusstseinsklar, zu allen Qualitäten orientiert. Konzentration subjektiv gemindert. Auffassung, Merkfähigkeit und Gedächtnis intakt. Formalgedanklich geordnet, grübelnd; keine Denkverlangsamung; eingeengtes Denken mit Fokus auf Probleme und belastende Erinnerungen. Keine konkreten Phobien, keine Zwänge. Kein ausgeprägtes Vermeidungsverhalten. Kein Anhalt für Wahn oder Sinnestäuschungen, keine Ich-Störungen (Depersonalisation, Derealisation, Dissoziation).</w:t>
      </w:r>
    </w:p>
    <w:p>
      <w:pPr>
        <w:pStyle w:val="BodyText"/>
      </w:pPr>
      <w:r>
        <w:t>Stimmungslage gedrückt; affektive Schwingungsfähigkeit leicht reduziert bei insgesamt ängstlicher und angespannter Affektlage. Freud- und Interesselosigkeit. Erschöpfung, eingeschränkte Belastbarkeit. Antrieb reduziert. Hoffnungslosigkeit und Insuffizienzgefühle vorhanden. Schuldgefühle zeitweise; Selbstwertgefühl fragil. Gefühlsregulation eingeschränkt, Impulskontrolle erhalten. Ambivalenz. Innere Unruhe. Keine zirkadianen Besonderheiten. Ausgeprägte Ein- und Durchschlafstörungen, teils Früherwachen. Appetenz vermindert. Kein aktiv aggressives oder selbstverletzendes Verhalten. Sozialer Rückzug. Essverhalten unregelmäßig; kein Suchtverhalten. Somatisierung i.S. von Schwindel, Herzrasen, Kopfschmerzen, thorakaler Enge und gastrointestinalen Beschwerden.</w:t>
      </w:r>
    </w:p>
    <w:p>
      <w:pPr>
        <w:pStyle w:val="BodyText"/>
      </w:pPr>
      <w:r>
        <w:t>In der Vergangenheit suizidale Gedanken, keine suizidalen Handlungen. Aktuell Verneinung lebensüberdrüssiger und suizidaler Gedanken, keine suizidale Handlungsplanung oder -vorbereitung. Zum Zeitpunkt der Aufnahme von akuter Suizidalität klar distanziert.</w:t>
      </w:r>
    </w:p>
    <w:p>
      <w:pPr>
        <w:pStyle w:val="BodyText"/>
      </w:pPr>
      <w:r>
        <w:t>Im Vergleich zum Voraufenthalt, direkter wacher im Kontakt, flüssigere Sprache, höhere emotionale Schwingungsfähigkeit</w:t>
      </w:r>
    </w:p>
    <w:p>
      <w:pPr>
        <w:pStyle w:val="BodyText"/>
      </w:pPr>
      <w:r>
        <w:rPr>
          <w:b/>
        </w:rPr>
        <w:t>Aktuelle Medikation</w:t>
      </w:r>
    </w:p>
    <w:p>
      <w:pPr>
        <w:pStyle w:val="BodyText"/>
      </w:pPr>
      <w:bookmarkStart w:id="29" w:name="anchor-15"/>
      <w:bookmarkEnd w:id="29"/>
      <w:r>
        <w:t>Paroxetin 40 - 0 - 0 - 0 mg</w:t>
      </w:r>
    </w:p>
    <w:p>
      <w:pPr>
        <w:pStyle w:val="BodyText"/>
      </w:pPr>
      <w:r>
        <w:t>Bisoprolol 1,25 - 0 - 0 - 0 mg</w:t>
      </w:r>
    </w:p>
    <w:p>
      <w:pPr>
        <w:pStyle w:val="BodyText"/>
      </w:pPr>
      <w:r>
        <w:t>Lasea 0 - 0 - 0 - 80 mg</w:t>
      </w:r>
    </w:p>
    <w:p>
      <w:pPr>
        <w:pStyle w:val="BodyText"/>
      </w:pPr>
      <w:r>
        <w:t>bei Bedarf:,</w:t>
      </w:r>
    </w:p>
    <w:p>
      <w:pPr>
        <w:pStyle w:val="BodyText"/>
      </w:pPr>
      <w:r>
        <w:t>Lactulose, bei Bedarf Minimaldosis: 600 - 0 - 0 - 0 mg, Maximaldosis: 600 - 600 - 600 - 0 mg</w:t>
      </w:r>
      <w:r>
        <w:t xml:space="preserve"> </w:t>
      </w:r>
    </w:p>
    <w:p>
      <w:pPr>
        <w:pStyle w:val="BodyText"/>
      </w:pPr>
      <w:r>
        <w:t>Verlauf und Begründung der weiteren Verlängerung</w:t>
      </w:r>
    </w:p>
    <w:p>
      <w:pPr>
        <w:pStyle w:val="BodyText"/>
      </w:pPr>
      <w:r>
        <w:t>Bei Frau Sch. besteht weiterhin die Diagnose einer rezidivierenden depressiven Störung, gegenwärtig mittelgradige Episode (F33.1), mit ausgeprägter psychosomatischer Symptomatik, Angstsymptomatik sowie komplexen traumaassoziierten Belastungsreaktionen auf dem Boden früher, wiederholt erlebter Gewalt-, Vernachlässigungs- und Bindungstraumata.</w:t>
      </w:r>
    </w:p>
    <w:p>
      <w:pPr>
        <w:pStyle w:val="BodyText"/>
      </w:pPr>
      <w:r>
        <w:t>Im bisherigen Verlauf der Behandlung – aufbauend auf der initialen Stabilisierung und der darauf folgenden vertieften Traumabearbeitung – konnte Frau Sch. ihre Fähigkeit zur emotionalen Wahrnehmung und Differenzierung weiter deutlich ausbauen. Insbesondere im Rahmen der Einzeltherapie sowie körper- und kreativtherapeutischer Verfahren gelingt es ihr zunehmend, auch hochbelastende biografische Inhalte symbolisch, emotional und körperlich zugänglich zu machen und dabei in einem ausreichend stabilen Selbstkontakt zu bleiben. So konnten traumatische Erfahrungen (u. a. familiäre Gewalt, Bedrohungssituationen sowie Grenzverletzungen) nicht nur kognitiv eingeordnet, sondern auch in ihrem emotionalen Gehalt erstmals differenzierter erlebt und ausgedrückt werden .</w:t>
      </w:r>
    </w:p>
    <w:p>
      <w:pPr>
        <w:pStyle w:val="BodyText"/>
      </w:pPr>
      <w:r>
        <w:t>Parallel hierzu zeigen sich klinisch relevante Fortschritte im Bereich der Selbstregulation. Frau Sch. ist zunehmend in der Lage, innere Alarmzustände als triggergebundene, vergangheitsbezogene Reaktionen zu erkennen und aktiv zu modulieren. Hierbei nutzt sie erfolgreich therapeutisch erarbeitete Strategien wie Anteilearbeit, imaginative Techniken sowie körperbezogene Regulationsansätze . Auch im Gruppensetting gelingt es ihr vermehrt, eigene Themen einzubringen, soziale Resonanz zu nutzen und korrigierende Beziehungserfahrungen zu machen. Rückmeldungen aus der Gruppe wirken dabei stabilisierend und selbstwertfördernd.</w:t>
      </w:r>
    </w:p>
    <w:p>
      <w:pPr>
        <w:pStyle w:val="BodyText"/>
      </w:pPr>
      <w:r>
        <w:t>Besonders hervorzuheben ist eine beginnende strukturelle Veränderung im innerpsychischen Erleben: Neben den bislang dominierenden, stark angepassten und kontrollierenden Anteilen werden zunehmend selbstfürsorgliche, abgrenzungsfähige sowie spielerisch-lebendige Persönlichkeitsanteile zugänglich. Frau Sch. berichtet über erste Erfahrungen von Leichtigkeit, Verbundenheit und authentischem Selbstausdruck, die sie als neu und bedeutsam erlebt . Ebenso zeigen sich Fortschritte in der Fähigkeit zur Abgrenzung, etwa im familiären Kontakt, wo sie zunehmend in der Lage ist, Gespräche bewusst zu beenden oder eigene Positionen klarer zu vertreten .</w:t>
      </w:r>
    </w:p>
    <w:p>
      <w:pPr>
        <w:pStyle w:val="BodyText"/>
      </w:pPr>
      <w:r>
        <w:t>Gleichzeitig befindet sich Frau Sch. aktuell weiterhin in einer hoch sensiblen Phase der Traumabearbeitung. Die vertiefte Auseinandersetzung mit frühen Gewalterfahrungen sowie bindungsrelevanten Traumatisierungen führt weiterhin zu phasenweise ausgeprägter innerer Anspannung, Schlafstörungen, Albträumen und somatischen Stressreaktionen. Auch zeigen sich weiterhin deutliche Ambivalenzen im Spannungsfeld zwischen Bindungswunsch und Abgrenzungsbedürfnis, insbesondere im Kontakt mit den Eltern, die nach wie vor starke emotionale Aktivierungen auslösen. Konflikte in Gruppensituationen verursachen nach wie vor unmittelbar ein Auslösen von „Notprogrammen“ und führen zu Überfürsorge anderer auf Kosten der Vernachlässigung eigener Bedürfnisse.</w:t>
      </w:r>
    </w:p>
    <w:p>
      <w:pPr>
        <w:pStyle w:val="BodyText"/>
      </w:pPr>
      <w:r>
        <w:t>Die bislang erreichten Fortschritte sind aus therapeutischer Sicht als deutlich und klinisch relevant zu bewerten, jedoch noch nicht ausreichend konsolidiert und in den Alltag integriert. Insbesondere die neu entwickelten Selbstregulations-, Abgrenzungs- und Selbstfürsorgefähigkeiten bedürfen weiterer Stabilisierung und Generalisierung unter geschützten stationären Bedingungen, wie im Rahmen von Gruppenkonflikten immer wieder deutlich wird. Zudem steht die Integration der aktivierten traumatischen Inhalte auf emotionaler, kognitiver und körperlicher Ebene noch am Anfang und erfordert weiterhin engmaschige therapeutische Begleitung.</w:t>
      </w:r>
    </w:p>
    <w:p>
      <w:pPr>
        <w:pStyle w:val="BodyText"/>
      </w:pPr>
      <w:r>
        <w:t>Eine vorzeitige Entlassung zum jetzigen Zeitpunkt würde ein erhebliches Risiko für eine erneute psychische Destabilisierung bergen, insbesondere im Sinne einer Reaktivierung traumatischer Muster, einer Zunahme von Angst- und Übererregungssymptomatik sowie einer erneuten depressiven Einengung. Auch die anstehende Rückkehr in das familiäre Umfeld stellt einen hochrelevanten Belastungsfaktor dar, der aktuell noch nicht ausreichend therapeutisch vorbereitet und abgesichert ist.</w:t>
      </w:r>
    </w:p>
    <w:p>
      <w:pPr>
        <w:pStyle w:val="BodyText"/>
      </w:pPr>
      <w:r>
        <w:t>Aus medizinisch-psychotherapeutischer Sicht ist daher eine erneute Verlängerung des stationären Aufenthaltes um weitere 14 Tage dringend indiziert. Die zusätzliche Behandlungszeit ist erforderlich, um die begonnene Traumabearbeitung weiterzuführen und zugleich ausreichend zu stabilisieren, die neu entwickelten inneren Kompetenzen zu festigen, korrigierende Beziehungserfahrungen im Gruppensetting weiter zu vertiefen sowie einen tragfähigen und realistisch umsetzbaren Übergang in den Alltag vorzubereiten.</w:t>
      </w:r>
    </w:p>
    <w:p>
      <w:pPr>
        <w:pStyle w:val="BodyText"/>
      </w:pPr>
      <w:r>
        <w:t>Vor diesem Hintergrund bitten wir um eine letztmalige Verlängerung der Kostenzusage für den stationären Aufenthalt von Frau Sch. bis zum 16.04.2026.</w:t>
      </w:r>
    </w:p>
    <w:p>
      <w:pPr>
        <w:pStyle w:val="BodyText"/>
      </w:pPr>
      <w:r>
        <w:t>Für Rückfragen stehen wir Ihnen gerne zur Verfügung.</w:t>
      </w:r>
    </w:p>
    <w:p>
      <w:pPr>
        <w:pStyle w:val="BodyText"/>
      </w:pPr>
      <w:r>
        <w:t>Mit freundlichem Gruß</w:t>
      </w:r>
    </w:p>
    <w:tbl>
      <w:tblPr>
        <w:tblStyle w:val="Table"/>
        <w:tblW w:type="pct" w:w="0.0"/>
        <w:tblLook w:firstRow="0"/>
      </w:tblPr>
      <w:tblGrid/>
      <w:tr>
        <w:tc>
          <w:p>
            <w:pPr>
              <w:jc w:val="left"/>
            </w:pPr>
            <w:bookmarkStart w:id="30" w:name="anchor-16"/>
            <w:bookmarkEnd w:id="30"/>
            <w:r>
              <w:t>Eva-Maria Musterwald</w:t>
            </w:r>
          </w:p>
          <w:p>
            <w:pPr>
              <w:jc w:val="left"/>
            </w:pPr>
            <w:bookmarkStart w:id="31" w:name="anchor-17"/>
            <w:bookmarkEnd w:id="31"/>
            <w:r>
              <w:t>FÄ für Allgemeinmedizin</w:t>
            </w:r>
          </w:p>
          <w:p>
            <w:pPr>
              <w:jc w:val="left"/>
            </w:pPr>
            <w:bookmarkStart w:id="32" w:name="anchor-18"/>
            <w:bookmarkEnd w:id="32"/>
          </w:p>
          <w:p>
            <w:pPr>
              <w:jc w:val="left"/>
            </w:pPr>
            <w:bookmarkStart w:id="33" w:name="anchor-19"/>
            <w:bookmarkEnd w:id="33"/>
          </w:p>
          <w:p>
            <w:pPr>
              <w:jc w:val="left"/>
            </w:pPr>
            <w:bookmarkStart w:id="34" w:name="anchor-20"/>
            <w:bookmarkEnd w:id="34"/>
          </w:p>
        </w:tc>
        <w:tc>
          <w:p>
            <w:pPr>
              <w:jc w:val="left"/>
            </w:pPr>
            <w:r>
              <w:t>Carsten Musterweg</w:t>
            </w:r>
          </w:p>
          <w:p>
            <w:pPr>
              <w:jc w:val="left"/>
            </w:pPr>
            <w:r>
              <w:t>Psychologischer Psychotherapeut</w:t>
            </w:r>
          </w:p>
          <w:p>
            <w:pPr>
              <w:jc w:val="left"/>
            </w:pPr>
            <w:bookmarkStart w:id="35" w:name="anchor-21"/>
            <w:bookmarkEnd w:id="35"/>
            <w:r>
              <w:t>.</w:t>
            </w:r>
          </w:p>
          <w:p>
            <w:pPr>
              <w:jc w:val="left"/>
            </w:pPr>
            <w:bookmarkStart w:id="36" w:name="anchor-22"/>
            <w:bookmarkEnd w:id="36"/>
          </w:p>
          <w:p>
            <w:pPr>
              <w:jc w:val="left"/>
            </w:pPr>
            <w:bookmarkStart w:id="37" w:name="anchor-23"/>
            <w:bookmarkEnd w:id="37"/>
          </w:p>
          <w:p>
            <w:pPr>
              <w:jc w:val="left"/>
            </w:pPr>
            <w:bookmarkStart w:id="38" w:name="anchor-24"/>
            <w:bookmarkEnd w:id="38"/>
          </w:p>
        </w:tc>
      </w:tr>
    </w:tbl>
    <w:p>
      <w:pPr>
        <w:pStyle w:val="BodyText"/>
      </w:pPr>
      <w:bookmarkStart w:id="39" w:name="anchor-25"/>
      <w:bookmarkEnd w:id="39"/>
      <w:r>
        <w:t>Dr. med. Maria Musterland</w:t>
      </w:r>
    </w:p>
    <w:p>
      <w:pPr>
        <w:pStyle w:val="BodyText"/>
      </w:pPr>
      <w:bookmarkStart w:id="40" w:name="anchor-26"/>
      <w:bookmarkEnd w:id="40"/>
      <w:r>
        <w:t>FÄ für Psychiatrie und Psychotherapie</w:t>
      </w:r>
    </w:p>
    <w:p>
      <w:pPr>
        <w:pStyle w:val="BodyText"/>
      </w:pPr>
      <w:bookmarkStart w:id="41" w:name="anchor-27"/>
      <w:bookmarkEnd w:id="41"/>
      <w:r>
        <w:t>Chefärztin</w:t>
      </w:r>
      <w:bookmarkStart w:id="42" w:name="anchor-28"/>
      <w:bookmarkEnd w:id="42"/>
      <w:bookmarkStart w:id="43" w:name="anchor-29"/>
      <w:bookmarkEnd w:id="43"/>
    </w:p>
    <w:sectPr>
      <w:headerReference w:type="default" r:id="rId9"/>
      <w:footerReference w:type="default" r:id="rId10"/>
      <w:headerReference w:type="first" r:id="rId11"/>
      <w:footerReference w:type="first" r:id="rId12"/>
      <w:headerReference w:type="even" r:id="rId13"/>
      <w:footerReference w:type="even" r:id="rId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2026-04-18T10:48:18Z</dcterms:created>
  <dcterms:modified xsi:type="dcterms:W3CDTF">2026-04-18T10:48:18Z</dcterms:modified>
</cp:coreProperties>
</file>

<file path=docProps/custom.xml><?xml version="1.0" encoding="utf-8"?>
<Properties xmlns="http://schemas.openxmlformats.org/officeDocument/2006/custom-properties" xmlns:vt="http://schemas.openxmlformats.org/officeDocument/2006/docPropsVTypes"/>
</file>