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1590" w14:textId="77777777" w:rsidR="004D6F9A" w:rsidRDefault="004D6F9A" w:rsidP="004D6F9A">
      <w:r>
        <w:t>Auftragsklärung:</w:t>
      </w:r>
    </w:p>
    <w:p w14:paraId="1762130D" w14:textId="77777777" w:rsidR="004D6F9A" w:rsidRDefault="004D6F9A" w:rsidP="004D6F9A">
      <w:r>
        <w:t>Im Gespräch ging es um die aktuelle emotionale Belastung im Kontakt mit den Eltern, insbesondere die Angst vor Rückfall in alte Muster bei einer Rückkehr nach Hause, sowie um die Klärung, wie Frau S. mit innerer Unruhe, Genervtheit und Triggerreaktionen umgehen kann. Ziel war es, belastende familiäre Dynamiken einzuordnen, innere Reaktionsmuster verständlich zu machen und Entwicklungsschritte hin zu mehr Selbstschutz und Selbstpriorisierung zu konkretisieren.</w:t>
      </w:r>
    </w:p>
    <w:p w14:paraId="2881961E" w14:textId="77777777" w:rsidR="004D6F9A" w:rsidRDefault="004D6F9A" w:rsidP="004D6F9A">
      <w:r>
        <w:t>Relevante Gesprächsinhalte:</w:t>
      </w:r>
    </w:p>
    <w:p w14:paraId="0E68BFD0" w14:textId="77777777" w:rsidR="004D6F9A" w:rsidRDefault="004D6F9A" w:rsidP="004D6F9A">
      <w:r>
        <w:t>Frau S. berichtete von einem Telefonat mit der Mutter, das durch deren gereizten Tonfall und fortbestehende konflikthafte Paardynamik der Eltern starke innere Anspannung, Nervosität und Ärger ausgelöst habe. Diese Reaktionen seien ihr aus der Kindheit vertraut, da sie wiederholt nächtliche, eskalierende elterliche Konflikte miterlebt habe, teils mit massiver Bedrohung (Brandlegung, suizidale Inszenierung des Vaters mit Schusswaffe). Die damalige Hilflosigkeit und Überforderung wirkten bis heute nach und führten dazu, dass sie laute Stimmen und Streit kaum ertragen könne. Aktuell zeige sich bei ihr ein stark ausgeprägter fürsorglicher, rücksichtsnehmender Anteil, der sich auch in Gruppen durch Kümmern um andere äußere, während eigene Themen zurückgestellt würden. Gleichzeitig bestünden biografische Erfahrungen von Gewalt, sexualisierter Gewalt, emotionaler Vernachlässigung und Mobbing, die mit Erstarrung, Selbstabwertung und früherer Selbstverletzung als Spannungsregulation einhergingen. Frau S. äußerte Zweifel, ob ein Familiengespräch hilfreich wäre, und benannte ein anhaltendes Schuldgefühl, sobald sie eigene Bedürfnisse voranstelle.</w:t>
      </w:r>
    </w:p>
    <w:p w14:paraId="639349E7" w14:textId="77777777" w:rsidR="004D6F9A" w:rsidRDefault="004D6F9A" w:rsidP="004D6F9A">
      <w:r>
        <w:t>Hypothesen und Entwicklungsperspektiven</w:t>
      </w:r>
      <w:r>
        <w:br/>
        <w:t>Es zeigte sich plausibel ein traumaassoziiertes Muster aus Überanpassung, Verantwortungsübernahme und emotionaler Selbstzurücknahme, das ursprünglich dem Überleben in einem hochbelasteten Familiensystem diente. Aktuelle Trigger (Tonfall, Streit, Grenzüberschreitungen) aktivieren diese alten Schutzstrategien sowie hohe innere Alarmzustände. Entwicklungsperspektivisch erscheint zentral, den fürsorglichen Anteil wertzuschätzen, ihn jedoch aus der alleinigen Steuerungsfunktion zu entlassen und stattdessen Selbstschutz, Abgrenzung und authentische Selbstäußerung zu stärken. Die therapeutische Gruppe bietet hierfür ein geschütztes Übungsfeld, um neue Beziehungserfahrungen ohne Retraumatisierung zu ermöglichen.</w:t>
      </w:r>
    </w:p>
    <w:p w14:paraId="24871DBA" w14:textId="77777777" w:rsidR="004D6F9A" w:rsidRDefault="004D6F9A" w:rsidP="004D6F9A">
      <w:r>
        <w:t>Einladungen:</w:t>
      </w:r>
    </w:p>
    <w:p w14:paraId="19ABCC13" w14:textId="6E8C373E" w:rsidR="00E340E6" w:rsidRPr="004D6F9A" w:rsidRDefault="004D6F9A" w:rsidP="004D6F9A">
      <w:r>
        <w:t>Frau S. wurde eingeladen, in der Gruppe schrittweise eigene Themen einzubringen und das Kümmern um andere bewusst zu reduzieren. Als niedrigschwellige Einstiegshilfe kann sie sich auf den therapeutischen Auftrag berufen („mir wurde geraten, das kurz einzubringen“). Weiterhin wurde angeregt, innere Triggerreaktionen als vergangheitsbezogen zu markieren und sich aktiv zu fragen, was sie heute zum eigenen Schutz braucht. Ein Familiengespräch wurde nicht als Ziel empfohlen; stattdessen liegt der Fokus auf innerer Positionierung, Selbstvalidierung und der Übung, Schuldgefühle nicht als Handlungsanweisung zu verstehen.</w:t>
      </w:r>
    </w:p>
    <w:sectPr w:rsidR="00E340E6" w:rsidRPr="004D6F9A" w:rsidSect="002C30E1">
      <w:headerReference w:type="default" r:id="rId6"/>
      <w:footerReference w:type="default" r:id="rId7"/>
      <w:headerReference w:type="first" r:id="rId8"/>
      <w:footerReference w:type="first" r:id="rId9"/>
      <w:headerReference w:type="even" r:id="rId10"/>
      <w:footerReference w:type="even" r:id="rId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B3"/>
    <w:rsid w:val="002C30E1"/>
    <w:rsid w:val="00360A19"/>
    <w:rsid w:val="003D6861"/>
    <w:rsid w:val="004D6F9A"/>
    <w:rsid w:val="007128D6"/>
    <w:rsid w:val="008257D0"/>
    <w:rsid w:val="00A26A70"/>
    <w:rsid w:val="00BF72B3"/>
    <w:rsid w:val="00E340E6"/>
    <w:rsid w:val="00FE07F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FC03E-B3AF-4DCA-9F6B-3FC977C1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72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BF72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BF72B3"/>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BF72B3"/>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BF72B3"/>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BF72B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72B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72B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72B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72B3"/>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BF72B3"/>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BF72B3"/>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BF72B3"/>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BF72B3"/>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BF72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72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72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72B3"/>
    <w:rPr>
      <w:rFonts w:eastAsiaTheme="majorEastAsia" w:cstheme="majorBidi"/>
      <w:color w:val="272727" w:themeColor="text1" w:themeTint="D8"/>
    </w:rPr>
  </w:style>
  <w:style w:type="paragraph" w:styleId="Titel">
    <w:name w:val="Title"/>
    <w:basedOn w:val="Standard"/>
    <w:next w:val="Standard"/>
    <w:link w:val="TitelZchn"/>
    <w:uiPriority w:val="10"/>
    <w:qFormat/>
    <w:rsid w:val="00BF7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72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72B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72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72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72B3"/>
    <w:rPr>
      <w:i/>
      <w:iCs/>
      <w:color w:val="404040" w:themeColor="text1" w:themeTint="BF"/>
    </w:rPr>
  </w:style>
  <w:style w:type="paragraph" w:styleId="Listenabsatz">
    <w:name w:val="List Paragraph"/>
    <w:basedOn w:val="Standard"/>
    <w:uiPriority w:val="34"/>
    <w:qFormat/>
    <w:rsid w:val="00BF72B3"/>
    <w:pPr>
      <w:ind w:left="720"/>
      <w:contextualSpacing/>
    </w:pPr>
  </w:style>
  <w:style w:type="character" w:styleId="IntensiveHervorhebung">
    <w:name w:val="Intense Emphasis"/>
    <w:basedOn w:val="Absatz-Standardschriftart"/>
    <w:uiPriority w:val="21"/>
    <w:qFormat/>
    <w:rsid w:val="00BF72B3"/>
    <w:rPr>
      <w:i/>
      <w:iCs/>
      <w:color w:val="2E74B5" w:themeColor="accent1" w:themeShade="BF"/>
    </w:rPr>
  </w:style>
  <w:style w:type="paragraph" w:styleId="IntensivesZitat">
    <w:name w:val="Intense Quote"/>
    <w:basedOn w:val="Standard"/>
    <w:next w:val="Standard"/>
    <w:link w:val="IntensivesZitatZchn"/>
    <w:uiPriority w:val="30"/>
    <w:qFormat/>
    <w:rsid w:val="00BF72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BF72B3"/>
    <w:rPr>
      <w:i/>
      <w:iCs/>
      <w:color w:val="2E74B5" w:themeColor="accent1" w:themeShade="BF"/>
    </w:rPr>
  </w:style>
  <w:style w:type="character" w:styleId="IntensiverVerweis">
    <w:name w:val="Intense Reference"/>
    <w:basedOn w:val="Absatz-Standardschriftart"/>
    <w:uiPriority w:val="32"/>
    <w:qFormat/>
    <w:rsid w:val="00BF72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 Musterweg</dc:creator>
  <cp:keywords/>
  <dc:description/>
  <cp:lastModifiedBy>Carsten Musterweg</cp:lastModifiedBy>
  <cp:revision>3</cp:revision>
  <dcterms:created xsi:type="dcterms:W3CDTF">2026-03-31T11:06:00Z</dcterms:created>
  <dcterms:modified xsi:type="dcterms:W3CDTF">2026-03-31T11:11:00Z</dcterms:modified>
</cp:coreProperties>
</file>