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华远科技有限公司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2024年度部门季度销售分析报告</w:t>
      </w:r>
    </w:p>
    <w:p/>
    <w:p>
      <w:pPr>
        <w:pStyle w:val="Heading1"/>
        <w:jc w:val="left"/>
      </w:pPr>
      <w:r>
        <w:rPr>
          <w:rFonts w:ascii="黑体" w:hAnsi="黑体" w:eastAsia="黑体"/>
          <w:sz w:val="32"/>
        </w:rPr>
        <w:t>一、报告背景与目的</w:t>
      </w:r>
    </w:p>
    <w:p>
      <w:pPr>
        <w:spacing w:line="360" w:lineRule="auto"/>
        <w:ind w:firstLine="720"/>
      </w:pPr>
      <w:r>
        <w:rPr>
          <w:rFonts w:ascii="宋体" w:hAnsi="宋体" w:eastAsia="宋体"/>
          <w:sz w:val="21"/>
        </w:rPr>
        <w:t>本报告旨在全面总结华远科技有限公司2024年度各销售部门的季度业绩表现， 通过对全年四个季度销售数据的系统梳理与对比分析，为公司管理层提供决策依据， 并为2025年度销售策略的制定提供数据支撑。</w:t>
      </w:r>
    </w:p>
    <w:p>
      <w:pPr>
        <w:spacing w:line="360" w:lineRule="auto"/>
        <w:ind w:firstLine="720"/>
      </w:pPr>
      <w:r>
        <w:rPr>
          <w:rFonts w:ascii="宋体" w:hAnsi="宋体" w:eastAsia="宋体"/>
          <w:sz w:val="21"/>
        </w:rPr>
        <w:t>2024年是公司战略转型的关键之年。面对日益激烈的市场竞争和不断变化的客户需求， 公司提出了"深耕区域市场、拓展新兴渠道"的总体方针。各销售部门围绕这一目标， 积极开展业务拓展工作，在保持传统客户稳定的同时，努力开发新客户群体。 本报告将从季度维度对各部门的销售业绩进行详细分析，帮助各部门找准差距、明确方向。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二、各部门业务概况</w:t>
      </w:r>
    </w:p>
    <w:p>
      <w:pPr>
        <w:spacing w:line="360" w:lineRule="auto"/>
        <w:ind w:firstLine="720"/>
      </w:pPr>
      <w:r>
        <w:rPr>
          <w:rFonts w:ascii="宋体" w:hAnsi="宋体" w:eastAsia="宋体"/>
          <w:sz w:val="21"/>
        </w:rPr>
        <w:t>华东销售部作为公司成立最早的部门，拥有最成熟的客户网络和最丰富的市场经验。 2024年该部门主要负责长三角地区的业务拓展，依托上海总部的区位优势， 在高端客户维护方面表现突出。全年工作重点放在大客户深度挖掘和增值服务推广上。</w:t>
      </w:r>
    </w:p>
    <w:p>
      <w:pPr>
        <w:spacing w:line="360" w:lineRule="auto"/>
        <w:ind w:firstLine="720"/>
      </w:pPr>
      <w:r>
        <w:rPr>
          <w:rFonts w:ascii="宋体" w:hAnsi="宋体" w:eastAsia="宋体"/>
          <w:sz w:val="21"/>
        </w:rPr>
        <w:t>华北销售部覆盖京津冀及山东、山西等省份，是公司北方地区的主要业务力量。 该部门2024年面临区域经济增速放缓的挑战，但部门及时调整策略， 加大对中小企业的开发力度，成功弥补了部分大客户的订单下滑。 特别是在Q3季度，通过一系列促销活动实现了业绩反弹。</w:t>
      </w:r>
    </w:p>
    <w:p>
      <w:pPr>
        <w:spacing w:line="360" w:lineRule="auto"/>
        <w:ind w:firstLine="720"/>
      </w:pPr>
      <w:r>
        <w:rPr>
          <w:rFonts w:ascii="宋体" w:hAnsi="宋体" w:eastAsia="宋体"/>
          <w:sz w:val="21"/>
        </w:rPr>
        <w:t>华南销售部以深圳、广州为核心，辐射福建、海南等省份。 该部门所在区域市场竞争最为激烈，但也是创新产品接受度最高的地区。 2024年华南部门积极推广公司新推出的智能产品线，在Q2和Q4季度取得了显著成效， 新产品销售占比达到部门总销售额的35%。</w:t>
      </w:r>
    </w:p>
    <w:p>
      <w:pPr>
        <w:spacing w:line="360" w:lineRule="auto"/>
        <w:ind w:firstLine="720"/>
      </w:pPr>
      <w:r>
        <w:rPr>
          <w:rFonts w:ascii="宋体" w:hAnsi="宋体" w:eastAsia="宋体"/>
          <w:sz w:val="21"/>
        </w:rPr>
        <w:t>西南销售部是公司近年来新设立的部门，主要负责四川、重庆、云南、贵州等西南省份。 虽然成立时间较短，但依托当地经济的快速增长，该部门展现出强劲的发展势头。 2024年西南部门完成了销售网络的初步搭建，为后续业务扩展奠定了基础。</w:t>
      </w:r>
    </w:p>
    <w:p>
      <w:pPr>
        <w:spacing w:line="360" w:lineRule="auto"/>
        <w:ind w:firstLine="720"/>
      </w:pPr>
      <w:r>
        <w:rPr>
          <w:rFonts w:ascii="宋体" w:hAnsi="宋体" w:eastAsia="宋体"/>
          <w:sz w:val="21"/>
        </w:rPr>
        <w:t>东北销售部面临着独特的市场环境。受区域经济和产业结构影响， 该部门传统优势客户主要集中在制造业和重工业领域。 2024年东北部门积极寻求转型，开始向服务业和现代农业领域拓展， 虽然转型过程中遇到一定困难，但长期来看有利于部门的可持续发展。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三、季度销售数据汇总</w:t>
      </w:r>
    </w:p>
    <w:p>
      <w:pPr>
        <w:spacing w:line="360" w:lineRule="auto"/>
        <w:ind w:firstLine="720"/>
      </w:pPr>
      <w:r>
        <w:rPr>
          <w:rFonts w:ascii="宋体" w:hAnsi="宋体" w:eastAsia="宋体"/>
          <w:sz w:val="21"/>
        </w:rPr>
        <w:t>以下表格汇总了各销售部门2024年四个季度的实际销售额（单位：万元）。 从表中可以清晰地看出各部门在不同季度的业绩表现和波动情况。 数据均来源于公司ERP系统，经财务部核对确认。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销售部门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第一季度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第二季度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第三季度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第四季度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华东销售部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1250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1380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1420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1680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华北销售部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920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1150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1350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华南销售部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1280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1350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1520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西南销售部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1050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东北销售部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560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620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780</w:t>
            </w:r>
          </w:p>
        </w:tc>
      </w:tr>
    </w:tbl>
    <w:p/>
    <w:p>
      <w:pPr>
        <w:pStyle w:val="Heading1"/>
        <w:jc w:val="left"/>
      </w:pPr>
      <w:r>
        <w:rPr>
          <w:rFonts w:ascii="黑体" w:hAnsi="黑体" w:eastAsia="黑体"/>
          <w:sz w:val="32"/>
        </w:rPr>
        <w:t>四、数据分析与说明</w:t>
      </w:r>
    </w:p>
    <w:p>
      <w:pPr>
        <w:spacing w:line="360" w:lineRule="auto"/>
        <w:ind w:firstLine="720"/>
      </w:pPr>
      <w:r>
        <w:rPr>
          <w:rFonts w:ascii="宋体" w:hAnsi="宋体" w:eastAsia="宋体"/>
          <w:sz w:val="21"/>
        </w:rPr>
        <w:t>从上述数据中可以看出以下几个特点：</w:t>
      </w:r>
    </w:p>
    <w:p>
      <w:pPr>
        <w:spacing w:line="360" w:lineRule="auto"/>
        <w:ind w:firstLine="720"/>
      </w:pPr>
      <w:r>
        <w:rPr>
          <w:rFonts w:ascii="宋体" w:hAnsi="宋体" w:eastAsia="宋体"/>
          <w:sz w:val="21"/>
        </w:rPr>
        <w:t>第一，华东销售部全年业绩稳步增长，从Q1的1250万元增长至Q4的1680万元， 全年累计销售额5730万元，稳居各部门之首。该部门Q4的大幅增长主要得益于 年底多个大项目的集中签约。</w:t>
      </w:r>
    </w:p>
    <w:p>
      <w:pPr>
        <w:spacing w:line="360" w:lineRule="auto"/>
        <w:ind w:firstLine="720"/>
      </w:pPr>
      <w:r>
        <w:rPr>
          <w:rFonts w:ascii="宋体" w:hAnsi="宋体" w:eastAsia="宋体"/>
          <w:sz w:val="21"/>
        </w:rPr>
        <w:t>第二，华北销售部Q2出现短暂下滑，但随后两个季度迅速回升， 显示出部门良好的应变能力和市场恢复能力。全年累计销售额4400万元，位列第三。</w:t>
      </w:r>
    </w:p>
    <w:p>
      <w:pPr>
        <w:spacing w:line="360" w:lineRule="auto"/>
        <w:ind w:firstLine="720"/>
      </w:pPr>
      <w:r>
        <w:rPr>
          <w:rFonts w:ascii="宋体" w:hAnsi="宋体" w:eastAsia="宋体"/>
          <w:sz w:val="21"/>
        </w:rPr>
        <w:t>第三，华南销售部各季度表现相对均衡，全年累计销售额5250万元，排名第二。 该部门在新产品推广方面的成功经验值得其他部门借鉴。</w:t>
      </w:r>
    </w:p>
    <w:p>
      <w:pPr>
        <w:spacing w:line="360" w:lineRule="auto"/>
        <w:ind w:firstLine="720"/>
      </w:pPr>
      <w:r>
        <w:rPr>
          <w:rFonts w:ascii="宋体" w:hAnsi="宋体" w:eastAsia="宋体"/>
          <w:sz w:val="21"/>
        </w:rPr>
        <w:t>第四，西南销售部虽然基数较小，但增长速度最快，Q4相比Q1增长了61.5%， 展现出新兴市场的巨大潜力。</w:t>
      </w:r>
    </w:p>
    <w:p>
      <w:pPr>
        <w:spacing w:line="360" w:lineRule="auto"/>
        <w:ind w:firstLine="720"/>
      </w:pPr>
      <w:r>
        <w:rPr>
          <w:rFonts w:ascii="宋体" w:hAnsi="宋体" w:eastAsia="宋体"/>
          <w:sz w:val="21"/>
        </w:rPr>
        <w:t>第五，东北销售部全年表现相对平稳，Q2略有下滑后逐步回升。 该部门正在进行的业务转型有望在2025年见到成效。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五、总结与展望</w:t>
      </w:r>
    </w:p>
    <w:p>
      <w:pPr>
        <w:spacing w:line="360" w:lineRule="auto"/>
        <w:ind w:firstLine="720"/>
      </w:pPr>
      <w:r>
        <w:rPr>
          <w:rFonts w:ascii="宋体" w:hAnsi="宋体" w:eastAsia="宋体"/>
          <w:sz w:val="21"/>
        </w:rPr>
        <w:t>综上所述，2024年公司各销售部门合计实现销售额21060万元， 较2023年度的18600万元增长了13.2%，超额完成了年初制定的10%增长目标。 这充分体现了公司战略转型的初步成效，也证明了各团队的努力和付出。</w:t>
      </w:r>
    </w:p>
    <w:p>
      <w:pPr>
        <w:spacing w:line="360" w:lineRule="auto"/>
        <w:ind w:firstLine="720"/>
      </w:pPr>
      <w:r>
        <w:rPr>
          <w:rFonts w:ascii="宋体" w:hAnsi="宋体" w:eastAsia="宋体"/>
          <w:sz w:val="21"/>
        </w:rPr>
        <w:t>展望2025年，公司将继续坚持"深耕区域、拓展渠道"的战略方针， 同时加大对西南等新兴市场的资源投入，推动东北部门的业务转型， 力争实现整体销售额15%的增长目标。各部门应深入分析本报告中的数据， 找准自身定位，制定切实可行的年度工作计划。</w:t>
      </w:r>
    </w:p>
    <w:p/>
    <w:p/>
    <w:p>
      <w:pPr>
        <w:jc w:val="right"/>
      </w:pPr>
      <w:r>
        <w:rPr>
          <w:rFonts w:ascii="宋体" w:hAnsi="宋体" w:eastAsia="宋体"/>
          <w:sz w:val="21"/>
        </w:rPr>
        <w:t>华远科技有限公司 销售管理部</w:t>
        <w:br/>
      </w:r>
      <w:r>
        <w:rPr>
          <w:rFonts w:ascii="宋体" w:hAnsi="宋体" w:eastAsia="宋体"/>
          <w:sz w:val="21"/>
        </w:rPr>
        <w:t>2025年1月15日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