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54908" w14:textId="1149A032" w:rsidR="00CA2D5A" w:rsidRDefault="00FF6CEB" w:rsidP="00C7452B">
      <w:pPr>
        <w:jc w:val="both"/>
      </w:pPr>
      <w:r>
        <w:t xml:space="preserve">Problem Set </w:t>
      </w:r>
      <w:r w:rsidR="00A1571D">
        <w:t>5</w:t>
      </w:r>
      <w:r w:rsidR="00FE1DAA">
        <w:t>B</w:t>
      </w:r>
      <w:r w:rsidR="00631E68">
        <w:t xml:space="preserve"> (due 11:59 pm, 11 November 202</w:t>
      </w:r>
      <w:r w:rsidR="00AA1F8E">
        <w:t>1</w:t>
      </w:r>
      <w:r w:rsidR="00631E68">
        <w:t>)</w:t>
      </w:r>
    </w:p>
    <w:p w14:paraId="50934AD2" w14:textId="58536C72" w:rsidR="00457D38" w:rsidRDefault="00457D38" w:rsidP="00457D38">
      <w:pPr>
        <w:jc w:val="both"/>
      </w:pPr>
      <w:r>
        <w:t>Remark: Students should submit both Excel files and executable Python programs</w:t>
      </w:r>
      <w:r w:rsidR="001C7E3D">
        <w:t xml:space="preserve"> through Canvas</w:t>
      </w:r>
      <w:r>
        <w:t xml:space="preserve">. Text answers in Excel files can be written in Text Box. Text answers in Python programs can be written as comments or in </w:t>
      </w:r>
      <w:proofErr w:type="spellStart"/>
      <w:r>
        <w:t>Jupyter</w:t>
      </w:r>
      <w:proofErr w:type="spellEnd"/>
      <w:r>
        <w:t xml:space="preserve"> Notebook.</w:t>
      </w:r>
    </w:p>
    <w:p w14:paraId="734295B9" w14:textId="77777777" w:rsidR="00FF6CEB" w:rsidRPr="001C7E3D" w:rsidRDefault="00FF6CEB" w:rsidP="00C7452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C7E3D">
        <w:rPr>
          <w:b/>
          <w:bCs/>
        </w:rPr>
        <w:t>Study of the historical data of Hang Seng Index</w:t>
      </w:r>
      <w:r w:rsidR="00742F24" w:rsidRPr="001C7E3D">
        <w:rPr>
          <w:b/>
          <w:bCs/>
        </w:rPr>
        <w:t xml:space="preserve"> Using Excel</w:t>
      </w:r>
    </w:p>
    <w:p w14:paraId="5C76C354" w14:textId="77777777" w:rsidR="00FF6CEB" w:rsidRDefault="00FF6CEB" w:rsidP="00C7452B">
      <w:pPr>
        <w:pStyle w:val="ListParagraph"/>
        <w:jc w:val="both"/>
      </w:pPr>
    </w:p>
    <w:p w14:paraId="533067B9" w14:textId="5038AA91" w:rsidR="00FF6CEB" w:rsidRPr="00FF6CEB" w:rsidRDefault="00FF6CEB" w:rsidP="00C7452B">
      <w:pPr>
        <w:pStyle w:val="ListParagraph"/>
        <w:numPr>
          <w:ilvl w:val="1"/>
          <w:numId w:val="1"/>
        </w:numPr>
        <w:ind w:left="540"/>
        <w:jc w:val="both"/>
      </w:pPr>
      <w:r>
        <w:t>Visit the Website of “Yahoo! Finance”. Enter “^HSI" for Hang Seng Index. Click “Historical Data” (</w:t>
      </w:r>
      <w:r w:rsidRPr="00FF6CEB">
        <w:rPr>
          <w:rFonts w:eastAsia="PMingLiU" w:hint="eastAsia"/>
          <w:lang w:eastAsia="zh-TW"/>
        </w:rPr>
        <w:t>歷史</w:t>
      </w:r>
      <w:r>
        <w:rPr>
          <w:rFonts w:eastAsia="PMingLiU" w:hint="eastAsia"/>
          <w:lang w:eastAsia="zh-HK"/>
        </w:rPr>
        <w:t>數</w:t>
      </w:r>
      <w:r>
        <w:rPr>
          <w:rFonts w:eastAsia="PMingLiU" w:hint="eastAsia"/>
          <w:lang w:eastAsia="zh-TW"/>
        </w:rPr>
        <w:t>據</w:t>
      </w:r>
      <w:r>
        <w:rPr>
          <w:rFonts w:eastAsia="PMingLiU"/>
          <w:lang w:eastAsia="zh-TW"/>
        </w:rPr>
        <w:t>). Download the index data from the earliest date to an Excel file. There should be more than 8,</w:t>
      </w:r>
      <w:r w:rsidR="00AA1F8E">
        <w:rPr>
          <w:rFonts w:eastAsia="PMingLiU"/>
          <w:lang w:eastAsia="zh-TW"/>
        </w:rPr>
        <w:t>8</w:t>
      </w:r>
      <w:r>
        <w:rPr>
          <w:rFonts w:eastAsia="PMingLiU"/>
          <w:lang w:eastAsia="zh-TW"/>
        </w:rPr>
        <w:t>00 lines.</w:t>
      </w:r>
    </w:p>
    <w:p w14:paraId="030807DE" w14:textId="77777777" w:rsidR="00FF6CEB" w:rsidRPr="00FF6CEB" w:rsidRDefault="00FF6CEB" w:rsidP="00C7452B">
      <w:pPr>
        <w:pStyle w:val="ListParagraph"/>
        <w:ind w:left="540"/>
        <w:jc w:val="both"/>
      </w:pPr>
      <w:r>
        <w:rPr>
          <w:rFonts w:eastAsia="PMingLiU"/>
          <w:lang w:eastAsia="zh-TW"/>
        </w:rPr>
        <w:t xml:space="preserve"> </w:t>
      </w:r>
    </w:p>
    <w:p w14:paraId="66227316" w14:textId="28F44B21" w:rsidR="00FF6CEB" w:rsidRDefault="00FF6CEB" w:rsidP="00C7452B">
      <w:pPr>
        <w:pStyle w:val="ListParagraph"/>
        <w:numPr>
          <w:ilvl w:val="1"/>
          <w:numId w:val="1"/>
        </w:numPr>
        <w:ind w:left="540"/>
        <w:jc w:val="both"/>
      </w:pPr>
      <w:r>
        <w:t>Clean the data by removing the unwanted lines labeled by “null”.</w:t>
      </w:r>
    </w:p>
    <w:p w14:paraId="52A60FF9" w14:textId="77777777" w:rsidR="00FF6CEB" w:rsidRDefault="00FF6CEB" w:rsidP="00C7452B">
      <w:pPr>
        <w:pStyle w:val="ListParagraph"/>
        <w:jc w:val="both"/>
      </w:pPr>
    </w:p>
    <w:p w14:paraId="47BFB366" w14:textId="77777777" w:rsidR="00FF6CEB" w:rsidRDefault="00FF6CEB" w:rsidP="00C7452B">
      <w:pPr>
        <w:pStyle w:val="ListParagraph"/>
        <w:numPr>
          <w:ilvl w:val="1"/>
          <w:numId w:val="1"/>
        </w:numPr>
        <w:ind w:left="540"/>
        <w:jc w:val="both"/>
      </w:pPr>
      <w:r>
        <w:t>Calculate the daily returns.</w:t>
      </w:r>
    </w:p>
    <w:p w14:paraId="20523822" w14:textId="77777777" w:rsidR="00FF6CEB" w:rsidRDefault="00FF6CEB" w:rsidP="00C7452B">
      <w:pPr>
        <w:pStyle w:val="ListParagraph"/>
        <w:jc w:val="both"/>
      </w:pPr>
    </w:p>
    <w:p w14:paraId="0D402F4B" w14:textId="6D6DA3A3" w:rsidR="00FF6CEB" w:rsidRDefault="00FF6CEB" w:rsidP="00C7452B">
      <w:pPr>
        <w:pStyle w:val="ListParagraph"/>
        <w:numPr>
          <w:ilvl w:val="1"/>
          <w:numId w:val="1"/>
        </w:numPr>
        <w:ind w:left="540"/>
        <w:jc w:val="both"/>
      </w:pPr>
      <w:r>
        <w:t>Calculate the normalized daily returns</w:t>
      </w:r>
      <w:r w:rsidR="00142A12">
        <w:t xml:space="preserve"> and separate the data into positive and negative returns.</w:t>
      </w:r>
    </w:p>
    <w:p w14:paraId="726319E6" w14:textId="77777777" w:rsidR="00FF6CEB" w:rsidRDefault="00FF6CEB" w:rsidP="00C7452B">
      <w:pPr>
        <w:pStyle w:val="ListParagraph"/>
        <w:jc w:val="both"/>
      </w:pPr>
    </w:p>
    <w:p w14:paraId="5EE57B99" w14:textId="77777777" w:rsidR="00FF6CEB" w:rsidRDefault="00FF6CEB" w:rsidP="00C7452B">
      <w:pPr>
        <w:pStyle w:val="ListParagraph"/>
        <w:numPr>
          <w:ilvl w:val="1"/>
          <w:numId w:val="1"/>
        </w:numPr>
        <w:ind w:left="540"/>
        <w:jc w:val="both"/>
      </w:pPr>
      <w:r>
        <w:t xml:space="preserve">Plot the </w:t>
      </w:r>
      <w:r w:rsidR="00C7452B">
        <w:t xml:space="preserve">cumulative </w:t>
      </w:r>
      <w:r>
        <w:t>return distribution</w:t>
      </w:r>
      <w:r w:rsidR="00742F24">
        <w:t xml:space="preserve"> </w:t>
      </w:r>
      <w:r w:rsidR="00742F24" w:rsidRPr="00742F24">
        <w:rPr>
          <w:b/>
          <w:color w:val="000000" w:themeColor="text1"/>
        </w:rPr>
        <w:t>for the positive and negative tails separately</w:t>
      </w:r>
      <w:r w:rsidRPr="00742F24">
        <w:rPr>
          <w:b/>
          <w:color w:val="000000" w:themeColor="text1"/>
        </w:rPr>
        <w:t>.</w:t>
      </w:r>
      <w:r w:rsidR="00742F24" w:rsidRPr="00742F24">
        <w:rPr>
          <w:b/>
          <w:color w:val="000000" w:themeColor="text1"/>
        </w:rPr>
        <w:t xml:space="preserve"> The return values should be binned logarithmically.</w:t>
      </w:r>
    </w:p>
    <w:p w14:paraId="24C37DEA" w14:textId="77777777" w:rsidR="00FF6CEB" w:rsidRDefault="00FF6CEB" w:rsidP="00C7452B">
      <w:pPr>
        <w:pStyle w:val="ListParagraph"/>
        <w:jc w:val="both"/>
      </w:pPr>
    </w:p>
    <w:p w14:paraId="7AC251F8" w14:textId="77E6342E" w:rsidR="00C7452B" w:rsidRDefault="00C7452B" w:rsidP="00C7452B">
      <w:pPr>
        <w:pStyle w:val="ListParagraph"/>
        <w:numPr>
          <w:ilvl w:val="1"/>
          <w:numId w:val="1"/>
        </w:numPr>
        <w:ind w:left="540"/>
        <w:jc w:val="both"/>
      </w:pPr>
      <w:r>
        <w:t>Observe whether the plot</w:t>
      </w:r>
      <w:r w:rsidR="00742F24">
        <w:t>s</w:t>
      </w:r>
      <w:r>
        <w:t xml:space="preserve"> obey power law distribution</w:t>
      </w:r>
      <w:r w:rsidR="00742F24">
        <w:t>s</w:t>
      </w:r>
      <w:r>
        <w:t>. If so, calculate the exponent</w:t>
      </w:r>
      <w:r w:rsidR="00742F24">
        <w:t>s</w:t>
      </w:r>
      <w:r>
        <w:t xml:space="preserve"> of the power-law regime.</w:t>
      </w:r>
    </w:p>
    <w:p w14:paraId="45625900" w14:textId="77777777" w:rsidR="00FE1DAA" w:rsidRDefault="00FE1DAA" w:rsidP="00FE1DAA">
      <w:pPr>
        <w:pStyle w:val="ListParagraph"/>
      </w:pPr>
    </w:p>
    <w:p w14:paraId="556CAE2A" w14:textId="1F19846A" w:rsidR="00FE1DAA" w:rsidRPr="001C7E3D" w:rsidRDefault="00FE1DAA" w:rsidP="00FE1DA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C7E3D">
        <w:rPr>
          <w:b/>
          <w:bCs/>
        </w:rPr>
        <w:t>Detrended Fluctuation Analysis of Hang Seng Index Using Python</w:t>
      </w:r>
    </w:p>
    <w:p w14:paraId="18362088" w14:textId="3D27C266" w:rsidR="00FE1DAA" w:rsidRDefault="00FE1DAA" w:rsidP="00F6454C">
      <w:pPr>
        <w:ind w:firstLine="360"/>
        <w:jc w:val="both"/>
      </w:pPr>
      <w:r>
        <w:t>Suggested steps of the Python program:</w:t>
      </w:r>
    </w:p>
    <w:p w14:paraId="7DF80CD0" w14:textId="3E9025E4" w:rsidR="00FE1DAA" w:rsidRDefault="00FE1DAA" w:rsidP="00FE1DAA">
      <w:pPr>
        <w:pStyle w:val="ListParagraph"/>
        <w:numPr>
          <w:ilvl w:val="1"/>
          <w:numId w:val="1"/>
        </w:numPr>
        <w:jc w:val="both"/>
      </w:pPr>
      <w:r>
        <w:t>Read the data from the cleaned data file using Pandas.</w:t>
      </w:r>
    </w:p>
    <w:p w14:paraId="3B0A7405" w14:textId="77777777" w:rsidR="00FE1DAA" w:rsidRDefault="00FE1DAA" w:rsidP="00FE1DAA">
      <w:pPr>
        <w:pStyle w:val="ListParagraph"/>
        <w:ind w:left="1080"/>
        <w:jc w:val="both"/>
      </w:pPr>
    </w:p>
    <w:p w14:paraId="4F4A20E4" w14:textId="7461BBA4" w:rsidR="00FB1525" w:rsidRDefault="00FE1DAA" w:rsidP="00FB1525">
      <w:pPr>
        <w:pStyle w:val="ListParagraph"/>
        <w:numPr>
          <w:ilvl w:val="1"/>
          <w:numId w:val="1"/>
        </w:numPr>
        <w:jc w:val="both"/>
      </w:pPr>
      <w:r>
        <w:t>Extract the time series of the absolute returns from the column ‘Adj Close’ using</w:t>
      </w:r>
    </w:p>
    <w:p w14:paraId="194CCA6C" w14:textId="77777777" w:rsidR="00FB1525" w:rsidRDefault="00FB1525" w:rsidP="00FB1525">
      <w:pPr>
        <w:pStyle w:val="ListParagraph"/>
      </w:pPr>
    </w:p>
    <w:p w14:paraId="6384EA17" w14:textId="4186AD6F" w:rsidR="00FE1DAA" w:rsidRDefault="00FE1DAA" w:rsidP="00FB1525">
      <w:pPr>
        <w:pStyle w:val="ListParagraph"/>
        <w:ind w:left="1080"/>
        <w:jc w:val="center"/>
      </w:pPr>
      <w:r w:rsidRPr="00FE1DAA">
        <w:t xml:space="preserve">ret = </w:t>
      </w:r>
      <w:r>
        <w:t>abs(</w:t>
      </w:r>
      <w:r w:rsidRPr="00FE1DAA">
        <w:t>np.log(</w:t>
      </w:r>
      <w:proofErr w:type="spellStart"/>
      <w:r w:rsidR="00AA2494">
        <w:t>hsi</w:t>
      </w:r>
      <w:r w:rsidRPr="00FE1DAA">
        <w:t>_df</w:t>
      </w:r>
      <w:proofErr w:type="spellEnd"/>
      <w:r w:rsidRPr="00FE1DAA">
        <w:t>['Adj Close'][tick + 1]/</w:t>
      </w:r>
      <w:proofErr w:type="spellStart"/>
      <w:r w:rsidR="00AA2494">
        <w:t>hsi</w:t>
      </w:r>
      <w:r w:rsidRPr="00FE1DAA">
        <w:t>_df</w:t>
      </w:r>
      <w:proofErr w:type="spellEnd"/>
      <w:r w:rsidRPr="00FE1DAA">
        <w:t>['Adj Close'][tick])</w:t>
      </w:r>
      <w:r>
        <w:t>)</w:t>
      </w:r>
      <w:r w:rsidR="00FB1525">
        <w:t>.</w:t>
      </w:r>
    </w:p>
    <w:p w14:paraId="457D18E9" w14:textId="77777777" w:rsidR="00FB1525" w:rsidRDefault="00FB1525" w:rsidP="001C7E3D">
      <w:pPr>
        <w:pStyle w:val="ListParagraph"/>
        <w:ind w:left="1080"/>
        <w:jc w:val="both"/>
      </w:pPr>
    </w:p>
    <w:p w14:paraId="27C8875A" w14:textId="2499CD3A" w:rsidR="00235AA4" w:rsidRDefault="00B83F71" w:rsidP="00235AA4">
      <w:pPr>
        <w:pStyle w:val="ListParagraph"/>
        <w:numPr>
          <w:ilvl w:val="1"/>
          <w:numId w:val="1"/>
        </w:numPr>
        <w:jc w:val="both"/>
      </w:pPr>
      <w:r>
        <w:t xml:space="preserve">Compute the average of </w:t>
      </w:r>
      <w:r w:rsidR="00FE1DAA">
        <w:t>the time series.</w:t>
      </w:r>
      <w:r w:rsidR="00235AA4">
        <w:t xml:space="preserve"> </w:t>
      </w:r>
    </w:p>
    <w:p w14:paraId="0545895E" w14:textId="1CA2ACB6" w:rsidR="00235AA4" w:rsidRDefault="00235AA4" w:rsidP="00235AA4">
      <w:pPr>
        <w:pStyle w:val="ListParagraph"/>
        <w:ind w:firstLine="360"/>
        <w:jc w:val="both"/>
      </w:pPr>
      <w:r>
        <w:t>Remark: The average of a series can be computed from</w:t>
      </w:r>
    </w:p>
    <w:p w14:paraId="5CB74010" w14:textId="0A10F0FF" w:rsidR="00B83F71" w:rsidRDefault="00235AA4" w:rsidP="00B83F71">
      <w:pPr>
        <w:jc w:val="center"/>
      </w:pPr>
      <w:r>
        <w:t xml:space="preserve">average = </w:t>
      </w:r>
      <w:proofErr w:type="spellStart"/>
      <w:r>
        <w:t>np.sum</w:t>
      </w:r>
      <w:proofErr w:type="spellEnd"/>
      <w:r>
        <w:t>(series)/</w:t>
      </w:r>
      <w:proofErr w:type="spellStart"/>
      <w:r>
        <w:t>len</w:t>
      </w:r>
      <w:proofErr w:type="spellEnd"/>
      <w:r>
        <w:t>(series)</w:t>
      </w:r>
    </w:p>
    <w:p w14:paraId="0F407FF9" w14:textId="118DD214" w:rsidR="00B83F71" w:rsidRDefault="00B83F71" w:rsidP="00934816">
      <w:pPr>
        <w:pStyle w:val="ListParagraph"/>
        <w:numPr>
          <w:ilvl w:val="1"/>
          <w:numId w:val="1"/>
        </w:numPr>
        <w:jc w:val="both"/>
      </w:pPr>
      <w:r>
        <w:t>Generate the series of cumulative sum, with each term subtracted by the average.</w:t>
      </w:r>
    </w:p>
    <w:p w14:paraId="08C1147F" w14:textId="77777777" w:rsidR="00B83F71" w:rsidRDefault="00B83F71" w:rsidP="00B83F71">
      <w:pPr>
        <w:pStyle w:val="ListParagraph"/>
        <w:ind w:left="1080"/>
        <w:jc w:val="both"/>
      </w:pPr>
    </w:p>
    <w:p w14:paraId="47964C93" w14:textId="2D0B0F0E" w:rsidR="002E5414" w:rsidRDefault="002E5414" w:rsidP="00934816">
      <w:pPr>
        <w:pStyle w:val="ListParagraph"/>
        <w:numPr>
          <w:ilvl w:val="1"/>
          <w:numId w:val="1"/>
        </w:numPr>
        <w:jc w:val="both"/>
      </w:pPr>
      <w:r>
        <w:t>The Sliding Window Method</w:t>
      </w:r>
    </w:p>
    <w:p w14:paraId="6C046E8E" w14:textId="77777777" w:rsidR="002E5414" w:rsidRDefault="002E5414" w:rsidP="002E5414">
      <w:pPr>
        <w:pStyle w:val="ListParagraph"/>
      </w:pPr>
    </w:p>
    <w:p w14:paraId="3C2EBBBA" w14:textId="1F9238B5" w:rsidR="00934816" w:rsidRDefault="00AC2500" w:rsidP="002E5414">
      <w:pPr>
        <w:pStyle w:val="ListParagraph"/>
        <w:ind w:left="1080"/>
        <w:jc w:val="both"/>
      </w:pPr>
      <w:r>
        <w:t xml:space="preserve">Next, </w:t>
      </w:r>
      <w:r w:rsidR="00934816">
        <w:t xml:space="preserve">we consider </w:t>
      </w:r>
      <w:r>
        <w:t xml:space="preserve">the range of the lengths </w:t>
      </w:r>
      <m:oMath>
        <m:r>
          <w:rPr>
            <w:rFonts w:ascii="Cambria Math" w:hAnsi="Cambria Math"/>
          </w:rPr>
          <m:t>τ</m:t>
        </m:r>
      </m:oMath>
      <w:r w:rsidR="00AA2494">
        <w:t xml:space="preserve"> </w:t>
      </w:r>
      <w:r>
        <w:t xml:space="preserve">of the periods to be analyzed. The method </w:t>
      </w:r>
      <w:r w:rsidR="00F6454C">
        <w:t xml:space="preserve">of </w:t>
      </w:r>
      <w:r>
        <w:t xml:space="preserve">repeatedly dividing the time series into non-overlapping periods cannot generate sufficient data points for accurate determination of the exponent. So, we will use </w:t>
      </w:r>
      <w:r w:rsidR="00AA2494">
        <w:t xml:space="preserve">the </w:t>
      </w:r>
      <w:r w:rsidRPr="002E5414">
        <w:t>sliding window</w:t>
      </w:r>
      <w:r>
        <w:t xml:space="preserve"> </w:t>
      </w:r>
      <w:r>
        <w:lastRenderedPageBreak/>
        <w:t>method instead.</w:t>
      </w:r>
      <w:r w:rsidR="00AA2494">
        <w:t xml:space="preserve"> This means that for the time series of length </w:t>
      </w:r>
      <m:oMath>
        <m:r>
          <w:rPr>
            <w:rFonts w:ascii="Cambria Math" w:hAnsi="Cambria Math"/>
          </w:rPr>
          <m:t>T,</m:t>
        </m:r>
      </m:oMath>
      <w:r w:rsidR="00AA2494">
        <w:t xml:space="preserve"> we will analyze the periods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+τ-1)</m:t>
        </m:r>
      </m:oMath>
      <w:r w:rsidR="00934816">
        <w:t xml:space="preserve"> for increasing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59491F23" w14:textId="77777777" w:rsidR="00934816" w:rsidRDefault="00934816" w:rsidP="00934816">
      <w:pPr>
        <w:pStyle w:val="ListParagraph"/>
      </w:pPr>
    </w:p>
    <w:p w14:paraId="135ABCCD" w14:textId="5FE5C676" w:rsidR="00934816" w:rsidRDefault="00934816" w:rsidP="00934816">
      <w:pPr>
        <w:pStyle w:val="ListParagraph"/>
        <w:ind w:left="1080"/>
        <w:jc w:val="both"/>
      </w:pPr>
      <w:r>
        <w:t>For reliable analysis, let us consider periods containing at least 7 data points. Hence, for</w:t>
      </w:r>
      <w:r w:rsidR="00B83F71">
        <w:t xml:space="preserve"> </w:t>
      </w:r>
      <m:oMath>
        <m:r>
          <w:rPr>
            <w:rFonts w:ascii="Cambria Math" w:hAnsi="Cambria Math"/>
          </w:rPr>
          <m:t>τ=7,</m:t>
        </m:r>
      </m:oMath>
      <w:r w:rsidR="00B83F71">
        <w:t xml:space="preserve"> we start with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w:r w:rsidR="00875CF8">
        <w:t xml:space="preserve">and </w:t>
      </w:r>
      <w:r w:rsidR="00A73918">
        <w:t>increas</w:t>
      </w:r>
      <w:r w:rsidR="00875CF8">
        <w:t>e</w:t>
      </w:r>
      <w:r w:rsidR="00A73918"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=T-6,</m:t>
        </m:r>
      </m:oMath>
      <w:r w:rsidR="00A73918">
        <w:t xml:space="preserve"> </w:t>
      </w:r>
      <w:r>
        <w:t>obtain</w:t>
      </w:r>
      <w:r w:rsidR="00875CF8">
        <w:t>ing</w:t>
      </w:r>
      <w:r>
        <w:t xml:space="preserve"> </w:t>
      </w:r>
      <m:oMath>
        <m:r>
          <w:rPr>
            <w:rFonts w:ascii="Cambria Math" w:hAnsi="Cambria Math"/>
          </w:rPr>
          <m:t>T-6</m:t>
        </m:r>
      </m:oMath>
      <w:r>
        <w:t xml:space="preserve"> samples of data segments for analysis using the sliding window method.</w:t>
      </w:r>
    </w:p>
    <w:p w14:paraId="3C2E67F3" w14:textId="77777777" w:rsidR="002E5414" w:rsidRDefault="002E5414" w:rsidP="00934816">
      <w:pPr>
        <w:pStyle w:val="ListParagraph"/>
        <w:ind w:left="1080"/>
        <w:jc w:val="both"/>
      </w:pPr>
    </w:p>
    <w:p w14:paraId="1830F862" w14:textId="378F851C" w:rsidR="00934816" w:rsidRDefault="002E5414" w:rsidP="00934816">
      <w:pPr>
        <w:pStyle w:val="ListParagraph"/>
        <w:ind w:left="1080"/>
        <w:jc w:val="both"/>
      </w:pPr>
      <w:r>
        <w:t xml:space="preserve">At the same time, we do not want to have too few samples for averaging. If we need </w:t>
      </w:r>
      <w:r w:rsidR="00B83F71">
        <w:t xml:space="preserve">at least </w:t>
      </w:r>
      <w:r>
        <w:t xml:space="preserve">7 samples for averaging, the largest value of </w:t>
      </w:r>
      <m:oMath>
        <m:r>
          <w:rPr>
            <w:rFonts w:ascii="Cambria Math" w:hAnsi="Cambria Math"/>
          </w:rPr>
          <m:t>τ</m:t>
        </m:r>
      </m:oMath>
      <w:r>
        <w:t xml:space="preserve"> would be </w:t>
      </w:r>
      <m:oMath>
        <m:r>
          <w:rPr>
            <w:rFonts w:ascii="Cambria Math" w:hAnsi="Cambria Math"/>
          </w:rPr>
          <m:t>T-6.</m:t>
        </m:r>
      </m:oMath>
    </w:p>
    <w:p w14:paraId="15F8F692" w14:textId="77777777" w:rsidR="00B83F71" w:rsidRDefault="00B83F71" w:rsidP="00934816">
      <w:pPr>
        <w:pStyle w:val="ListParagraph"/>
        <w:ind w:left="1080"/>
        <w:jc w:val="both"/>
      </w:pPr>
    </w:p>
    <w:p w14:paraId="681719E4" w14:textId="1E52D4AB" w:rsidR="00934816" w:rsidRDefault="00934816" w:rsidP="00934816">
      <w:pPr>
        <w:pStyle w:val="ListParagraph"/>
        <w:ind w:left="1080"/>
        <w:jc w:val="both"/>
      </w:pPr>
      <w:r>
        <w:t xml:space="preserve">However,  it is not necessary to increase </w:t>
      </w:r>
      <m:oMath>
        <m:r>
          <w:rPr>
            <w:rFonts w:ascii="Cambria Math" w:hAnsi="Cambria Math"/>
          </w:rPr>
          <m:t>τ</m:t>
        </m:r>
      </m:oMath>
      <w:r>
        <w:t xml:space="preserve"> </w:t>
      </w:r>
      <w:r w:rsidR="00B83F71">
        <w:t>linearly</w:t>
      </w:r>
      <w:r>
        <w:t xml:space="preserve">. </w:t>
      </w:r>
      <w:r w:rsidR="002E5414">
        <w:t xml:space="preserve">As we are studying a power law, it is sufficient to increase </w:t>
      </w:r>
      <m:oMath>
        <m:r>
          <w:rPr>
            <w:rFonts w:ascii="Cambria Math" w:hAnsi="Cambria Math"/>
          </w:rPr>
          <m:t>τ</m:t>
        </m:r>
      </m:oMath>
      <w:r w:rsidR="002E5414">
        <w:t xml:space="preserve"> exponential</w:t>
      </w:r>
      <w:r w:rsidR="00B83F71">
        <w:t>ly</w:t>
      </w:r>
      <w:r w:rsidR="002E5414">
        <w:t xml:space="preserve">. We will select the </w:t>
      </w:r>
      <w:r w:rsidR="00875CF8">
        <w:t>exponents</w:t>
      </w:r>
      <w:r w:rsidR="002E5414">
        <w:t xml:space="preserve"> </w:t>
      </w:r>
      <m:oMath>
        <m:r>
          <w:rPr>
            <w:rFonts w:ascii="Cambria Math" w:hAnsi="Cambria Math"/>
          </w:rPr>
          <m:t>x</m:t>
        </m:r>
      </m:oMath>
      <w:r w:rsidR="002E5414">
        <w:t xml:space="preserve"> </w:t>
      </w:r>
      <w:r w:rsidR="00875CF8">
        <w:t xml:space="preserve">that </w:t>
      </w:r>
      <w:r w:rsidR="002E5414">
        <w:t xml:space="preserve">increase from </w:t>
      </w:r>
      <m:oMath>
        <m:r>
          <m:rPr>
            <m:sty m:val="p"/>
          </m:rPr>
          <w:rPr>
            <w:rFonts w:ascii="Cambria Math" w:hAnsi="Cambria Math" w:cs="Arial"/>
          </w:rPr>
          <m:t>round(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Arial"/>
              </w:rPr>
              <m:t>7</m:t>
            </m:r>
          </m:e>
        </m:func>
        <m:r>
          <w:rPr>
            <w:rFonts w:ascii="Cambria Math" w:hAnsi="Cambria Math" w:cs="Arial"/>
          </w:rPr>
          <m:t>,1)</m:t>
        </m:r>
      </m:oMath>
      <w:r w:rsidR="002E5414">
        <w:t xml:space="preserve">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round(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</w:rPr>
              <m:t>(T-6)</m:t>
            </m:r>
          </m:e>
        </m:func>
        <m:r>
          <w:rPr>
            <w:rFonts w:ascii="Cambria Math" w:hAnsi="Cambria Math"/>
          </w:rPr>
          <m:t>,1)</m:t>
        </m:r>
      </m:oMath>
      <w:r w:rsidR="002E5414">
        <w:t xml:space="preserve"> in steps of 0.1</w:t>
      </w:r>
      <w:r w:rsidR="00B83F71">
        <w:t xml:space="preserve">, and </w:t>
      </w:r>
      <w:r w:rsidR="00875CF8">
        <w:t xml:space="preserve">assign </w:t>
      </w:r>
      <m:oMath>
        <m:r>
          <w:rPr>
            <w:rFonts w:ascii="Cambria Math" w:hAnsi="Cambria Math"/>
          </w:rPr>
          <m:t>τ=</m:t>
        </m:r>
        <m:r>
          <m:rPr>
            <m:sty m:val="p"/>
          </m:rPr>
          <w:rPr>
            <w:rFonts w:ascii="Cambria Math" w:hAnsi="Cambria Math"/>
          </w:rPr>
          <m:t>int(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).</m:t>
        </m:r>
      </m:oMath>
    </w:p>
    <w:p w14:paraId="555693BF" w14:textId="77777777" w:rsidR="00934816" w:rsidRDefault="00934816" w:rsidP="00934816">
      <w:pPr>
        <w:pStyle w:val="ListParagraph"/>
      </w:pPr>
    </w:p>
    <w:p w14:paraId="20706D9A" w14:textId="7A5B24EF" w:rsidR="001E0E95" w:rsidRDefault="001E0E95" w:rsidP="00934816">
      <w:pPr>
        <w:pStyle w:val="ListParagraph"/>
        <w:numPr>
          <w:ilvl w:val="1"/>
          <w:numId w:val="1"/>
        </w:numPr>
        <w:jc w:val="both"/>
      </w:pPr>
      <w:r>
        <w:t xml:space="preserve">For each segment </w:t>
      </w:r>
      <w:r w:rsidR="00687491">
        <w:t xml:space="preserve">starting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 </w:t>
      </w:r>
      <w:r w:rsidR="00FB1525">
        <w:t xml:space="preserve">compute the root-mean-square difference between the data points and the </w:t>
      </w:r>
      <w:r w:rsidR="00457D38">
        <w:t xml:space="preserve">local </w:t>
      </w:r>
      <w:r w:rsidR="00FB1525">
        <w:t>trend. No fitting is required because the following result can be used directly (see Appendix):</w:t>
      </w:r>
    </w:p>
    <w:p w14:paraId="352EFC5D" w14:textId="58993C9D" w:rsidR="00FB1525" w:rsidRDefault="00FB1525" w:rsidP="00FB1525">
      <w:pPr>
        <w:pStyle w:val="ListParagraph"/>
        <w:ind w:left="1080"/>
        <w:jc w:val="both"/>
      </w:pPr>
      <m:oMathPara>
        <m:oMath>
          <m:r>
            <w:rPr>
              <w:rFonts w:ascii="Cambria Math" w:hAnsi="Cambria Math"/>
            </w:rPr>
            <m:t>ε=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2BEC20C5" w14:textId="6074F7A8" w:rsidR="004E0FA8" w:rsidRDefault="00E3166F" w:rsidP="00E3166F">
      <w:pPr>
        <w:pStyle w:val="ListParagraph"/>
        <w:ind w:left="1080"/>
        <w:jc w:val="both"/>
      </w:pPr>
      <w:r>
        <w:t xml:space="preserve">Remark: </w:t>
      </w:r>
      <w:r w:rsidR="004E0FA8">
        <w:t xml:space="preserve">The correlation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</m:oMath>
      <w:r w:rsidR="004E0FA8">
        <w:t xml:space="preserve"> can be computed by applying np.dot to the arrays of x and y.</w:t>
      </w:r>
    </w:p>
    <w:p w14:paraId="024DE311" w14:textId="43AE19ED" w:rsidR="00E3166F" w:rsidRDefault="00E3166F" w:rsidP="00E3166F">
      <w:pPr>
        <w:pStyle w:val="ListParagraph"/>
        <w:ind w:left="1080"/>
        <w:jc w:val="both"/>
      </w:pPr>
      <w:r>
        <w:t xml:space="preserve">Remark: Since </w:t>
      </w:r>
      <m:oMath>
        <m:r>
          <w:rPr>
            <w:rFonts w:ascii="Cambria Math" w:hAnsi="Cambria Math"/>
          </w:rPr>
          <m:t>⟨x⟩</m:t>
        </m:r>
      </m:oMath>
      <w:r>
        <w:t xml:space="preserve"> and </w:t>
      </w:r>
      <m:oMath>
        <m:r>
          <w:rPr>
            <w:rFonts w:ascii="Cambria Math" w:hAnsi="Cambria Math"/>
          </w:rPr>
          <m:t>⟨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⟩</m:t>
        </m:r>
      </m:oMath>
      <w:r>
        <w:t xml:space="preserve"> are the same for all samples, they can be computed before entering the for loop.</w:t>
      </w:r>
    </w:p>
    <w:p w14:paraId="09257616" w14:textId="386EB855" w:rsidR="00B83F71" w:rsidRDefault="00B83F71" w:rsidP="00E3166F">
      <w:pPr>
        <w:pStyle w:val="ListParagraph"/>
        <w:ind w:left="1080"/>
        <w:jc w:val="both"/>
      </w:pPr>
      <w:r>
        <w:t xml:space="preserve">Remark: For </w:t>
      </w:r>
      <m:oMath>
        <m:r>
          <w:rPr>
            <w:rFonts w:ascii="Cambria Math" w:hAnsi="Cambria Math"/>
          </w:rPr>
          <m:t>x=0, …, n-1,</m:t>
        </m:r>
      </m:oMath>
      <w: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=(n-1)/2</m:t>
        </m:r>
      </m:oMath>
      <w:r>
        <w:t xml:space="preserve"> and </w:t>
      </w:r>
      <m:oMath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=(n-1)(2n-1)/6.</m:t>
        </m:r>
      </m:oMath>
    </w:p>
    <w:p w14:paraId="4A3E480A" w14:textId="77777777" w:rsidR="004E0FA8" w:rsidRPr="001E0E95" w:rsidRDefault="004E0FA8" w:rsidP="001E0E95">
      <w:pPr>
        <w:pStyle w:val="ListParagraph"/>
        <w:ind w:left="1080"/>
      </w:pPr>
    </w:p>
    <w:p w14:paraId="4A89FB85" w14:textId="21F8ED84" w:rsidR="00934816" w:rsidRDefault="00235AA4" w:rsidP="00934816">
      <w:pPr>
        <w:pStyle w:val="ListParagraph"/>
        <w:numPr>
          <w:ilvl w:val="1"/>
          <w:numId w:val="1"/>
        </w:numPr>
        <w:jc w:val="both"/>
      </w:pPr>
      <w:r>
        <w:t xml:space="preserve">For each value of </w:t>
      </w:r>
      <m:oMath>
        <m:r>
          <w:rPr>
            <w:rFonts w:ascii="Cambria Math" w:hAnsi="Cambria Math"/>
          </w:rPr>
          <m:t>τ,</m:t>
        </m:r>
      </m:oMath>
      <w:r>
        <w:t xml:space="preserve"> average </w:t>
      </w:r>
      <m:oMath>
        <m:r>
          <w:rPr>
            <w:rFonts w:ascii="Cambria Math" w:hAnsi="Cambria Math"/>
          </w:rPr>
          <m:t>ε</m:t>
        </m:r>
      </m:oMath>
      <w:r>
        <w:t xml:space="preserve"> o</w:t>
      </w:r>
      <w:proofErr w:type="spellStart"/>
      <w:r w:rsidR="00687491">
        <w:t>ver</w:t>
      </w:r>
      <w:proofErr w:type="spellEnd"/>
      <w:r w:rsidR="00687491">
        <w:t xml:space="preserve"> all samples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687491">
        <w:t xml:space="preserve"> This yields the result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.</m:t>
        </m:r>
      </m:oMath>
      <w:r w:rsidR="00687491">
        <w:t xml:space="preserve"> Plot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</m:oMath>
      <w:r w:rsidR="00687491">
        <w:t xml:space="preserve"> versus </w:t>
      </w:r>
      <m:oMath>
        <m:r>
          <w:rPr>
            <w:rFonts w:ascii="Cambria Math" w:hAnsi="Cambria Math"/>
          </w:rPr>
          <m:t>τ</m:t>
        </m:r>
      </m:oMath>
      <w:r w:rsidR="00687491">
        <w:t xml:space="preserve"> using logarithmic scales for both axes.</w:t>
      </w:r>
    </w:p>
    <w:p w14:paraId="65BCB655" w14:textId="4A9E9596" w:rsidR="00687491" w:rsidRDefault="00687491" w:rsidP="00687491">
      <w:pPr>
        <w:pStyle w:val="ListParagraph"/>
        <w:ind w:left="1080"/>
        <w:jc w:val="both"/>
      </w:pPr>
    </w:p>
    <w:p w14:paraId="39E14570" w14:textId="4E3415E8" w:rsidR="00687491" w:rsidRDefault="00687491" w:rsidP="00934816">
      <w:pPr>
        <w:pStyle w:val="ListParagraph"/>
        <w:numPr>
          <w:ilvl w:val="1"/>
          <w:numId w:val="1"/>
        </w:numPr>
        <w:jc w:val="both"/>
      </w:pPr>
      <w:r>
        <w:t xml:space="preserve">To obtain the exponent </w:t>
      </w:r>
      <m:oMath>
        <m:r>
          <w:rPr>
            <w:rFonts w:ascii="Cambria Math" w:hAnsi="Cambria Math"/>
          </w:rPr>
          <m:t>α</m:t>
        </m:r>
      </m:oMath>
      <w:r>
        <w:t xml:space="preserve"> in the relation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</m:t>
            </m:r>
          </m:e>
        </m:d>
        <m:r>
          <w:rPr>
            <w:rFonts w:ascii="Cambria Math" w:hAnsi="Cambria Math"/>
          </w:rPr>
          <m:t>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,</m:t>
        </m:r>
      </m:oMath>
      <w:r>
        <w:t xml:space="preserve"> discard the upper and lower parts of the data points that deviate from the power law and obtain the value of </w:t>
      </w:r>
      <m:oMath>
        <m:r>
          <w:rPr>
            <w:rFonts w:ascii="Cambria Math" w:hAnsi="Cambria Math"/>
          </w:rPr>
          <m:t>α.</m:t>
        </m:r>
      </m:oMath>
    </w:p>
    <w:p w14:paraId="150319BC" w14:textId="77777777" w:rsidR="00687491" w:rsidRDefault="00687491" w:rsidP="00687491">
      <w:pPr>
        <w:pStyle w:val="ListParagraph"/>
      </w:pPr>
    </w:p>
    <w:p w14:paraId="3F3951C7" w14:textId="0E422AD9" w:rsidR="00687491" w:rsidRDefault="00687491" w:rsidP="00687491">
      <w:pPr>
        <w:pStyle w:val="ListParagraph"/>
        <w:ind w:left="1080"/>
        <w:jc w:val="both"/>
      </w:pPr>
      <w:r>
        <w:t>Remark: Students may find it more convenient to work on parts g and h using Excel.</w:t>
      </w:r>
    </w:p>
    <w:p w14:paraId="1B7276F0" w14:textId="77777777" w:rsidR="00457D38" w:rsidRDefault="00457D38" w:rsidP="00687491">
      <w:pPr>
        <w:pStyle w:val="ListParagraph"/>
        <w:ind w:left="1080"/>
        <w:jc w:val="both"/>
      </w:pPr>
    </w:p>
    <w:p w14:paraId="099DE804" w14:textId="187BED94" w:rsidR="00687491" w:rsidRPr="00457D38" w:rsidRDefault="00687491" w:rsidP="00687491">
      <w:pPr>
        <w:jc w:val="both"/>
        <w:rPr>
          <w:b/>
          <w:bCs/>
        </w:rPr>
      </w:pPr>
      <w:r w:rsidRPr="00457D38">
        <w:rPr>
          <w:b/>
          <w:bCs/>
        </w:rPr>
        <w:t xml:space="preserve">Appendix: The </w:t>
      </w:r>
      <w:r w:rsidR="00457D38" w:rsidRPr="00457D38">
        <w:rPr>
          <w:b/>
          <w:bCs/>
        </w:rPr>
        <w:t xml:space="preserve">Root-Mean-Square Difference between the Data Points and the </w:t>
      </w:r>
      <w:r w:rsidR="00457D38">
        <w:rPr>
          <w:b/>
          <w:bCs/>
        </w:rPr>
        <w:t xml:space="preserve">Local </w:t>
      </w:r>
      <w:r w:rsidR="00457D38" w:rsidRPr="00457D38">
        <w:rPr>
          <w:b/>
          <w:bCs/>
        </w:rPr>
        <w:t>trend</w:t>
      </w:r>
      <w:r w:rsidRPr="00457D38">
        <w:rPr>
          <w:b/>
          <w:bCs/>
        </w:rPr>
        <w:t xml:space="preserve"> </w:t>
      </w:r>
    </w:p>
    <w:p w14:paraId="1D339D87" w14:textId="6CB4B1E9" w:rsidR="00687491" w:rsidRDefault="00457D38" w:rsidP="00457D38">
      <w:pPr>
        <w:jc w:val="both"/>
      </w:pPr>
      <w:r>
        <w:t xml:space="preserve">Suppose the local trend is given by </w:t>
      </w:r>
      <m:oMath>
        <m:r>
          <w:rPr>
            <w:rFonts w:ascii="Cambria Math" w:hAnsi="Cambria Math"/>
          </w:rPr>
          <m:t>z=mx+b.</m:t>
        </m:r>
      </m:oMath>
      <w:r>
        <w:t xml:space="preserve"> Then the difference is given by</w:t>
      </w:r>
    </w:p>
    <w:p w14:paraId="088831FC" w14:textId="4562C4EE" w:rsidR="00457D38" w:rsidRPr="00457D38" w:rsidRDefault="00BD75E9" w:rsidP="00457D38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mx+b-y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929A650" w14:textId="2E22CBFD" w:rsidR="00457D38" w:rsidRDefault="00457D38" w:rsidP="00457D38">
      <w:pPr>
        <w:jc w:val="both"/>
      </w:pPr>
      <w:r>
        <w:t xml:space="preserve">To minimize the difference, we take the derivatives with respect to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b,</m:t>
        </m:r>
      </m:oMath>
    </w:p>
    <w:p w14:paraId="421A76BC" w14:textId="7A506B5F" w:rsidR="00457D38" w:rsidRPr="00457D38" w:rsidRDefault="00BD75E9" w:rsidP="00457D38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∂m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2E110716" w14:textId="78C12577" w:rsidR="00457D38" w:rsidRPr="009A3D9D" w:rsidRDefault="00BD75E9" w:rsidP="00457D38">
      <w:pPr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24C73FC4" w14:textId="4F9DED91" w:rsidR="009A3D9D" w:rsidRDefault="009A3D9D" w:rsidP="00457D38">
      <w:pPr>
        <w:jc w:val="both"/>
      </w:pPr>
      <w:r>
        <w:lastRenderedPageBreak/>
        <w:t>This leads to the following two equations</w:t>
      </w:r>
    </w:p>
    <w:p w14:paraId="2C9C5DC8" w14:textId="7F52D8ED" w:rsidR="009A3D9D" w:rsidRPr="00457D38" w:rsidRDefault="00BD75E9" w:rsidP="009A3D9D">
      <w:pPr>
        <w:jc w:val="bot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m+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b=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9D97C06" w14:textId="46EFCCAA" w:rsidR="009A3D9D" w:rsidRPr="009A3D9D" w:rsidRDefault="00BD75E9" w:rsidP="009A3D9D">
      <w:pPr>
        <w:jc w:val="both"/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m+b=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88B8373" w14:textId="792C757A" w:rsidR="009A3D9D" w:rsidRDefault="009A3D9D" w:rsidP="009A3D9D">
      <w:pPr>
        <w:jc w:val="both"/>
      </w:pPr>
      <w:r>
        <w:t>The solution is</w:t>
      </w:r>
    </w:p>
    <w:p w14:paraId="78AFC364" w14:textId="60EF49A4" w:rsidR="009A3D9D" w:rsidRPr="009A3D9D" w:rsidRDefault="009A3D9D" w:rsidP="00457D38">
      <w:pPr>
        <w:jc w:val="both"/>
      </w:pPr>
      <m:oMathPara>
        <m:oMath>
          <m: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xy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     b=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-m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6E905E6" w14:textId="73F2413D" w:rsidR="009A3D9D" w:rsidRPr="00457D38" w:rsidRDefault="009A3D9D" w:rsidP="00457D38">
      <w:pPr>
        <w:jc w:val="both"/>
      </w:pPr>
      <w:r>
        <w:t xml:space="preserve">Substituting into the expression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</m:t>
        </m:r>
      </m:oMath>
    </w:p>
    <w:p w14:paraId="74B5548F" w14:textId="1A40619A" w:rsidR="009A3D9D" w:rsidRPr="009A3D9D" w:rsidRDefault="00BD75E9" w:rsidP="009A3D9D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=m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+b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mx+b-y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mx+b-y</m:t>
                  </m:r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9220858" w14:textId="77777777" w:rsidR="009A3D9D" w:rsidRDefault="009A3D9D" w:rsidP="009A3D9D">
      <w:pPr>
        <w:jc w:val="both"/>
      </w:pPr>
      <w:r>
        <w:t>The first two terms vanish because they are expressions that have appeared in the derivatives. The last term is the remaining one. Hence,</w:t>
      </w:r>
    </w:p>
    <w:p w14:paraId="0E92D058" w14:textId="1B166108" w:rsidR="009A3D9D" w:rsidRPr="009A3D9D" w:rsidRDefault="00BD75E9" w:rsidP="009A3D9D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-m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-b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d>
                        <m:dPr>
                          <m:begChr m:val="⟨"/>
                          <m:endChr m:val="⟩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⟨"/>
                  <m:endChr m:val="⟩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32ED1D73" w14:textId="314F7252" w:rsidR="009A3D9D" w:rsidRPr="00457D38" w:rsidRDefault="009A3D9D" w:rsidP="009A3D9D">
      <w:pPr>
        <w:jc w:val="both"/>
      </w:pPr>
    </w:p>
    <w:p w14:paraId="07F887B3" w14:textId="77777777" w:rsidR="00457D38" w:rsidRDefault="00457D38" w:rsidP="00457D38">
      <w:pPr>
        <w:jc w:val="both"/>
      </w:pPr>
    </w:p>
    <w:p w14:paraId="10E87387" w14:textId="77777777" w:rsidR="00C7452B" w:rsidRDefault="00C7452B" w:rsidP="00397106"/>
    <w:p w14:paraId="40A4B872" w14:textId="77777777" w:rsidR="00C7452B" w:rsidRDefault="00C7452B" w:rsidP="00C7452B">
      <w:pPr>
        <w:pStyle w:val="ListParagraph"/>
        <w:ind w:left="540"/>
        <w:jc w:val="both"/>
      </w:pPr>
    </w:p>
    <w:sectPr w:rsidR="00C74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3AB18" w14:textId="77777777" w:rsidR="00BD75E9" w:rsidRDefault="00BD75E9" w:rsidP="001D1F12">
      <w:pPr>
        <w:spacing w:after="0" w:line="240" w:lineRule="auto"/>
      </w:pPr>
      <w:r>
        <w:separator/>
      </w:r>
    </w:p>
  </w:endnote>
  <w:endnote w:type="continuationSeparator" w:id="0">
    <w:p w14:paraId="678BAA4B" w14:textId="77777777" w:rsidR="00BD75E9" w:rsidRDefault="00BD75E9" w:rsidP="001D1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27506" w14:textId="77777777" w:rsidR="00BD75E9" w:rsidRDefault="00BD75E9" w:rsidP="001D1F12">
      <w:pPr>
        <w:spacing w:after="0" w:line="240" w:lineRule="auto"/>
      </w:pPr>
      <w:r>
        <w:separator/>
      </w:r>
    </w:p>
  </w:footnote>
  <w:footnote w:type="continuationSeparator" w:id="0">
    <w:p w14:paraId="1747815F" w14:textId="77777777" w:rsidR="00BD75E9" w:rsidRDefault="00BD75E9" w:rsidP="001D1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172"/>
    <w:multiLevelType w:val="hybridMultilevel"/>
    <w:tmpl w:val="FBE4ED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E56FE"/>
    <w:multiLevelType w:val="hybridMultilevel"/>
    <w:tmpl w:val="076C0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CEB"/>
    <w:rsid w:val="00076B97"/>
    <w:rsid w:val="00142A12"/>
    <w:rsid w:val="001C7E3D"/>
    <w:rsid w:val="001D1F12"/>
    <w:rsid w:val="001E0E95"/>
    <w:rsid w:val="00235AA4"/>
    <w:rsid w:val="0025680A"/>
    <w:rsid w:val="00257D70"/>
    <w:rsid w:val="002E5414"/>
    <w:rsid w:val="00397106"/>
    <w:rsid w:val="00457D38"/>
    <w:rsid w:val="00462964"/>
    <w:rsid w:val="004E0FA8"/>
    <w:rsid w:val="00537142"/>
    <w:rsid w:val="00631E68"/>
    <w:rsid w:val="00652E5F"/>
    <w:rsid w:val="00687491"/>
    <w:rsid w:val="007146A5"/>
    <w:rsid w:val="00742F24"/>
    <w:rsid w:val="00802FF5"/>
    <w:rsid w:val="00875CF8"/>
    <w:rsid w:val="008C1822"/>
    <w:rsid w:val="00934816"/>
    <w:rsid w:val="009A3D9D"/>
    <w:rsid w:val="00A1571D"/>
    <w:rsid w:val="00A73918"/>
    <w:rsid w:val="00AA1F8E"/>
    <w:rsid w:val="00AA2494"/>
    <w:rsid w:val="00AC2500"/>
    <w:rsid w:val="00AF2D07"/>
    <w:rsid w:val="00B83F71"/>
    <w:rsid w:val="00BD75E9"/>
    <w:rsid w:val="00C7452B"/>
    <w:rsid w:val="00C81453"/>
    <w:rsid w:val="00CA2D5A"/>
    <w:rsid w:val="00D92A6B"/>
    <w:rsid w:val="00E3166F"/>
    <w:rsid w:val="00F6454C"/>
    <w:rsid w:val="00F8353B"/>
    <w:rsid w:val="00FB0AB0"/>
    <w:rsid w:val="00FB1525"/>
    <w:rsid w:val="00FB2420"/>
    <w:rsid w:val="00FE1DAA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87ED6"/>
  <w15:chartTrackingRefBased/>
  <w15:docId w15:val="{F4ED21DF-F90C-43A7-B3BD-38F698AA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1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F12"/>
  </w:style>
  <w:style w:type="paragraph" w:styleId="Footer">
    <w:name w:val="footer"/>
    <w:basedOn w:val="Normal"/>
    <w:link w:val="FooterChar"/>
    <w:uiPriority w:val="99"/>
    <w:unhideWhenUsed/>
    <w:rsid w:val="001D1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F12"/>
  </w:style>
  <w:style w:type="character" w:styleId="PlaceholderText">
    <w:name w:val="Placeholder Text"/>
    <w:basedOn w:val="DefaultParagraphFont"/>
    <w:uiPriority w:val="99"/>
    <w:semiHidden/>
    <w:rsid w:val="00FE1D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 Y WONG</dc:creator>
  <cp:keywords/>
  <dc:description/>
  <cp:lastModifiedBy>Michael K Y WONG</cp:lastModifiedBy>
  <cp:revision>17</cp:revision>
  <dcterms:created xsi:type="dcterms:W3CDTF">2020-10-29T07:13:00Z</dcterms:created>
  <dcterms:modified xsi:type="dcterms:W3CDTF">2021-10-29T04:59:00Z</dcterms:modified>
</cp:coreProperties>
</file>