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Wojan</w:t>
      </w:r>
      <w:r>
        <w:t xml:space="preserve"> </w:t>
      </w:r>
      <w:r>
        <w:t xml:space="preserve">Ecography</w:t>
      </w:r>
      <w:r>
        <w:t xml:space="preserve"> </w:t>
      </w:r>
      <w:r>
        <w:t xml:space="preserve">Special</w:t>
      </w:r>
      <w:r>
        <w:t xml:space="preserve"> </w:t>
      </w:r>
      <w:r>
        <w:t xml:space="preserve">Issue</w:t>
      </w:r>
      <w:r>
        <w:t xml:space="preserve"> </w:t>
      </w:r>
      <w:r>
        <w:t xml:space="preserve">Proposal</w:t>
      </w:r>
    </w:p>
    <w:p>
      <w:pPr>
        <w:pStyle w:val="FirstParagraph"/>
      </w:pPr>
      <w:r>
        <w:rPr>
          <w:bCs/>
          <w:b/>
        </w:rPr>
        <w:t xml:space="preserve">Title:</w:t>
      </w:r>
    </w:p>
    <w:p>
      <w:pPr>
        <w:pStyle w:val="BodyText"/>
      </w:pPr>
      <w:r>
        <w:t xml:space="preserve">How do environmental parasite density and clustering interact to influence parasite burdens in host populations?</w:t>
      </w:r>
    </w:p>
    <w:p>
      <w:pPr>
        <w:pStyle w:val="BodyText"/>
      </w:pPr>
      <w:r>
        <w:rPr>
          <w:bCs/>
          <w:b/>
        </w:rPr>
        <w:t xml:space="preserve">Tentative Authors:</w:t>
      </w:r>
    </w:p>
    <w:p>
      <w:pPr>
        <w:pStyle w:val="BodyText"/>
      </w:pPr>
      <w:r>
        <w:t xml:space="preserve">Chris Wojan</w:t>
      </w:r>
      <w:r>
        <w:rPr>
          <w:vertAlign w:val="subscript"/>
        </w:rPr>
        <w:t xml:space="preserve">1</w:t>
      </w:r>
      <w:r>
        <w:t xml:space="preserve"> </w:t>
      </w:r>
      <w:r>
        <w:t xml:space="preserve">(wojan002@umn.edu), Allison Shaw</w:t>
      </w:r>
      <w:r>
        <w:rPr>
          <w:vertAlign w:val="subscript"/>
        </w:rPr>
        <w:t xml:space="preserve">1</w:t>
      </w:r>
      <w:r>
        <w:t xml:space="preserve"> </w:t>
      </w:r>
      <w:r>
        <w:t xml:space="preserve">(ashaw@umn.edu), Meggan Craft</w:t>
      </w:r>
      <w:r>
        <w:rPr>
          <w:vertAlign w:val="subscript"/>
        </w:rPr>
        <w:t xml:space="preserve">1</w:t>
      </w:r>
      <w:r>
        <w:t xml:space="preserve"> </w:t>
      </w:r>
      <w:r>
        <w:t xml:space="preserve">(craft004@umn.edu)</w:t>
      </w:r>
    </w:p>
    <w:p>
      <w:pPr>
        <w:pStyle w:val="BodyText"/>
      </w:pPr>
      <w:r>
        <w:t xml:space="preserve">1 - Department of Ecology, Evolution, and Behavior, University of Minnesota</w:t>
      </w:r>
    </w:p>
    <w:p>
      <w:pPr>
        <w:pStyle w:val="BodyText"/>
      </w:pPr>
      <w:r>
        <w:rPr>
          <w:bCs/>
          <w:b/>
        </w:rPr>
        <w:t xml:space="preserve">Article Type:</w:t>
      </w:r>
    </w:p>
    <w:p>
      <w:pPr>
        <w:pStyle w:val="BodyText"/>
      </w:pPr>
      <w:r>
        <w:t xml:space="preserve">Modeling Study</w:t>
      </w:r>
    </w:p>
    <w:p>
      <w:pPr>
        <w:pStyle w:val="BodyText"/>
      </w:pPr>
      <w:r>
        <w:rPr>
          <w:bCs/>
          <w:b/>
        </w:rPr>
        <w:t xml:space="preserve">Summary:</w:t>
      </w:r>
    </w:p>
    <w:p>
      <w:pPr>
        <w:pStyle w:val="BodyText"/>
      </w:pPr>
      <w:r>
        <w:t xml:space="preserve">Dynamical disease models often assume homogeneous disease exposure among hosts, but exposure to pathogens can be heterogeneous in time and space. While coarse-scale spatial heterogeneity disease have been studied often, fine-scale spatial dynamics are less examined</w:t>
      </w:r>
      <w:r>
        <w:t xml:space="preserve"> </w:t>
      </w:r>
      <w:r>
        <w:t xml:space="preserve">(Albery et al. 2022)</w:t>
      </w:r>
      <w:r>
        <w:t xml:space="preserve">. Spatially heterogeneous disease exposure at the fine-scale can occur when there is variable spatial overlap between host and parasite, like in systems with multi-host, environmentally transmitted macroparasites. In these systems, the host of a parasite at one life stage can spatially decouple the parasite’s distribution relative to the hosts of the subsequent life stage.</w:t>
      </w:r>
    </w:p>
    <w:p>
      <w:pPr>
        <w:pStyle w:val="BodyText"/>
      </w:pPr>
      <w:r>
        <w:t xml:space="preserve">Spatial decoupling of parasites and hosts can lead to different disease outcomes compared to spatially coupled systems. For example, white-footed mice encounter larval</w:t>
      </w:r>
      <w:r>
        <w:t xml:space="preserve"> </w:t>
      </w:r>
      <w:r>
        <w:rPr>
          <w:iCs/>
          <w:i/>
        </w:rPr>
        <w:t xml:space="preserve">Ixodes scapularis</w:t>
      </w:r>
      <w:r>
        <w:t xml:space="preserve"> </w:t>
      </w:r>
      <w:r>
        <w:t xml:space="preserve">ticks based on where deer drop gravid adult females, not based on mouse space use. Mice then transmit Lyme disease and other pathogens to larvae, which determines the prevalence of diseases in nymphal ticks. Thus fine-scale spatial heterogeneity can alter dynamics of both ticks and the pathogens they carry. This is in contrast to disease systems where the spatial distributions of hosts and parasite/pathogen are more tightly linked (e.g., a single-host, directly transmitted virus).</w:t>
      </w:r>
    </w:p>
    <w:p>
      <w:pPr>
        <w:pStyle w:val="BodyText"/>
      </w:pPr>
      <w:r>
        <w:t xml:space="preserve">We aim to describe how the abundance and clustering of parasites in the environment interact to influence the distribution of parasite burdens in host populations. Hosts infected with macroparasites typically vary in the magnitude of their burdens and the distribution of these burdens in a population is usually overdispersed (i.e., many hosts with very few parasites and few hosts with many parasites). For tick-borne disease, the basic reproductive number of pathogens increases with greater overdispersion of ticks on small mammal hosts</w:t>
      </w:r>
      <w:r>
        <w:t xml:space="preserve"> </w:t>
      </w:r>
      <w:r>
        <w:t xml:space="preserve">(Harrison and Bennett 2012)</w:t>
      </w:r>
      <w:r>
        <w:t xml:space="preserve">. In the schistosomiasis system, symptoms in humans are associated with the magnitude of the worm burden</w:t>
      </w:r>
      <w:r>
        <w:t xml:space="preserve"> </w:t>
      </w:r>
      <w:r>
        <w:t xml:space="preserve">(Colley et al. 2014)</w:t>
      </w:r>
      <w:r>
        <w:t xml:space="preserve">. It is likely that variable spatial exposure among hosts leads to parasite burdens of different magnitudes. We predict that clustered parasite arrangements will lead to overdispersed burden distributions, but the overdispersion will decrease with increasing parasite abundance.</w:t>
      </w:r>
    </w:p>
    <w:p>
      <w:pPr>
        <w:pStyle w:val="BodyText"/>
      </w:pPr>
      <w:r>
        <w:t xml:space="preserve">We explore these patterns with a system-agnostic spatially-explicit individual-based model. First we generate</w:t>
      </w:r>
      <w:r>
        <w:t xml:space="preserve"> </w:t>
      </w:r>
      <w:r>
        <w:t xml:space="preserve">“</w:t>
      </w:r>
      <w:r>
        <w:t xml:space="preserve">parasite landscapes</w:t>
      </w:r>
      <w:r>
        <w:t xml:space="preserve">”</w:t>
      </w:r>
      <w:r>
        <w:t xml:space="preserve"> </w:t>
      </w:r>
      <w:r>
        <w:t xml:space="preserve">with an algorithm that allows for modifying the number of parasites and the spatial autocorrelation of the parasite arrangement. Then we simulate movement of hosts on these landscapes with random walks, allowing for accumulation of parasites with exposure. Then we can measure how the dispersion (variance:mean ratio) changes with parasite abundance and clustering across many simulations. Preliminary results show an increase in burden dispersion with parasite clustering.</w:t>
      </w:r>
    </w:p>
    <w:p>
      <w:pPr>
        <w:pStyle w:val="BodyText"/>
      </w:pPr>
      <w:r>
        <w:t xml:space="preserve">The results of this work will identify population parameters of multi-host, environmental macro-parasites where homogeneous models may inaccurately predict dynamics. Applied to the Lyme disease system, the results may elucidate patterns of tick burdens on mice, for which studies have found conflicting explanations</w:t>
      </w:r>
      <w:r>
        <w:t xml:space="preserve"> </w:t>
      </w:r>
      <w:r>
        <w:t xml:space="preserve">(Mowry et al. 2019)</w:t>
      </w:r>
      <w:r>
        <w:t xml:space="preserve">. Further, the complex dynamics transmission heterogeneity in schistosomiasis</w:t>
      </w:r>
      <w:r>
        <w:t xml:space="preserve"> </w:t>
      </w:r>
      <w:r>
        <w:t xml:space="preserve">(Mari et al. 2017)</w:t>
      </w:r>
      <w:r>
        <w:t xml:space="preserve"> </w:t>
      </w:r>
      <w:r>
        <w:t xml:space="preserve">may also be informed by the work. Generally, this project will provide part of a theoretical foundation for the importance of fine-scale spatial patterns in disease ecology.</w:t>
      </w:r>
    </w:p>
    <w:p>
      <w:pPr>
        <w:pStyle w:val="BodyText"/>
      </w:pPr>
      <w:r>
        <w:rPr>
          <w:bCs/>
          <w:b/>
        </w:rPr>
        <w:t xml:space="preserve">Literature Cited:</w:t>
      </w:r>
    </w:p>
    <w:bookmarkStart w:id="30" w:name="refs"/>
    <w:bookmarkStart w:id="21" w:name="ref-albery2022"/>
    <w:p>
      <w:pPr>
        <w:pStyle w:val="Bibliography"/>
      </w:pPr>
      <w:r>
        <w:t xml:space="preserve">Albery, Gregory F., Amy R. Sweeny, Daniel J. Becker, and Shweta Bansal. 2022.</w:t>
      </w:r>
      <w:r>
        <w:t xml:space="preserve"> </w:t>
      </w:r>
      <w:r>
        <w:t xml:space="preserve">“Fine</w:t>
      </w:r>
      <w:r>
        <w:t xml:space="preserve">-</w:t>
      </w:r>
      <w:r>
        <w:t xml:space="preserve">Scale Spatial Patterns of Wildlife Disease Are Common and Understudied.”</w:t>
      </w:r>
      <w:r>
        <w:t xml:space="preserve"> </w:t>
      </w:r>
      <w:r>
        <w:rPr>
          <w:iCs/>
          <w:i/>
        </w:rPr>
        <w:t xml:space="preserve">Functional Ecology</w:t>
      </w:r>
      <w:r>
        <w:t xml:space="preserve"> </w:t>
      </w:r>
      <w:r>
        <w:t xml:space="preserve">36 (1): 214–25.</w:t>
      </w:r>
      <w:r>
        <w:t xml:space="preserve"> </w:t>
      </w:r>
      <w:hyperlink r:id="rId20">
        <w:r>
          <w:rPr>
            <w:rStyle w:val="Hyperlink"/>
          </w:rPr>
          <w:t xml:space="preserve">https://doi.org/10.1111/1365-2435.13942</w:t>
        </w:r>
      </w:hyperlink>
      <w:r>
        <w:t xml:space="preserve">.</w:t>
      </w:r>
    </w:p>
    <w:bookmarkEnd w:id="21"/>
    <w:bookmarkStart w:id="23" w:name="ref-colley2014"/>
    <w:p>
      <w:pPr>
        <w:pStyle w:val="Bibliography"/>
      </w:pPr>
      <w:r>
        <w:t xml:space="preserve">Colley, Daniel G, Amaya L Bustinduy, W Evan Secor, and Charles H King. 2014.</w:t>
      </w:r>
      <w:r>
        <w:t xml:space="preserve"> </w:t>
      </w:r>
      <w:r>
        <w:t xml:space="preserve">“Human Schistosomiasis.”</w:t>
      </w:r>
      <w:r>
        <w:t xml:space="preserve"> </w:t>
      </w:r>
      <w:r>
        <w:rPr>
          <w:iCs/>
          <w:i/>
        </w:rPr>
        <w:t xml:space="preserve">The Lancet</w:t>
      </w:r>
      <w:r>
        <w:t xml:space="preserve"> </w:t>
      </w:r>
      <w:r>
        <w:t xml:space="preserve">383 (9936): 2253–64.</w:t>
      </w:r>
      <w:r>
        <w:t xml:space="preserve"> </w:t>
      </w:r>
      <w:hyperlink r:id="rId22">
        <w:r>
          <w:rPr>
            <w:rStyle w:val="Hyperlink"/>
          </w:rPr>
          <w:t xml:space="preserve">https://doi.org/10.1016/S0140-6736(13)61949-2</w:t>
        </w:r>
      </w:hyperlink>
      <w:r>
        <w:t xml:space="preserve">.</w:t>
      </w:r>
    </w:p>
    <w:bookmarkEnd w:id="23"/>
    <w:bookmarkStart w:id="25" w:name="ref-harrison2012"/>
    <w:p>
      <w:pPr>
        <w:pStyle w:val="Bibliography"/>
      </w:pPr>
      <w:r>
        <w:t xml:space="preserve">Harrison, Alan, and Nigel C. Bennett. 2012.</w:t>
      </w:r>
      <w:r>
        <w:t xml:space="preserve"> </w:t>
      </w:r>
      <w:r>
        <w:t xml:space="preserve">“The Importance of the Aggregation of Ticks on Small Mammal Hosts for the Establishment and Persistence of Tick-Borne Pathogens: An Investigation Using the R 0 Model.”</w:t>
      </w:r>
      <w:r>
        <w:t xml:space="preserve"> </w:t>
      </w:r>
      <w:r>
        <w:rPr>
          <w:iCs/>
          <w:i/>
        </w:rPr>
        <w:t xml:space="preserve">Parasitology</w:t>
      </w:r>
      <w:r>
        <w:t xml:space="preserve"> </w:t>
      </w:r>
      <w:r>
        <w:t xml:space="preserve">139 (12): 1605–13.</w:t>
      </w:r>
      <w:r>
        <w:t xml:space="preserve"> </w:t>
      </w:r>
      <w:hyperlink r:id="rId24">
        <w:r>
          <w:rPr>
            <w:rStyle w:val="Hyperlink"/>
          </w:rPr>
          <w:t xml:space="preserve">https://doi.org/10.1017/S0031182012000893</w:t>
        </w:r>
      </w:hyperlink>
      <w:r>
        <w:t xml:space="preserve">.</w:t>
      </w:r>
    </w:p>
    <w:bookmarkEnd w:id="25"/>
    <w:bookmarkStart w:id="27" w:name="ref-mari2017"/>
    <w:p>
      <w:pPr>
        <w:pStyle w:val="Bibliography"/>
      </w:pPr>
      <w:r>
        <w:t xml:space="preserve">Mari, Lorenzo, Manuela Ciddio, Renato Casagrandi, Javier Perez-Saez, Enrico Bertuzzo, Andrea Rinaldo, Susanne H. Sokolow, Giulio A. De Leo, and Marino Gatto. 2017.</w:t>
      </w:r>
      <w:r>
        <w:t xml:space="preserve"> </w:t>
      </w:r>
      <w:r>
        <w:t xml:space="preserve">“Heterogeneity in Schistosomiasis Transmission Dynamics.”</w:t>
      </w:r>
      <w:r>
        <w:t xml:space="preserve"> </w:t>
      </w:r>
      <w:r>
        <w:rPr>
          <w:iCs/>
          <w:i/>
        </w:rPr>
        <w:t xml:space="preserve">Journal of Theoretical Biology</w:t>
      </w:r>
      <w:r>
        <w:t xml:space="preserve"> </w:t>
      </w:r>
      <w:r>
        <w:t xml:space="preserve">432 (November): 87–99.</w:t>
      </w:r>
      <w:r>
        <w:t xml:space="preserve"> </w:t>
      </w:r>
      <w:hyperlink r:id="rId26">
        <w:r>
          <w:rPr>
            <w:rStyle w:val="Hyperlink"/>
          </w:rPr>
          <w:t xml:space="preserve">https://doi.org/10.1016/j.jtbi.2017.08.015</w:t>
        </w:r>
      </w:hyperlink>
      <w:r>
        <w:t xml:space="preserve">.</w:t>
      </w:r>
    </w:p>
    <w:bookmarkEnd w:id="27"/>
    <w:bookmarkStart w:id="29" w:name="ref-mowry2019"/>
    <w:p>
      <w:pPr>
        <w:pStyle w:val="Bibliography"/>
      </w:pPr>
      <w:r>
        <w:t xml:space="preserve">Mowry, Stacy, Felicia Keesing, Ilya R. Fischhoff, and Richard S. Ostfeld. 2019.</w:t>
      </w:r>
      <w:r>
        <w:t xml:space="preserve"> </w:t>
      </w:r>
      <w:r>
        <w:t xml:space="preserve">“Predicting Larval Tick Burden on White-Footed Mice with an Artificial Neural Network.”</w:t>
      </w:r>
      <w:r>
        <w:t xml:space="preserve"> </w:t>
      </w:r>
      <w:r>
        <w:rPr>
          <w:iCs/>
          <w:i/>
        </w:rPr>
        <w:t xml:space="preserve">Ecological Informatics</w:t>
      </w:r>
      <w:r>
        <w:t xml:space="preserve"> </w:t>
      </w:r>
      <w:r>
        <w:t xml:space="preserve">52 (July): 150–58.</w:t>
      </w:r>
      <w:r>
        <w:t xml:space="preserve"> </w:t>
      </w:r>
      <w:hyperlink r:id="rId28">
        <w:r>
          <w:rPr>
            <w:rStyle w:val="Hyperlink"/>
          </w:rPr>
          <w:t xml:space="preserve">https://doi.org/10.1016/j.ecoinf.2019.04.002</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16/S0140-6736(13)61949-2" TargetMode="External" /><Relationship Type="http://schemas.openxmlformats.org/officeDocument/2006/relationships/hyperlink" Id="rId28" Target="https://doi.org/10.1016/j.ecoinf.2019.04.002" TargetMode="External" /><Relationship Type="http://schemas.openxmlformats.org/officeDocument/2006/relationships/hyperlink" Id="rId26" Target="https://doi.org/10.1016/j.jtbi.2017.08.015" TargetMode="External" /><Relationship Type="http://schemas.openxmlformats.org/officeDocument/2006/relationships/hyperlink" Id="rId24" Target="https://doi.org/10.1017/S0031182012000893" TargetMode="External" /><Relationship Type="http://schemas.openxmlformats.org/officeDocument/2006/relationships/hyperlink" Id="rId20" Target="https://doi.org/10.1111/1365-2435.1394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16/S0140-6736(13)61949-2" TargetMode="External" /><Relationship Type="http://schemas.openxmlformats.org/officeDocument/2006/relationships/hyperlink" Id="rId28" Target="https://doi.org/10.1016/j.ecoinf.2019.04.002" TargetMode="External" /><Relationship Type="http://schemas.openxmlformats.org/officeDocument/2006/relationships/hyperlink" Id="rId26" Target="https://doi.org/10.1016/j.jtbi.2017.08.015" TargetMode="External" /><Relationship Type="http://schemas.openxmlformats.org/officeDocument/2006/relationships/hyperlink" Id="rId24" Target="https://doi.org/10.1017/S0031182012000893" TargetMode="External" /><Relationship Type="http://schemas.openxmlformats.org/officeDocument/2006/relationships/hyperlink" Id="rId20" Target="https://doi.org/10.1111/1365-2435.139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Wojan Ecography Special Issue Proposal</dc:title>
  <dc:creator/>
  <cp:keywords/>
  <dcterms:created xsi:type="dcterms:W3CDTF">2022-11-21T18:10:33Z</dcterms:created>
  <dcterms:modified xsi:type="dcterms:W3CDTF">2022-11-21T18:10:33Z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