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t>Microwave Optics</w:t>
      </w:r>
    </w:p>
    <w:p>
      <w:pPr>
        <w:pStyle w:val="Normal"/>
        <w:spacing w:lineRule="auto" w:line="480"/>
        <w:jc w:val="center"/>
        <w:rPr/>
      </w:pPr>
      <w:r>
        <w:rPr/>
        <w:t>2017-02-0</w:t>
      </w:r>
      <w:r>
        <w:rPr/>
        <w:t>15</w:t>
      </w:r>
    </w:p>
    <w:p>
      <w:pPr>
        <w:pStyle w:val="Normal"/>
        <w:spacing w:lineRule="auto" w:line="480"/>
        <w:jc w:val="center"/>
        <w:rPr/>
      </w:pPr>
      <w:r>
        <w:rPr/>
        <w:t>Cory Wolfe</w:t>
      </w:r>
    </w:p>
    <w:p>
      <w:pPr>
        <w:pStyle w:val="Normal"/>
        <w:spacing w:lineRule="auto" w:line="480"/>
        <w:jc w:val="center"/>
        <w:rPr/>
      </w:pPr>
      <w:r>
        <w:rPr/>
        <w:t>Lab Partners: Ryan Goulden and Marshall Loper</w:t>
      </w:r>
    </w:p>
    <w:p>
      <w:pPr>
        <w:pStyle w:val="Normal"/>
        <w:spacing w:lineRule="auto" w:line="480"/>
        <w:jc w:val="center"/>
        <w:rPr/>
      </w:pPr>
      <w:r>
        <w:rPr/>
      </w:r>
    </w:p>
    <w:p>
      <w:pPr>
        <w:pStyle w:val="Normal"/>
        <w:spacing w:lineRule="auto" w:line="480"/>
        <w:jc w:val="left"/>
        <w:rPr/>
      </w:pPr>
      <w:r>
        <w:rPr/>
        <w:tab/>
        <w:t xml:space="preserve">For this experiment </w:t>
      </w:r>
      <w:r>
        <w:rPr/>
        <w:t xml:space="preserve">microwaves were sent and received with miscellaneous obstructions.  The hypothesis of this experiment is that, while not being visible, microwaves still exhibit similar properties to light, as they are both electromagnetic waves. </w:t>
      </w:r>
    </w:p>
    <w:p>
      <w:pPr>
        <w:pStyle w:val="Normal"/>
        <w:spacing w:lineRule="auto" w:line="480"/>
        <w:jc w:val="left"/>
        <w:rPr/>
      </w:pPr>
      <w:r>
        <w:rPr/>
        <w:tab/>
        <w:t xml:space="preserve">This experiment required a </w:t>
      </w:r>
      <w:r>
        <w:rPr/>
        <w:t>Microwave emitter and receiver, metal sheets with either one or two slits, a quadrant apparatus, a block of wood, foam and plexiglass</w:t>
      </w:r>
      <w:r>
        <w:rPr/>
        <w:t xml:space="preserve">.  </w:t>
      </w:r>
      <w:r>
        <w:rPr/>
        <w:t>The equipment was arranged in various positions to monitor the transmission and reflection of microwaves through miscellaneous media.  An example of the apparatus while reflecting is shown in Figure 1.  Simple modifications can be made to test different media and reflecting angles.  Helpful equations include:</w:t>
      </w:r>
    </w:p>
    <w:p>
      <w:pPr>
        <w:pStyle w:val="Normal"/>
        <w:numPr>
          <w:ilvl w:val="0"/>
          <w:numId w:val="1"/>
        </w:numPr>
        <w:spacing w:lineRule="auto" w:line="480"/>
        <w:jc w:val="left"/>
        <w:rPr/>
      </w:pPr>
      <w:r>
        <w:rPr/>
      </w:r>
      <m:oMath xmlns:m="http://schemas.openxmlformats.org/officeDocument/2006/math">
        <m:sSub>
          <m:e>
            <m:r>
              <w:rPr>
                <w:rFonts w:ascii="Cambria Math" w:hAnsi="Cambria Math"/>
              </w:rPr>
              <m:t xml:space="preserve">P</m:t>
            </m:r>
          </m:e>
          <m:sub>
            <m:r>
              <m:rPr>
                <m:lit/>
                <m:nor/>
              </m:rPr>
              <w:rPr>
                <w:rFonts w:ascii="Cambria Math" w:hAnsi="Cambria Math"/>
              </w:rPr>
              <m:t xml:space="preserve">ABS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d>
          <m:dPr>
            <m:begChr m:val="("/>
            <m:endChr m:val=")"/>
          </m:dPr>
          <m:e>
            <m:sSub>
              <m:e>
                <m:r>
                  <w:rPr>
                    <w:rFonts w:ascii="Cambria Math" w:hAnsi="Cambria Math"/>
                  </w:rPr>
                  <m:t xml:space="preserve">P</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e>
        </m:d>
        <m:r>
          <m:rPr>
            <m:lit/>
            <m:nor/>
          </m:rPr>
          <w:rPr>
            <w:rFonts w:ascii="Cambria Math" w:hAnsi="Cambria Math"/>
          </w:rPr>
          <m:t xml:space="preserve">Absorbed Power Equation</m:t>
        </m:r>
      </m:oMath>
    </w:p>
    <w:p>
      <w:pPr>
        <w:pStyle w:val="Normal"/>
        <w:numPr>
          <w:ilvl w:val="0"/>
          <w:numId w:val="1"/>
        </w:numPr>
        <w:spacing w:lineRule="auto" w:line="480"/>
        <w:jc w:val="left"/>
        <w:rPr/>
      </w:pPr>
      <w:r>
        <w:rPr/>
      </w:r>
      <m:oMath xmlns:m="http://schemas.openxmlformats.org/officeDocument/2006/math">
        <m:sSub>
          <m:e>
            <m:r>
              <w:rPr>
                <w:rFonts w:ascii="Cambria Math" w:hAnsi="Cambria Math"/>
              </w:rPr>
              <m:t xml:space="preserve">θ</m:t>
            </m:r>
          </m:e>
          <m:sub>
            <m:r>
              <w:rPr>
                <w:rFonts w:ascii="Cambria Math" w:hAnsi="Cambria Math"/>
              </w:rPr>
              <m:t xml:space="preserve">B</m:t>
            </m:r>
          </m:sub>
        </m:sSub>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e>
        </m:d>
        <m:r>
          <m:rPr>
            <m:lit/>
            <m:nor/>
          </m:rPr>
          <w:rPr>
            <w:rFonts w:ascii="Cambria Math" w:hAnsi="Cambria Math"/>
          </w:rPr>
          <m:t xml:space="preserve">Brewster's Angle Equation</m:t>
        </m:r>
      </m:oMath>
    </w:p>
    <w:p>
      <w:pPr>
        <w:pStyle w:val="Normal"/>
        <w:spacing w:lineRule="auto" w:line="480"/>
        <w:jc w:val="left"/>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85210" cy="2018030"/>
                <wp:effectExtent l="0" t="0" r="0" b="0"/>
                <wp:wrapTopAndBottom/>
                <wp:docPr id="1" name="Frame1"/>
                <a:graphic xmlns:a="http://schemas.openxmlformats.org/drawingml/2006/main">
                  <a:graphicData uri="http://schemas.microsoft.com/office/word/2010/wordprocessingShape">
                    <wps:wsp>
                      <wps:cNvSpPr/>
                      <wps:spPr>
                        <a:xfrm>
                          <a:off x="0" y="0"/>
                          <a:ext cx="3584520" cy="2017440"/>
                        </a:xfrm>
                        <a:prstGeom prst="rect">
                          <a:avLst/>
                        </a:prstGeom>
                        <a:noFill/>
                        <a:ln>
                          <a:noFill/>
                        </a:ln>
                      </wps:spPr>
                      <wps:style>
                        <a:lnRef idx="0"/>
                        <a:fillRef idx="0"/>
                        <a:effectRef idx="0"/>
                        <a:fontRef idx="minor"/>
                      </wps:style>
                      <wps:txbx>
                        <w:txbxContent>
                          <w:p>
                            <w:pPr>
                              <w:pStyle w:val="Figure"/>
                              <w:spacing w:before="120" w:after="120"/>
                              <w:jc w:val="center"/>
                              <w:rPr/>
                            </w:pPr>
                            <w:r>
                              <w:rPr/>
                              <w:br/>
                              <w:t xml:space="preserve">Figure </w:t>
                              <w:drawing>
                                <wp:inline distT="0" distB="0" distL="0" distR="0">
                                  <wp:extent cx="2110105" cy="15011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110105" cy="1501140"/>
                                          </a:xfrm>
                                          <a:prstGeom prst="rect">
                                            <a:avLst/>
                                          </a:prstGeom>
                                        </pic:spPr>
                                      </pic:pic>
                                    </a:graphicData>
                                  </a:graphic>
                                </wp:inline>
                              </w:drawing>
                            </w:r>
                            <w:r>
                              <w:rPr/>
                              <w:fldChar w:fldCharType="begin"/>
                            </w:r>
                            <w:r>
                              <w:instrText> SEQ Figure \* ARABIC </w:instrText>
                            </w:r>
                            <w:r>
                              <w:fldChar w:fldCharType="separate"/>
                            </w:r>
                            <w:r>
                              <w:t>1</w:t>
                            </w:r>
                            <w:r>
                              <w:fldChar w:fldCharType="end"/>
                            </w:r>
                            <w:r>
                              <w:rPr/>
                              <w:t>: Diagram of Lab Setup</w:t>
                            </w:r>
                          </w:p>
                        </w:txbxContent>
                      </wps:txbx>
                      <wps:bodyPr lIns="90000" rIns="90000" tIns="45000" bIns="45000">
                        <a:noAutofit/>
                      </wps:bodyPr>
                    </wps:wsp>
                  </a:graphicData>
                </a:graphic>
              </wp:anchor>
            </w:drawing>
          </mc:Choice>
          <mc:Fallback>
            <w:pict>
              <v:rect id="shape_0" ID="Frame1" stroked="f" style="position:absolute;margin-left:108.15pt;margin-top:0.05pt;width:282.2pt;height:158.8pt;mso-position-horizontal:center">
                <w10:wrap type="square"/>
                <v:fill o:detectmouseclick="t" on="false"/>
                <v:stroke color="#3465a4" joinstyle="round" endcap="flat"/>
                <v:textbox>
                  <w:txbxContent>
                    <w:p>
                      <w:pPr>
                        <w:pStyle w:val="Figure"/>
                        <w:spacing w:before="120" w:after="120"/>
                        <w:jc w:val="center"/>
                        <w:rPr/>
                      </w:pPr>
                      <w:r>
                        <w:rPr/>
                        <w:br/>
                        <w:t xml:space="preserve">Figure </w:t>
                        <w:drawing>
                          <wp:inline distT="0" distB="0" distL="0" distR="0">
                            <wp:extent cx="2110105" cy="150114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110105" cy="1501140"/>
                                    </a:xfrm>
                                    <a:prstGeom prst="rect">
                                      <a:avLst/>
                                    </a:prstGeom>
                                  </pic:spPr>
                                </pic:pic>
                              </a:graphicData>
                            </a:graphic>
                          </wp:inline>
                        </w:drawing>
                      </w:r>
                      <w:r>
                        <w:rPr/>
                        <w:fldChar w:fldCharType="begin"/>
                      </w:r>
                      <w:r>
                        <w:instrText> SEQ Figure \* ARABIC </w:instrText>
                      </w:r>
                      <w:r>
                        <w:fldChar w:fldCharType="separate"/>
                      </w:r>
                      <w:r>
                        <w:t>1</w:t>
                      </w:r>
                      <w:r>
                        <w:fldChar w:fldCharType="end"/>
                      </w:r>
                      <w:r>
                        <w:rPr/>
                        <w:t>: Diagram of Lab Setup</w:t>
                      </w:r>
                    </w:p>
                  </w:txbxContent>
                </v:textbox>
              </v:rect>
            </w:pict>
          </mc:Fallback>
        </mc:AlternateContent>
      </w:r>
    </w:p>
    <w:p>
      <w:pPr>
        <w:pStyle w:val="Normal"/>
        <w:spacing w:lineRule="auto" w:line="480"/>
        <w:jc w:val="left"/>
        <w:rPr/>
      </w:pPr>
      <w:r>
        <w:rPr/>
        <w:tab/>
      </w:r>
      <w:r>
        <w:rPr/>
        <w:t>The procedure for this experiment involved initially setting the transmitter and receiver opposite eachother, 40 cm apart.  Then the Receiver was calibrated to read 100%, the units used for the Receiver in this lab, in this arrangement. After this is done a series of absorbers (the afformentioned board and wet foam) were placed inbetween the devices at a 45 degree angle, then the transmitter was rotated to be 90 degrees from the receiver.  The reading of the transmitter was recorded in each situation, and is shown in Table 1.</w:t>
      </w:r>
    </w:p>
    <w:p>
      <w:pPr>
        <w:pStyle w:val="Normal"/>
        <w:spacing w:lineRule="auto" w:line="480"/>
        <w:jc w:val="left"/>
        <w:rPr/>
      </w:pPr>
      <w:r>
        <w:rPr/>
        <w:tab/>
      </w:r>
      <w:r>
        <w:rPr/>
        <w:t>After this was completed the transmitter and receiver were removed from the apparatus and positioned in such a way to use the the table as a reflector.  They were then rotated in order to find maximum points.  This was used to determine how the waves were polarized.  After this was completed the apparatus was set up as shown in Figure 1.  The maximum value was found and both angles of incidence and reflection at fourty-five degrees, they were the same due to the geometry of the angle.  After this was completed a similar layout was used, but with a half reflector in the center and full reflector on the remaining ninety degree increments.  One of the full reflector was moved forward with both a half reflector and a plexiglass sheet in the center.  The data was recorded and is shown in Table 2.</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867"/>
        <w:gridCol w:w="3787"/>
        <w:gridCol w:w="1"/>
      </w:tblGrid>
      <w:tr>
        <w:trPr/>
        <w:tc>
          <w:tcPr>
            <w:tcW w:w="28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378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Board</w:t>
            </w:r>
          </w:p>
        </w:tc>
        <w:tc>
          <w:tcPr>
            <w:tcW w:w="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Foam</w:t>
            </w:r>
          </w:p>
        </w:tc>
      </w:tr>
      <w:tr>
        <w:trPr/>
        <w:tc>
          <w:tcPr>
            <w:tcW w:w="28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P0 (%)</w:t>
            </w:r>
          </w:p>
        </w:tc>
        <w:tc>
          <w:tcPr>
            <w:tcW w:w="378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100</w:t>
            </w:r>
          </w:p>
        </w:tc>
        <w:tc>
          <w:tcPr>
            <w:tcW w:w="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100</w:t>
            </w:r>
          </w:p>
        </w:tc>
      </w:tr>
      <w:tr>
        <w:trPr/>
        <w:tc>
          <w:tcPr>
            <w:tcW w:w="28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PA (%)</w:t>
            </w:r>
          </w:p>
        </w:tc>
        <w:tc>
          <w:tcPr>
            <w:tcW w:w="378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80</w:t>
            </w:r>
          </w:p>
        </w:tc>
        <w:tc>
          <w:tcPr>
            <w:tcW w:w="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70</w:t>
            </w:r>
          </w:p>
        </w:tc>
      </w:tr>
      <w:tr>
        <w:trPr/>
        <w:tc>
          <w:tcPr>
            <w:tcW w:w="28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PR (%)</w:t>
            </w:r>
          </w:p>
        </w:tc>
        <w:tc>
          <w:tcPr>
            <w:tcW w:w="378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20</w:t>
            </w:r>
          </w:p>
        </w:tc>
        <w:tc>
          <w:tcPr>
            <w:tcW w:w="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30</w:t>
            </w:r>
          </w:p>
        </w:tc>
      </w:tr>
      <w:tr>
        <w:trPr/>
        <w:tc>
          <w:tcPr>
            <w:tcW w:w="286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PABS (%)</w:t>
            </w:r>
          </w:p>
        </w:tc>
        <w:tc>
          <w:tcPr>
            <w:tcW w:w="378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0</w:t>
            </w:r>
          </w:p>
        </w:tc>
        <w:tc>
          <w:tcPr>
            <w:tcW w:w="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0</w:t>
            </w:r>
          </w:p>
        </w:tc>
      </w:tr>
    </w:tbl>
    <w:p>
      <w:pPr>
        <w:pStyle w:val="Normal"/>
        <w:spacing w:lineRule="auto" w:line="480"/>
        <w:jc w:val="left"/>
        <w:rPr/>
      </w:pPr>
      <w:r>
        <w:rPr/>
        <mc:AlternateContent>
          <mc:Choice Requires="wps">
            <w:drawing>
              <wp:anchor behindDoc="0" distT="0" distB="0" distL="0" distR="0" simplePos="0" locked="0" layoutInCell="1" allowOverlap="1" relativeHeight="7">
                <wp:simplePos x="0" y="0"/>
                <wp:positionH relativeFrom="column">
                  <wp:posOffset>1483360</wp:posOffset>
                </wp:positionH>
                <wp:positionV relativeFrom="paragraph">
                  <wp:posOffset>76835</wp:posOffset>
                </wp:positionV>
                <wp:extent cx="3081020" cy="351790"/>
                <wp:effectExtent l="0" t="0" r="0" b="0"/>
                <wp:wrapSquare wrapText="bothSides"/>
                <wp:docPr id="5" name="Shape1"/>
                <a:graphic xmlns:a="http://schemas.openxmlformats.org/drawingml/2006/main">
                  <a:graphicData uri="http://schemas.microsoft.com/office/word/2010/wordprocessingShape">
                    <wps:wsp>
                      <wps:cNvSpPr txBox="1"/>
                      <wps:spPr>
                        <a:xfrm>
                          <a:off x="0" y="0"/>
                          <a:ext cx="3080520" cy="351000"/>
                        </a:xfrm>
                        <a:prstGeom prst="rect">
                          <a:avLst/>
                        </a:prstGeom>
                        <a:noFill/>
                        <a:ln>
                          <a:noFill/>
                        </a:ln>
                      </wps:spPr>
                      <wps:txbx>
                        <w:txbxContent>
                          <w:p>
                            <w:pPr>
                              <w:overflowPunct w:val="false"/>
                              <w:jc w:val="center"/>
                              <w:rPr/>
                            </w:pPr>
                            <w:r>
                              <w:rPr>
                                <w:sz w:val="24"/>
                                <w:szCs w:val="24"/>
                                <w:color w:val="auto"/>
                              </w:rPr>
                              <w:t>Table 1: Reflection and Absorption Data</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116.8pt;margin-top:6.05pt;width:242.5pt;height:27.6pt" type="shapetype_202">
                <v:textbox>
                  <w:txbxContent>
                    <w:p>
                      <w:pPr>
                        <w:overflowPunct w:val="false"/>
                        <w:jc w:val="center"/>
                        <w:rPr/>
                      </w:pPr>
                      <w:r>
                        <w:rPr>
                          <w:sz w:val="24"/>
                          <w:szCs w:val="24"/>
                          <w:color w:val="auto"/>
                        </w:rPr>
                        <w:t>Table 1: Reflection and Absorption Data</w:t>
                      </w:r>
                    </w:p>
                  </w:txbxContent>
                </v:textbox>
                <w10:wrap type="square"/>
                <v:fill o:detectmouseclick="t" on="false"/>
                <v:stroke color="black" joinstyle="round" endcap="flat"/>
              </v:shape>
            </w:pict>
          </mc:Fallback>
        </mc:AlternateContent>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Length from center (cm)</w:t>
            </w:r>
          </w:p>
        </w:tc>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Sheet (%)</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Plexiglass (%)</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15.5</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76</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17.5</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15.4</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76.5</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16</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15.3</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77.5</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15</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15.2</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77</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16</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15.1</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77.5</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17.5</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15</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76.5</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20</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14.9</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76</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22</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14.8</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75.5</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24</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14.7</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74.5</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26</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14.6</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73</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27.5</w:t>
            </w:r>
          </w:p>
        </w:tc>
      </w:tr>
    </w:tbl>
    <w:p>
      <w:pPr>
        <w:pStyle w:val="Normal"/>
        <w:spacing w:lineRule="auto" w:line="480"/>
        <w:jc w:val="left"/>
        <w:rPr/>
      </w:pPr>
      <w:r>
        <w:rPr/>
        <mc:AlternateContent>
          <mc:Choice Requires="wps">
            <w:drawing>
              <wp:anchor behindDoc="0" distT="0" distB="0" distL="0" distR="0" simplePos="0" locked="0" layoutInCell="1" allowOverlap="1" relativeHeight="8">
                <wp:simplePos x="0" y="0"/>
                <wp:positionH relativeFrom="column">
                  <wp:posOffset>1990090</wp:posOffset>
                </wp:positionH>
                <wp:positionV relativeFrom="paragraph">
                  <wp:posOffset>95250</wp:posOffset>
                </wp:positionV>
                <wp:extent cx="2503805" cy="193675"/>
                <wp:effectExtent l="0" t="0" r="0" b="0"/>
                <wp:wrapNone/>
                <wp:docPr id="6" name="Shape2"/>
                <a:graphic xmlns:a="http://schemas.openxmlformats.org/drawingml/2006/main">
                  <a:graphicData uri="http://schemas.microsoft.com/office/word/2010/wordprocessingShape">
                    <wps:wsp>
                      <wps:cNvSpPr txBox="1"/>
                      <wps:spPr>
                        <a:xfrm>
                          <a:off x="0" y="0"/>
                          <a:ext cx="2503080" cy="192960"/>
                        </a:xfrm>
                        <a:prstGeom prst="rect">
                          <a:avLst/>
                        </a:prstGeom>
                        <a:noFill/>
                        <a:ln>
                          <a:noFill/>
                        </a:ln>
                      </wps:spPr>
                      <wps:txbx>
                        <w:txbxContent>
                          <w:p>
                            <w:pPr>
                              <w:overflowPunct w:val="false"/>
                              <w:rPr/>
                            </w:pPr>
                            <w:r>
                              <w:rPr>
                                <w:sz w:val="24"/>
                                <w:szCs w:val="24"/>
                                <w:color w:val="auto"/>
                              </w:rPr>
                              <w:t>Table 2: Half-Reflector and Plexiglass</w:t>
                            </w:r>
                          </w:p>
                        </w:txbxContent>
                      </wps:txbx>
                      <wps:bodyPr wrap="square" lIns="0" rIns="0" tIns="0" bIns="0">
                        <a:spAutoFit/>
                      </wps:bodyPr>
                    </wps:wsp>
                  </a:graphicData>
                </a:graphic>
              </wp:anchor>
            </w:drawing>
          </mc:Choice>
          <mc:Fallback>
            <w:pict>
              <v:shape id="shape_0" ID="Shape2" stroked="f" style="position:absolute;margin-left:156.7pt;margin-top:7.5pt;width:197.05pt;height:15.15pt" type="shapetype_202">
                <v:textbox>
                  <w:txbxContent>
                    <w:p>
                      <w:pPr>
                        <w:overflowPunct w:val="false"/>
                        <w:rPr/>
                      </w:pPr>
                      <w:r>
                        <w:rPr>
                          <w:sz w:val="24"/>
                          <w:szCs w:val="24"/>
                          <w:color w:val="auto"/>
                        </w:rPr>
                        <w:t>Table 2: Half-Reflector and Plexiglass</w:t>
                      </w:r>
                    </w:p>
                  </w:txbxContent>
                </v:textbox>
                <w10:wrap type="square"/>
                <v:fill o:detectmouseclick="t" on="false"/>
                <v:stroke color="black" joinstyle="round" endcap="flat"/>
              </v:shape>
            </w:pict>
          </mc:Fallback>
        </mc:AlternateContent>
      </w:r>
    </w:p>
    <w:p>
      <w:pPr>
        <w:pStyle w:val="Normal"/>
        <w:spacing w:lineRule="auto" w:line="480"/>
        <w:jc w:val="left"/>
        <w:rPr/>
      </w:pPr>
      <w:r>
        <w:rPr/>
      </w:r>
    </w:p>
    <w:p>
      <w:pPr>
        <w:pStyle w:val="Normal"/>
        <w:spacing w:lineRule="auto" w:line="480"/>
        <w:jc w:val="left"/>
        <w:rPr/>
      </w:pPr>
      <w:r>
        <w:rPr/>
        <w:tab/>
      </w:r>
      <w:r>
        <w:rPr/>
        <w:t>In this lab the group developed an understanding of electromagnetic waves.  The group learned about the reflection of various materials and also found that the waves being reflected by the table were vertically poloarized, leading to a reading of 0%, unless turned.  The wavelength of the microwaves the group found was 7 mm, which falls within or very close to the range in which microwaves fall.</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4"/>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Droid Sans Fallback" w:cs="Noto Sans Devanagari"/>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igure">
    <w:name w:val="Figure"/>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LibreOffice/5.3.0.3$Linux_X86_64 LibreOffice_project/30m0$Build-3</Application>
  <Pages>3</Pages>
  <Words>480</Words>
  <Characters>2322</Characters>
  <CharactersWithSpaces>2766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2017-01-25T01:25:11Z</dcterms:created>
  <dc:creator/>
  <dc:description/>
  <dc:language>en-US</dc:language>
  <cp:lastModifiedBy/>
  <dcterms:modified xsi:type="dcterms:W3CDTF">2017-02-15T06:28:01Z</dcterms:modified>
  <cp:revision>21</cp:revision>
  <dc:subject/>
  <dc:title/>
</cp:coreProperties>
</file>