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0D0D" w:val="clear"/>
        <w:spacing w:after="0" w:before="0"/>
        <w:jc w:val="left"/>
      </w:pPr>
      <w:r>
        <w:rPr>
          <w:sz w:val="6"/>
          <w:szCs w:val="6"/>
        </w:rPr>
        <w:t xml:space="preserve"> </w:t>
      </w:r>
    </w:p>
    <w:p>
      <w:pPr>
        <w:shd w:fill="0D0D0D" w:val="clear"/>
        <w:spacing w:after="0" w:before="600"/>
      </w:pPr>
      <w:r>
        <w:rPr>
          <w:rFonts w:ascii="Arial" w:cs="Arial" w:eastAsia="Arial" w:hAnsi="Arial"/>
          <w:b/>
          <w:bCs/>
          <w:color w:val="E31B23"/>
          <w:sz w:val="56"/>
          <w:szCs w:val="56"/>
        </w:rPr>
        <w:t xml:space="preserve">SIMPLICITY-FIRST</w:t>
      </w:r>
    </w:p>
    <w:p>
      <w:pPr>
        <w:shd w:fill="0D0D0D" w:val="clear"/>
        <w:spacing w:after="0" w:before="40"/>
      </w:pPr>
      <w:r>
        <w:rPr>
          <w:rFonts w:ascii="Arial" w:cs="Arial" w:eastAsia="Arial" w:hAnsi="Arial"/>
          <w:b/>
          <w:bCs/>
          <w:color w:val="FFFFFF"/>
          <w:sz w:val="52"/>
          <w:szCs w:val="52"/>
        </w:rPr>
        <w:t xml:space="preserve">.NET TOOLKIT</w:t>
      </w:r>
    </w:p>
    <w:p>
      <w:pPr>
        <w:shd w:fill="0D0D0D" w:val="clear"/>
        <w:spacing w:after="0" w:before="120"/>
      </w:pPr>
      <w:r>
        <w:rPr>
          <w:rFonts w:ascii="Arial" w:cs="Arial" w:eastAsia="Arial" w:hAnsi="Arial"/>
          <w:i/>
          <w:iCs/>
          <w:color w:val="AAAAAA"/>
          <w:sz w:val="26"/>
          <w:szCs w:val="26"/>
        </w:rPr>
        <w:t xml:space="preserve">Project Architecture &amp; Implementation Plan</w:t>
      </w:r>
    </w:p>
    <w:p>
      <w:pPr>
        <w:shd w:fill="0D0D0D" w:val="clear"/>
        <w:spacing w:after="0" w:before="360"/>
      </w:pPr>
      <w:r>
        <w:rPr>
          <w:rFonts w:ascii="Arial" w:cs="Arial" w:eastAsia="Arial" w:hAnsi="Arial"/>
          <w:color w:val="AAAAAA"/>
          <w:sz w:val="20"/>
          <w:szCs w:val="20"/>
        </w:rPr>
        <w:t xml:space="preserve">Simplicity-First Series  |  C# 14 / .NET 10  |  Version 1.0</w:t>
      </w:r>
    </w:p>
    <w:p>
      <w:pPr>
        <w:shd w:fill="0D0D0D" w:val="clear"/>
        <w:spacing w:after="0" w:before="600"/>
      </w:pPr>
      <w:r>
        <w:rPr>
          <w:sz w:val="6"/>
          <w:szCs w:val="6"/>
        </w:rPr>
        <w:t xml:space="preserve"> </w:t>
      </w:r>
    </w:p>
    <w:p>
      <w:pPr>
        <w:shd w:fill="E31B23" w:val="clear"/>
        <w:spacing w:after="0" w:before="0"/>
      </w:pPr>
      <w:r>
        <w:rPr>
          <w:sz w:val="8"/>
          <w:szCs w:val="8"/>
        </w:rPr>
        <w:t xml:space="preserve"> </w:t>
      </w:r>
    </w:p>
    <w:p/>
    <w:p>
      <w:pPr>
        <w:pStyle w:val="Heading1"/>
        <w:spacing w:after="120" w:before="360"/>
      </w:pPr>
      <w:r>
        <w:rPr>
          <w:rFonts w:ascii="Arial" w:cs="Arial" w:eastAsia="Arial" w:hAnsi="Arial"/>
          <w:b/>
          <w:bCs/>
          <w:color w:val="0D0D0D"/>
          <w:sz w:val="36"/>
          <w:szCs w:val="36"/>
        </w:rPr>
        <w:t xml:space="preserve">1. Project Overview</w:t>
      </w:r>
    </w:p>
    <w:p>
      <w:pPr>
        <w:pBdr>
          <w:bottom w:val="single" w:color="E31B23" w:sz="6" w:space="1"/>
        </w:pBdr>
        <w:spacing w:after="200" w:before="200"/>
      </w:pPr>
    </w:p>
    <w:p>
      <w:pPr>
        <w:spacing w:after="100" w:before="60"/>
      </w:pPr>
      <w:r>
        <w:rPr>
          <w:rFonts w:ascii="Arial" w:cs="Arial" w:eastAsia="Arial" w:hAnsi="Arial"/>
          <w:color w:val="0D0D0D"/>
          <w:sz w:val="22"/>
          <w:szCs w:val="22"/>
        </w:rPr>
        <w:t xml:space="preserve">The Simplicity-First .NET Toolkit is an open-source measurement and enforcement suite that translates the Simplicity-First methodology into running, executable code. It gives .NET teams a way to quantify architectural complexity, track it over time, and receive actionable guidance directly inside their development workflow.</w:t>
      </w:r>
    </w:p>
    <w:p/>
    <w:p>
      <w:pPr>
        <w:spacing w:after="100" w:before="60"/>
      </w:pPr>
      <w:r>
        <w:rPr>
          <w:rFonts w:ascii="Arial" w:cs="Arial" w:eastAsia="Arial" w:hAnsi="Arial"/>
          <w:color w:val="0D0D0D"/>
          <w:sz w:val="22"/>
          <w:szCs w:val="22"/>
        </w:rPr>
        <w:t xml:space="preserve">The toolkit is not a linting tool. It is an economics instrument. Every metric it surfaces maps directly to one of the five Total Cost of Architecture (TCA) categories: infrastructure cost, operational cost, coordination cost, cognitive cost, or opportunity cost. When a team runs the toolkit, they are not getting a code quality score. They are getting an estimate of how much their current architecture is costing them in each of those five categories.</w:t>
      </w:r>
    </w:p>
    <w:p/>
    <w:p>
      <w:pPr>
        <w:pBdr>
          <w:left w:val="single" w:color="E31B23" w:sz="12" w:space="6"/>
        </w:pBdr>
        <w:shd w:fill="F2F2F2" w:val="clear"/>
        <w:spacing w:after="120" w:before="120"/>
        <w:ind w:left="360"/>
      </w:pPr>
      <w:r>
        <w:rPr>
          <w:rFonts w:ascii="Arial" w:cs="Arial" w:eastAsia="Arial" w:hAnsi="Arial"/>
          <w:b/>
          <w:bCs/>
          <w:color w:val="E31B23"/>
          <w:sz w:val="22"/>
          <w:szCs w:val="22"/>
        </w:rPr>
        <w:t xml:space="preserve">DESIGN PRINCIPLE  </w:t>
      </w:r>
      <w:r>
        <w:rPr>
          <w:rFonts w:ascii="Arial" w:cs="Arial" w:eastAsia="Arial" w:hAnsi="Arial"/>
          <w:i/>
          <w:iCs/>
          <w:color w:val="555555"/>
          <w:sz w:val="22"/>
          <w:szCs w:val="22"/>
        </w:rPr>
        <w:t xml:space="preserve">The toolkit must be able to run in CI/CD with zero configuration. Teams should get signal on their first run.</w:t>
      </w:r>
    </w:p>
    <w:p/>
    <w:p>
      <w:pPr>
        <w:pStyle w:val="Heading2"/>
        <w:spacing w:after="100" w:before="280"/>
      </w:pPr>
      <w:r>
        <w:rPr>
          <w:rFonts w:ascii="Arial" w:cs="Arial" w:eastAsia="Arial" w:hAnsi="Arial"/>
          <w:b/>
          <w:bCs/>
          <w:color w:val="0D0D0D"/>
          <w:sz w:val="28"/>
          <w:szCs w:val="28"/>
        </w:rPr>
        <w:t xml:space="preserve">1.1  Alignment with Simplicity-First Philosophy</w:t>
      </w:r>
    </w:p>
    <w:p>
      <w:pPr>
        <w:spacing w:after="100" w:before="60"/>
      </w:pPr>
      <w:r>
        <w:rPr>
          <w:rFonts w:ascii="Arial" w:cs="Arial" w:eastAsia="Arial" w:hAnsi="Arial"/>
          <w:color w:val="0D0D0D"/>
          <w:sz w:val="22"/>
          <w:szCs w:val="22"/>
        </w:rPr>
        <w:t xml:space="preserve">The three filters that anchor the Simplicity-First methodology have direct computational analogues: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30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8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Toolkit Measurement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0D0D0D"/>
                <w:sz w:val="20"/>
                <w:szCs w:val="20"/>
              </w:rPr>
              <w:t xml:space="preserve">2 AM Test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Can a tired engineer debug this at 2 AM?</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AverageMethodComplexity + primary path hop count + interface indirection depth</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0D0D0D"/>
                <w:sz w:val="20"/>
                <w:szCs w:val="20"/>
              </w:rPr>
              <w:t xml:space="preserve">Half-Rule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Are you building half of what you think you need?</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PrematureAbstractionRatio + single-implementation interfaces + unused dependencies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0D0D0D"/>
                <w:sz w:val="20"/>
                <w:szCs w:val="20"/>
              </w:rPr>
              <w:t xml:space="preserve">Primary Path First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Does this serve the 95% case?</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PrimaryPathRatio + primary path file concentration + abstraction layer count</w:t>
            </w:r>
          </w:p>
        </w:tc>
      </w:tr>
    </w:tbl>
    <w:p/>
    <w:p>
      <w:pPr>
        <w:pStyle w:val="Heading2"/>
        <w:spacing w:after="100" w:before="280"/>
      </w:pPr>
      <w:r>
        <w:rPr>
          <w:rFonts w:ascii="Arial" w:cs="Arial" w:eastAsia="Arial" w:hAnsi="Arial"/>
          <w:b/>
          <w:bCs/>
          <w:color w:val="0D0D0D"/>
          <w:sz w:val="28"/>
          <w:szCs w:val="28"/>
        </w:rPr>
        <w:t xml:space="preserve">1.2  What Makes This Different from Existing Tools</w:t>
      </w:r>
    </w:p>
    <w:p>
      <w:pPr>
        <w:spacing w:after="100" w:before="60"/>
      </w:pPr>
      <w:r>
        <w:rPr>
          <w:rFonts w:ascii="Arial" w:cs="Arial" w:eastAsia="Arial" w:hAnsi="Arial"/>
          <w:color w:val="0D0D0D"/>
          <w:sz w:val="22"/>
          <w:szCs w:val="22"/>
        </w:rPr>
        <w:t xml:space="preserve">Static analysis tools such as SonarQube, NDepend, and the Roslyn analyzers bundled with Visual Studio measure code quality attributes: cyclomatic complexity, code duplication, coupling. They do not connect those measurements to economic outcomes.</w:t>
      </w:r>
    </w:p>
    <w:p/>
    <w:p>
      <w:pPr>
        <w:spacing w:after="100" w:before="60"/>
      </w:pPr>
      <w:r>
        <w:rPr>
          <w:rFonts w:ascii="Arial" w:cs="Arial" w:eastAsia="Arial" w:hAnsi="Arial"/>
          <w:color w:val="0D0D0D"/>
          <w:sz w:val="22"/>
          <w:szCs w:val="22"/>
        </w:rPr>
        <w:t xml:space="preserve">The Simplicity-First Toolkit connects every measurement to a cost. A PrematureAbstractionRatio of 0.8 does not mean the code is poorly structured. It means the team is paying a cognitive overhead tax for 80% of their abstractions delivering no flexibility benefit. The toolkit surfaces the cost, not just the symptom.</w:t>
      </w:r>
    </w:p>
    <w:p>
      <w:r>
        <w:br w:type="page"/>
      </w:r>
    </w:p>
    <w:p>
      <w:pPr>
        <w:pStyle w:val="Heading1"/>
        <w:spacing w:after="120" w:before="360"/>
      </w:pPr>
      <w:r>
        <w:rPr>
          <w:rFonts w:ascii="Arial" w:cs="Arial" w:eastAsia="Arial" w:hAnsi="Arial"/>
          <w:b/>
          <w:bCs/>
          <w:color w:val="0D0D0D"/>
          <w:sz w:val="36"/>
          <w:szCs w:val="36"/>
        </w:rPr>
        <w:t xml:space="preserve">2. Package Architecture</w:t>
      </w:r>
    </w:p>
    <w:p>
      <w:pPr>
        <w:pBdr>
          <w:bottom w:val="single" w:color="E31B23" w:sz="6" w:space="1"/>
        </w:pBdr>
        <w:spacing w:after="200" w:before="200"/>
      </w:pPr>
    </w:p>
    <w:p>
      <w:pPr>
        <w:spacing w:after="100" w:before="60"/>
      </w:pPr>
      <w:r>
        <w:rPr>
          <w:rFonts w:ascii="Arial" w:cs="Arial" w:eastAsia="Arial" w:hAnsi="Arial"/>
          <w:color w:val="0D0D0D"/>
          <w:sz w:val="22"/>
          <w:szCs w:val="22"/>
        </w:rPr>
        <w:t xml:space="preserve">The toolkit ships as five independent NuGet packages, each addressing a distinct part of the measurement and enforcement workflow. All packages target .NET 10 and use C# 14 language features throughout.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NuGet Package</w:t>
            </w:r>
          </w:p>
        </w:tc>
        <w:tc>
          <w:tcPr>
            <w:tcW w:type="dxa" w:w="25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Assembly</w:t>
            </w:r>
          </w:p>
        </w:tc>
        <w:tc>
          <w:tcPr>
            <w:tcW w:type="dxa" w:w="42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SimplicityTools.Metrics</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SimplicityTools.Metrics</w:t>
            </w:r>
          </w:p>
        </w:tc>
        <w:tc>
          <w:tcPr>
            <w:tcW w:type="dxa" w:w="4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Core data model and snapshot collection engine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SimplicityTools.Analyzers</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SimplicityTools.Analyzers</w:t>
            </w:r>
          </w:p>
        </w:tc>
        <w:tc>
          <w:tcPr>
            <w:tcW w:type="dxa" w:w="4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Roslyn analyzer package for IDE and MSBuild integration</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SimplicityTools.Filters</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SimplicityTools.Filters</w:t>
            </w:r>
          </w:p>
        </w:tc>
        <w:tc>
          <w:tcPr>
            <w:tcW w:type="dxa" w:w="4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Three-filter evaluator: 2 AM Test, Half-Rule, Primary Path First</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SimplicityTools.Tca</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SimplicityTools.Tca</w:t>
            </w:r>
          </w:p>
        </w:tc>
        <w:tc>
          <w:tcPr>
            <w:tcW w:type="dxa" w:w="4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TCA calculator: translates metrics into estimated dollar-cost ranges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dotnet-simplicity (CLI)</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SimplicityTools.Cli</w:t>
            </w:r>
          </w:p>
        </w:tc>
        <w:tc>
          <w:tcPr>
            <w:tcW w:type="dxa" w:w="4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Global .NET tool: one-command solution-level analysis and reporting</w:t>
            </w:r>
          </w:p>
        </w:tc>
      </w:tr>
    </w:tbl>
    <w:p/>
    <w:p>
      <w:pPr>
        <w:spacing w:after="100" w:before="60"/>
      </w:pPr>
      <w:r>
        <w:rPr>
          <w:rFonts w:ascii="Arial" w:cs="Arial" w:eastAsia="Arial" w:hAnsi="Arial"/>
          <w:color w:val="0D0D0D"/>
          <w:sz w:val="22"/>
          <w:szCs w:val="22"/>
        </w:rPr>
        <w:t xml:space="preserve">The dependency graph is strictly unidirectional: Metrics has no internal dependencies; Filters and Tca depend on Metrics; the CLI depends on all four library packages. No package introduces circular references.</w:t>
      </w:r>
    </w:p>
    <w:p/>
    <w:p>
      <w:pPr>
        <w:pStyle w:val="Heading2"/>
        <w:spacing w:after="100" w:before="280"/>
      </w:pPr>
      <w:r>
        <w:rPr>
          <w:rFonts w:ascii="Arial" w:cs="Arial" w:eastAsia="Arial" w:hAnsi="Arial"/>
          <w:b/>
          <w:bCs/>
          <w:color w:val="0D0D0D"/>
          <w:sz w:val="28"/>
          <w:szCs w:val="28"/>
        </w:rPr>
        <w:t xml:space="preserve">2.1  Solution Layout</w:t>
      </w:r>
    </w:p>
    <w:p>
      <w:pPr>
        <w:shd w:fill="1A1A1A" w:val="clear"/>
        <w:spacing w:after="80" w:before="80"/>
        <w:ind w:left="360"/>
      </w:pPr>
      <w:r>
        <w:rPr>
          <w:rFonts w:ascii="Courier New" w:cs="Courier New" w:eastAsia="Courier New" w:hAnsi="Courier New"/>
          <w:color w:val="A8FF78"/>
          <w:sz w:val="18"/>
          <w:szCs w:val="18"/>
        </w:rPr>
        <w:t xml:space="preserve">SimplicityTools/</w:t>
      </w:r>
    </w:p>
    <w:p>
      <w:pPr>
        <w:shd w:fill="1A1A1A" w:val="clear"/>
        <w:spacing w:after="80" w:before="80"/>
        <w:ind w:left="360"/>
      </w:pPr>
      <w:r>
        <w:rPr>
          <w:rFonts w:ascii="Courier New" w:cs="Courier New" w:eastAsia="Courier New" w:hAnsi="Courier New"/>
          <w:color w:val="A8FF78"/>
          <w:sz w:val="18"/>
          <w:szCs w:val="18"/>
        </w:rPr>
        <w:t xml:space="preserve">  src/</w:t>
      </w:r>
    </w:p>
    <w:p>
      <w:pPr>
        <w:shd w:fill="1A1A1A" w:val="clear"/>
        <w:spacing w:after="80" w:before="80"/>
        <w:ind w:left="360"/>
      </w:pPr>
      <w:r>
        <w:rPr>
          <w:rFonts w:ascii="Courier New" w:cs="Courier New" w:eastAsia="Courier New" w:hAnsi="Courier New"/>
          <w:color w:val="A8FF78"/>
          <w:sz w:val="18"/>
          <w:szCs w:val="18"/>
        </w:rPr>
        <w:t xml:space="preserve">    SimplicityTools.Metrics/         # Core data model + collection</w:t>
      </w:r>
    </w:p>
    <w:p>
      <w:pPr>
        <w:shd w:fill="1A1A1A" w:val="clear"/>
        <w:spacing w:after="80" w:before="80"/>
        <w:ind w:left="360"/>
      </w:pPr>
      <w:r>
        <w:rPr>
          <w:rFonts w:ascii="Courier New" w:cs="Courier New" w:eastAsia="Courier New" w:hAnsi="Courier New"/>
          <w:color w:val="A8FF78"/>
          <w:sz w:val="18"/>
          <w:szCs w:val="18"/>
        </w:rPr>
        <w:t xml:space="preserve">    SimplicityTools.Analyzers/       # Roslyn diagnostic analyzers</w:t>
      </w:r>
    </w:p>
    <w:p>
      <w:pPr>
        <w:shd w:fill="1A1A1A" w:val="clear"/>
        <w:spacing w:after="80" w:before="80"/>
        <w:ind w:left="360"/>
      </w:pPr>
      <w:r>
        <w:rPr>
          <w:rFonts w:ascii="Courier New" w:cs="Courier New" w:eastAsia="Courier New" w:hAnsi="Courier New"/>
          <w:color w:val="A8FF78"/>
          <w:sz w:val="18"/>
          <w:szCs w:val="18"/>
        </w:rPr>
        <w:t xml:space="preserve">    SimplicityTools.Filters/         # Three-filter evaluation engine</w:t>
      </w:r>
    </w:p>
    <w:p>
      <w:pPr>
        <w:shd w:fill="1A1A1A" w:val="clear"/>
        <w:spacing w:after="80" w:before="80"/>
        <w:ind w:left="360"/>
      </w:pPr>
      <w:r>
        <w:rPr>
          <w:rFonts w:ascii="Courier New" w:cs="Courier New" w:eastAsia="Courier New" w:hAnsi="Courier New"/>
          <w:color w:val="A8FF78"/>
          <w:sz w:val="18"/>
          <w:szCs w:val="18"/>
        </w:rPr>
        <w:t xml:space="preserve">    SimplicityTools.Tca/             # TCA cost-translation layer</w:t>
      </w:r>
    </w:p>
    <w:p>
      <w:pPr>
        <w:shd w:fill="1A1A1A" w:val="clear"/>
        <w:spacing w:after="80" w:before="80"/>
        <w:ind w:left="360"/>
      </w:pPr>
      <w:r>
        <w:rPr>
          <w:rFonts w:ascii="Courier New" w:cs="Courier New" w:eastAsia="Courier New" w:hAnsi="Courier New"/>
          <w:color w:val="A8FF78"/>
          <w:sz w:val="18"/>
          <w:szCs w:val="18"/>
        </w:rPr>
        <w:t xml:space="preserve">    SimplicityTools.Cli/             # dotnet-simplicity global tool</w:t>
      </w:r>
    </w:p>
    <w:p>
      <w:pPr>
        <w:shd w:fill="1A1A1A" w:val="clear"/>
        <w:spacing w:after="80" w:before="80"/>
        <w:ind w:left="360"/>
      </w:pPr>
      <w:r>
        <w:rPr>
          <w:rFonts w:ascii="Courier New" w:cs="Courier New" w:eastAsia="Courier New" w:hAnsi="Courier New"/>
          <w:color w:val="A8FF78"/>
          <w:sz w:val="18"/>
          <w:szCs w:val="18"/>
        </w:rPr>
        <w:t xml:space="preserve">  tests/</w:t>
      </w:r>
    </w:p>
    <w:p>
      <w:pPr>
        <w:shd w:fill="1A1A1A" w:val="clear"/>
        <w:spacing w:after="80" w:before="80"/>
        <w:ind w:left="360"/>
      </w:pPr>
      <w:r>
        <w:rPr>
          <w:rFonts w:ascii="Courier New" w:cs="Courier New" w:eastAsia="Courier New" w:hAnsi="Courier New"/>
          <w:color w:val="A8FF78"/>
          <w:sz w:val="18"/>
          <w:szCs w:val="18"/>
        </w:rPr>
        <w:t xml:space="preserve">    SimplicityTools.Metrics.Tests/</w:t>
      </w:r>
    </w:p>
    <w:p>
      <w:pPr>
        <w:shd w:fill="1A1A1A" w:val="clear"/>
        <w:spacing w:after="80" w:before="80"/>
        <w:ind w:left="360"/>
      </w:pPr>
      <w:r>
        <w:rPr>
          <w:rFonts w:ascii="Courier New" w:cs="Courier New" w:eastAsia="Courier New" w:hAnsi="Courier New"/>
          <w:color w:val="A8FF78"/>
          <w:sz w:val="18"/>
          <w:szCs w:val="18"/>
        </w:rPr>
        <w:t xml:space="preserve">    SimplicityTools.Analyzers.Tests/</w:t>
      </w:r>
    </w:p>
    <w:p>
      <w:pPr>
        <w:shd w:fill="1A1A1A" w:val="clear"/>
        <w:spacing w:after="80" w:before="80"/>
        <w:ind w:left="360"/>
      </w:pPr>
      <w:r>
        <w:rPr>
          <w:rFonts w:ascii="Courier New" w:cs="Courier New" w:eastAsia="Courier New" w:hAnsi="Courier New"/>
          <w:color w:val="A8FF78"/>
          <w:sz w:val="18"/>
          <w:szCs w:val="18"/>
        </w:rPr>
        <w:t xml:space="preserve">    SimplicityTools.Filters.Tests/</w:t>
      </w:r>
    </w:p>
    <w:p>
      <w:pPr>
        <w:shd w:fill="1A1A1A" w:val="clear"/>
        <w:spacing w:after="80" w:before="80"/>
        <w:ind w:left="360"/>
      </w:pPr>
      <w:r>
        <w:rPr>
          <w:rFonts w:ascii="Courier New" w:cs="Courier New" w:eastAsia="Courier New" w:hAnsi="Courier New"/>
          <w:color w:val="A8FF78"/>
          <w:sz w:val="18"/>
          <w:szCs w:val="18"/>
        </w:rPr>
        <w:t xml:space="preserve">    SimplicityTools.Tca.Tests/</w:t>
      </w:r>
    </w:p>
    <w:p>
      <w:pPr>
        <w:shd w:fill="1A1A1A" w:val="clear"/>
        <w:spacing w:after="80" w:before="80"/>
        <w:ind w:left="360"/>
      </w:pPr>
      <w:r>
        <w:rPr>
          <w:rFonts w:ascii="Courier New" w:cs="Courier New" w:eastAsia="Courier New" w:hAnsi="Courier New"/>
          <w:color w:val="A8FF78"/>
          <w:sz w:val="18"/>
          <w:szCs w:val="18"/>
        </w:rPr>
        <w:t xml:space="preserve">  samples/</w:t>
      </w:r>
    </w:p>
    <w:p>
      <w:pPr>
        <w:shd w:fill="1A1A1A" w:val="clear"/>
        <w:spacing w:after="80" w:before="80"/>
        <w:ind w:left="360"/>
      </w:pPr>
      <w:r>
        <w:rPr>
          <w:rFonts w:ascii="Courier New" w:cs="Courier New" w:eastAsia="Courier New" w:hAnsi="Courier New"/>
          <w:color w:val="A8FF78"/>
          <w:sz w:val="18"/>
          <w:szCs w:val="18"/>
        </w:rPr>
        <w:t xml:space="preserve">    Sample.OverEngineered/           # Deliberately complex reference solution</w:t>
      </w:r>
    </w:p>
    <w:p>
      <w:pPr>
        <w:shd w:fill="1A1A1A" w:val="clear"/>
        <w:spacing w:after="80" w:before="80"/>
        <w:ind w:left="360"/>
      </w:pPr>
      <w:r>
        <w:rPr>
          <w:rFonts w:ascii="Courier New" w:cs="Courier New" w:eastAsia="Courier New" w:hAnsi="Courier New"/>
          <w:color w:val="A8FF78"/>
          <w:sz w:val="18"/>
          <w:szCs w:val="18"/>
        </w:rPr>
        <w:t xml:space="preserve">    Sample.Simplified/              # Simplicity-First refactored equivalent</w:t>
      </w:r>
    </w:p>
    <w:p>
      <w:pPr>
        <w:shd w:fill="1A1A1A" w:val="clear"/>
        <w:spacing w:after="80" w:before="80"/>
        <w:ind w:left="360"/>
      </w:pPr>
      <w:r>
        <w:rPr>
          <w:rFonts w:ascii="Courier New" w:cs="Courier New" w:eastAsia="Courier New" w:hAnsi="Courier New"/>
          <w:color w:val="A8FF78"/>
          <w:sz w:val="18"/>
          <w:szCs w:val="18"/>
        </w:rPr>
        <w:t xml:space="preserve">  docs/</w:t>
      </w:r>
    </w:p>
    <w:p>
      <w:pPr>
        <w:shd w:fill="1A1A1A" w:val="clear"/>
        <w:spacing w:after="80" w:before="80"/>
        <w:ind w:left="360"/>
      </w:pPr>
      <w:r>
        <w:rPr>
          <w:rFonts w:ascii="Courier New" w:cs="Courier New" w:eastAsia="Courier New" w:hAnsi="Courier New"/>
          <w:color w:val="A8FF78"/>
          <w:sz w:val="18"/>
          <w:szCs w:val="18"/>
        </w:rPr>
        <w:t xml:space="preserve">  SimplicityTools.sln</w:t>
      </w:r>
    </w:p>
    <w:p/>
    <w:p>
      <w:pPr>
        <w:spacing w:after="100" w:before="60"/>
      </w:pPr>
      <w:r>
        <w:rPr>
          <w:rFonts w:ascii="Arial" w:cs="Arial" w:eastAsia="Arial" w:hAnsi="Arial"/>
          <w:color w:val="0D0D0D"/>
          <w:sz w:val="22"/>
          <w:szCs w:val="22"/>
        </w:rPr>
        <w:t xml:space="preserve">The two sample projects are essential. The chapter exercises in Software Architecture Made Simple use them to demonstrate before-and-after metric deltas. Every metric the toolkit reports should show a meaningful difference between Sample.OverEngineered and Sample.Simplified.</w:t>
      </w:r>
    </w:p>
    <w:p>
      <w:r>
        <w:br w:type="page"/>
      </w:r>
    </w:p>
    <w:p>
      <w:pPr>
        <w:pStyle w:val="Heading1"/>
        <w:spacing w:after="120" w:before="360"/>
      </w:pPr>
      <w:r>
        <w:rPr>
          <w:rFonts w:ascii="Arial" w:cs="Arial" w:eastAsia="Arial" w:hAnsi="Arial"/>
          <w:b/>
          <w:bCs/>
          <w:color w:val="0D0D0D"/>
          <w:sz w:val="36"/>
          <w:szCs w:val="36"/>
        </w:rPr>
        <w:t xml:space="preserve">3. SimplicityTools.Metrics</w:t>
      </w:r>
    </w:p>
    <w:p>
      <w:pPr>
        <w:pBdr>
          <w:bottom w:val="single" w:color="E31B23" w:sz="6" w:space="1"/>
        </w:pBdr>
        <w:spacing w:after="200" w:before="200"/>
      </w:pPr>
    </w:p>
    <w:p>
      <w:pPr>
        <w:spacing w:after="100" w:before="60"/>
      </w:pPr>
      <w:r>
        <w:rPr>
          <w:rFonts w:ascii="Arial" w:cs="Arial" w:eastAsia="Arial" w:hAnsi="Arial"/>
          <w:i/>
          <w:iCs/>
          <w:color w:val="555555"/>
          <w:sz w:val="22"/>
          <w:szCs w:val="22"/>
        </w:rPr>
        <w:t xml:space="preserve">NuGet ID: SimplicityTools.Metrics  |  No external dependencies beyond Microsoft.CodeAnalysis.CSharp</w:t>
      </w:r>
    </w:p>
    <w:p/>
    <w:p>
      <w:pPr>
        <w:spacing w:after="100" w:before="60"/>
      </w:pPr>
      <w:r>
        <w:rPr>
          <w:rFonts w:ascii="Arial" w:cs="Arial" w:eastAsia="Arial" w:hAnsi="Arial"/>
          <w:color w:val="0D0D0D"/>
          <w:sz w:val="22"/>
          <w:szCs w:val="22"/>
        </w:rPr>
        <w:t xml:space="preserve">This package contains the SimplicitySnapshot record (shown in the chapter code listing), all metric collectors, and the solution-walking infrastructure. It is the computational foundation every other package builds on.</w:t>
      </w:r>
    </w:p>
    <w:p/>
    <w:p>
      <w:pPr>
        <w:pStyle w:val="Heading2"/>
        <w:spacing w:after="100" w:before="280"/>
      </w:pPr>
      <w:r>
        <w:rPr>
          <w:rFonts w:ascii="Arial" w:cs="Arial" w:eastAsia="Arial" w:hAnsi="Arial"/>
          <w:b/>
          <w:bCs/>
          <w:color w:val="0D0D0D"/>
          <w:sz w:val="28"/>
          <w:szCs w:val="28"/>
        </w:rPr>
        <w:t xml:space="preserve">3.1  Core Data Model</w:t>
      </w:r>
    </w:p>
    <w:p>
      <w:pPr>
        <w:spacing w:after="100" w:before="60"/>
      </w:pPr>
      <w:r>
        <w:rPr>
          <w:rFonts w:ascii="Arial" w:cs="Arial" w:eastAsia="Arial" w:hAnsi="Arial"/>
          <w:color w:val="0D0D0D"/>
          <w:sz w:val="22"/>
          <w:szCs w:val="22"/>
        </w:rPr>
        <w:t xml:space="preserve">The SimplicitySnapshot record is a value type. It is immutable, serializable to JSON without attributes, and printable via ToSummary() with no external dependencies. Every property has a single, unambiguous definition.</w:t>
      </w:r>
    </w:p>
    <w:p/>
    <w:p>
      <w:pPr>
        <w:pStyle w:val="Heading3"/>
        <w:spacing w:after="80" w:before="200"/>
      </w:pPr>
      <w:r>
        <w:rPr>
          <w:rFonts w:ascii="Arial" w:cs="Arial" w:eastAsia="Arial" w:hAnsi="Arial"/>
          <w:b/>
          <w:bCs/>
          <w:color w:val="E31B23"/>
          <w:sz w:val="24"/>
          <w:szCs w:val="24"/>
        </w:rPr>
        <w:t xml:space="preserve">Property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TotalProjects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int</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Count of .csproj files in the solution excluding test projects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TotalFiles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int</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Count of .cs files excluding generated files, obj/, bin/, and *.Designer.cs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PrimaryPathFileCount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int</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Files that participate in the primary request path, identified by attribute annotation or naming convention analysis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AbstractionLayerCount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int</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Total number of interfaces declared in non-test projects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ExternalDependencyCount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int</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Total NuGet package references across all projects (counting unique package IDs)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UnusedDependencyCount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int</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NuGet packages referenced in .csproj but with no detected usage in any .cs file via Roslyn binding</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InterfacesWithSingleImplementation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int</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Interfaces for which exactly one non-abstract implementing type exists across the solution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AverageMethodComplexity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double</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Arithmetic mean of cyclomatic complexity across all non-generated methods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EstimatedOnboardingTime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TimeSpan</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Regression-derived estimate based on TotalFiles, AbstractionLayerCount, and ExternalDependencyCount; calibrated against DORA research benchmarks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PrimaryPathRatio (derived)</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double</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PrimaryPathFileCount / TotalFiles. Target &gt;= 0.60 per Primary Path First filter</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PrematureAbstractionRatio (derived)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double</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InterfacesWithSingleImplementation / AbstractionLayerCount. Target &lt;= 0.25 per Half-Rule</w:t>
            </w:r>
          </w:p>
        </w:tc>
      </w:tr>
    </w:tbl>
    <w:p/>
    <w:p>
      <w:pPr>
        <w:pStyle w:val="Heading2"/>
        <w:spacing w:after="100" w:before="280"/>
      </w:pPr>
      <w:r>
        <w:rPr>
          <w:rFonts w:ascii="Arial" w:cs="Arial" w:eastAsia="Arial" w:hAnsi="Arial"/>
          <w:b/>
          <w:bCs/>
          <w:color w:val="0D0D0D"/>
          <w:sz w:val="28"/>
          <w:szCs w:val="28"/>
        </w:rPr>
        <w:t xml:space="preserve">3.2  Collection Infrastructure</w:t>
      </w:r>
    </w:p>
    <w:p>
      <w:pPr>
        <w:spacing w:after="100" w:before="60"/>
      </w:pPr>
      <w:r>
        <w:rPr>
          <w:rFonts w:ascii="Arial" w:cs="Arial" w:eastAsia="Arial" w:hAnsi="Arial"/>
          <w:color w:val="0D0D0D"/>
          <w:sz w:val="22"/>
          <w:szCs w:val="22"/>
        </w:rPr>
        <w:t xml:space="preserve">Metric collection requires three distinct analysis passes over the solution, each using the Roslyn Compiler API:</w:t>
      </w:r>
    </w:p>
    <w:p/>
    <w:p>
      <w:pPr>
        <w:pStyle w:val="ListParagraph"/>
        <w:numPr>
          <w:ilvl w:val="0"/>
          <w:numId w:val="2"/>
        </w:numPr>
        <w:spacing w:after="40" w:before="40"/>
      </w:pPr>
      <w:r>
        <w:rPr>
          <w:rFonts w:ascii="Arial" w:cs="Arial" w:eastAsia="Arial" w:hAnsi="Arial"/>
          <w:b/>
          <w:bCs/>
          <w:color w:val="0D0D0D"/>
          <w:sz w:val="22"/>
          <w:szCs w:val="22"/>
        </w:rPr>
        <w:t xml:space="preserve">Structural Pass: </w:t>
      </w:r>
      <w:r>
        <w:rPr>
          <w:rFonts w:ascii="Arial" w:cs="Arial" w:eastAsia="Arial" w:hAnsi="Arial"/>
          <w:color w:val="0D0D0D"/>
          <w:sz w:val="22"/>
          <w:szCs w:val="22"/>
        </w:rPr>
        <w:t xml:space="preserve">Walk the MSBuild solution graph. Count projects, files, and NuGet references. This pass uses Microsoft.Build.Locator and runs synchronously in under 200ms for solutions up to 50 projects.</w:t>
      </w:r>
    </w:p>
    <w:p>
      <w:pPr>
        <w:pStyle w:val="ListParagraph"/>
        <w:numPr>
          <w:ilvl w:val="0"/>
          <w:numId w:val="2"/>
        </w:numPr>
        <w:spacing w:after="40" w:before="40"/>
      </w:pPr>
      <w:r>
        <w:rPr>
          <w:rFonts w:ascii="Arial" w:cs="Arial" w:eastAsia="Arial" w:hAnsi="Arial"/>
          <w:b/>
          <w:bCs/>
          <w:color w:val="0D0D0D"/>
          <w:sz w:val="22"/>
          <w:szCs w:val="22"/>
        </w:rPr>
        <w:t xml:space="preserve">Semantic Pass: </w:t>
      </w:r>
      <w:r>
        <w:rPr>
          <w:rFonts w:ascii="Arial" w:cs="Arial" w:eastAsia="Arial" w:hAnsi="Arial"/>
          <w:color w:val="0D0D0D"/>
          <w:sz w:val="22"/>
          <w:szCs w:val="22"/>
        </w:rPr>
        <w:t xml:space="preserve">Build a Roslyn Compilation from all non-test projects. Resolve interface-to-implementation relationships using INamedTypeSymbol.Interfaces and the solution-wide SymbolFinder. Compute cyclomatic complexity by walking ControlFlowGraph nodes for every method body. Flag unused NuGet packages by cross-referencing package assembly names against referenced namespaces.</w:t>
      </w:r>
    </w:p>
    <w:p>
      <w:pPr>
        <w:pStyle w:val="ListParagraph"/>
        <w:numPr>
          <w:ilvl w:val="0"/>
          <w:numId w:val="2"/>
        </w:numPr>
        <w:spacing w:after="40" w:before="40"/>
      </w:pPr>
      <w:r>
        <w:rPr>
          <w:rFonts w:ascii="Arial" w:cs="Arial" w:eastAsia="Arial" w:hAnsi="Arial"/>
          <w:b/>
          <w:bCs/>
          <w:color w:val="0D0D0D"/>
          <w:sz w:val="22"/>
          <w:szCs w:val="22"/>
        </w:rPr>
        <w:t xml:space="preserve">Heuristic Pass: </w:t>
      </w:r>
      <w:r>
        <w:rPr>
          <w:rFonts w:ascii="Arial" w:cs="Arial" w:eastAsia="Arial" w:hAnsi="Arial"/>
          <w:color w:val="0D0D0D"/>
          <w:sz w:val="22"/>
          <w:szCs w:val="22"/>
        </w:rPr>
        <w:t xml:space="preserve">Apply the primary path identification heuristic. Files participating in the primary path are identified by three signals in priority order: (1) the presence of a [PrimaryPath] attribute, (2) membership in a folder named Controllers/, Endpoints/, Handlers/, or Pages/, (3) inbound reference count exceeding the 75th percentile of all file reference counts. This pass runs after the semantic pass so it can use the resolved symbol graph.</w:t>
      </w:r>
    </w:p>
    <w:p/>
    <w:p>
      <w:pPr>
        <w:pBdr>
          <w:left w:val="single" w:color="E31B23" w:sz="12" w:space="6"/>
        </w:pBdr>
        <w:shd w:fill="F2F2F2" w:val="clear"/>
        <w:spacing w:after="120" w:before="120"/>
        <w:ind w:left="360"/>
      </w:pPr>
      <w:r>
        <w:rPr>
          <w:rFonts w:ascii="Arial" w:cs="Arial" w:eastAsia="Arial" w:hAnsi="Arial"/>
          <w:b/>
          <w:bCs/>
          <w:color w:val="E31B23"/>
          <w:sz w:val="22"/>
          <w:szCs w:val="22"/>
        </w:rPr>
        <w:t xml:space="preserve">CHAPTER NOTE  </w:t>
      </w:r>
      <w:r>
        <w:rPr>
          <w:rFonts w:ascii="Arial" w:cs="Arial" w:eastAsia="Arial" w:hAnsi="Arial"/>
          <w:i/>
          <w:iCs/>
          <w:color w:val="555555"/>
          <w:sz w:val="22"/>
          <w:szCs w:val="22"/>
        </w:rPr>
        <w:t xml:space="preserve">The primary path heuristic is the most opinionated part of the toolkit and the most valuable for teaching. Chapter code examples show teams how to annotate their own primary paths explicitly rather than relying on naming conventions.</w:t>
      </w:r>
    </w:p>
    <w:p/>
    <w:p>
      <w:pPr>
        <w:pStyle w:val="Heading2"/>
        <w:spacing w:after="100" w:before="280"/>
      </w:pPr>
      <w:r>
        <w:rPr>
          <w:rFonts w:ascii="Arial" w:cs="Arial" w:eastAsia="Arial" w:hAnsi="Arial"/>
          <w:b/>
          <w:bCs/>
          <w:color w:val="0D0D0D"/>
          <w:sz w:val="28"/>
          <w:szCs w:val="28"/>
        </w:rPr>
        <w:t xml:space="preserve">3.3  Primary Path Annotation</w:t>
      </w:r>
    </w:p>
    <w:p>
      <w:pPr>
        <w:spacing w:after="100" w:before="60"/>
      </w:pPr>
      <w:r>
        <w:rPr>
          <w:rFonts w:ascii="Arial" w:cs="Arial" w:eastAsia="Arial" w:hAnsi="Arial"/>
          <w:color w:val="0D0D0D"/>
          <w:sz w:val="22"/>
          <w:szCs w:val="22"/>
        </w:rPr>
        <w:t xml:space="preserve">Teams annotate their primary path explicitly using an attribute shipped in this package:</w:t>
      </w:r>
    </w:p>
    <w:p/>
    <w:p>
      <w:pPr>
        <w:shd w:fill="1A1A1A" w:val="clear"/>
        <w:spacing w:after="0" w:before="0"/>
        <w:ind w:left="360"/>
      </w:pPr>
      <w:r>
        <w:rPr>
          <w:rFonts w:ascii="Courier New" w:cs="Courier New" w:eastAsia="Courier New" w:hAnsi="Courier New"/>
          <w:i/>
          <w:iCs/>
          <w:color w:val="6A9955"/>
          <w:sz w:val="18"/>
          <w:szCs w:val="18"/>
        </w:rPr>
        <w:t xml:space="preserve">// SimplicityTools.Metrics - shipped in the package</w:t>
      </w:r>
    </w:p>
    <w:p>
      <w:pPr>
        <w:shd w:fill="1A1A1A" w:val="clear"/>
        <w:spacing w:after="80" w:before="80"/>
        <w:ind w:left="360"/>
      </w:pPr>
      <w:r>
        <w:rPr>
          <w:rFonts w:ascii="Courier New" w:cs="Courier New" w:eastAsia="Courier New" w:hAnsi="Courier New"/>
          <w:color w:val="A8FF78"/>
          <w:sz w:val="18"/>
          <w:szCs w:val="18"/>
        </w:rPr>
        <w:t xml:space="preserve">[AttributeUsage(AttributeTargets.Class | AttributeTargets.Method,</w:t>
      </w:r>
    </w:p>
    <w:p>
      <w:pPr>
        <w:shd w:fill="1A1A1A" w:val="clear"/>
        <w:spacing w:after="80" w:before="80"/>
        <w:ind w:left="360"/>
      </w:pPr>
      <w:r>
        <w:rPr>
          <w:rFonts w:ascii="Courier New" w:cs="Courier New" w:eastAsia="Courier New" w:hAnsi="Courier New"/>
          <w:color w:val="A8FF78"/>
          <w:sz w:val="18"/>
          <w:szCs w:val="18"/>
        </w:rPr>
        <w:t xml:space="preserve">                AllowMultiple = false, Inherited = false)]</w:t>
      </w:r>
    </w:p>
    <w:p>
      <w:pPr>
        <w:shd w:fill="1A1A1A" w:val="clear"/>
        <w:spacing w:after="80" w:before="80"/>
        <w:ind w:left="360"/>
      </w:pPr>
      <w:r>
        <w:rPr>
          <w:rFonts w:ascii="Courier New" w:cs="Courier New" w:eastAsia="Courier New" w:hAnsi="Courier New"/>
          <w:color w:val="A8FF78"/>
          <w:sz w:val="18"/>
          <w:szCs w:val="18"/>
        </w:rPr>
        <w:t xml:space="preserve">public sealed class PrimaryPathAttribute : Attribute { }</w:t>
      </w:r>
    </w:p>
    <w:p>
      <w:pPr>
        <w:shd w:fill="1A1A1A" w:val="clear"/>
        <w:spacing w:after="0" w:before="0"/>
        <w:ind w:left="360"/>
      </w:pPr>
      <w:r>
        <w:rPr>
          <w:rFonts w:ascii="Courier New" w:cs="Courier New" w:eastAsia="Courier New" w:hAnsi="Courier New"/>
          <w:sz w:val="18"/>
          <w:szCs w:val="18"/>
        </w:rPr>
        <w:t xml:space="preserve"> </w:t>
      </w:r>
    </w:p>
    <w:p>
      <w:pPr>
        <w:shd w:fill="1A1A1A" w:val="clear"/>
        <w:spacing w:after="0" w:before="0"/>
        <w:ind w:left="360"/>
      </w:pPr>
      <w:r>
        <w:rPr>
          <w:rFonts w:ascii="Courier New" w:cs="Courier New" w:eastAsia="Courier New" w:hAnsi="Courier New"/>
          <w:i/>
          <w:iCs/>
          <w:color w:val="6A9955"/>
          <w:sz w:val="18"/>
          <w:szCs w:val="18"/>
        </w:rPr>
        <w:t xml:space="preserve">// Usage in production code</w:t>
      </w:r>
    </w:p>
    <w:p>
      <w:pPr>
        <w:shd w:fill="1A1A1A" w:val="clear"/>
        <w:spacing w:after="80" w:before="80"/>
        <w:ind w:left="360"/>
      </w:pPr>
      <w:r>
        <w:rPr>
          <w:rFonts w:ascii="Courier New" w:cs="Courier New" w:eastAsia="Courier New" w:hAnsi="Courier New"/>
          <w:color w:val="A8FF78"/>
          <w:sz w:val="18"/>
          <w:szCs w:val="18"/>
        </w:rPr>
        <w:t xml:space="preserve">[PrimaryPath]</w:t>
      </w:r>
    </w:p>
    <w:p>
      <w:pPr>
        <w:shd w:fill="1A1A1A" w:val="clear"/>
        <w:spacing w:after="80" w:before="80"/>
        <w:ind w:left="360"/>
      </w:pPr>
      <w:r>
        <w:rPr>
          <w:rFonts w:ascii="Courier New" w:cs="Courier New" w:eastAsia="Courier New" w:hAnsi="Courier New"/>
          <w:color w:val="A8FF78"/>
          <w:sz w:val="18"/>
          <w:szCs w:val="18"/>
        </w:rPr>
        <w:t xml:space="preserve">public sealed class OrderController : ControllerBase</w:t>
      </w:r>
    </w:p>
    <w:p>
      <w:pPr>
        <w:shd w:fill="1A1A1A" w:val="clear"/>
        <w:spacing w:after="80" w:before="80"/>
        <w:ind w:left="360"/>
      </w:pPr>
      <w:r>
        <w:rPr>
          <w:rFonts w:ascii="Courier New" w:cs="Courier New" w:eastAsia="Courier New" w:hAnsi="Courier New"/>
          <w:color w:val="A8FF78"/>
          <w:sz w:val="18"/>
          <w:szCs w:val="18"/>
        </w:rPr>
        <w:t xml:space="preserve">{</w:t>
      </w:r>
    </w:p>
    <w:p>
      <w:pPr>
        <w:shd w:fill="1A1A1A" w:val="clear"/>
        <w:spacing w:after="80" w:before="80"/>
        <w:ind w:left="360"/>
      </w:pPr>
      <w:r>
        <w:rPr>
          <w:rFonts w:ascii="Courier New" w:cs="Courier New" w:eastAsia="Courier New" w:hAnsi="Courier New"/>
          <w:color w:val="A8FF78"/>
          <w:sz w:val="18"/>
          <w:szCs w:val="18"/>
        </w:rPr>
        <w:t xml:space="preserve">    [PrimaryPath]</w:t>
      </w:r>
    </w:p>
    <w:p>
      <w:pPr>
        <w:shd w:fill="1A1A1A" w:val="clear"/>
        <w:spacing w:after="80" w:before="80"/>
        <w:ind w:left="360"/>
      </w:pPr>
      <w:r>
        <w:rPr>
          <w:rFonts w:ascii="Courier New" w:cs="Courier New" w:eastAsia="Courier New" w:hAnsi="Courier New"/>
          <w:color w:val="A8FF78"/>
          <w:sz w:val="18"/>
          <w:szCs w:val="18"/>
        </w:rPr>
        <w:t xml:space="preserve">    public async Task&lt;IActionResult&gt; PlaceOrder(PlaceOrderRequest request)</w:t>
      </w:r>
    </w:p>
    <w:p>
      <w:pPr>
        <w:shd w:fill="1A1A1A" w:val="clear"/>
        <w:spacing w:after="80" w:before="80"/>
        <w:ind w:left="360"/>
      </w:pPr>
      <w:r>
        <w:rPr>
          <w:rFonts w:ascii="Courier New" w:cs="Courier New" w:eastAsia="Courier New" w:hAnsi="Courier New"/>
          <w:color w:val="A8FF78"/>
          <w:sz w:val="18"/>
          <w:szCs w:val="18"/>
        </w:rPr>
        <w:t xml:space="preserve">        =&gt; Ok(await _orders.PlaceAsync(request));</w:t>
      </w:r>
    </w:p>
    <w:p>
      <w:pPr>
        <w:shd w:fill="1A1A1A" w:val="clear"/>
        <w:spacing w:after="80" w:before="80"/>
        <w:ind w:left="360"/>
      </w:pPr>
      <w:r>
        <w:rPr>
          <w:rFonts w:ascii="Courier New" w:cs="Courier New" w:eastAsia="Courier New" w:hAnsi="Courier New"/>
          <w:color w:val="A8FF78"/>
          <w:sz w:val="18"/>
          <w:szCs w:val="18"/>
        </w:rPr>
        <w:t xml:space="preserve">}</w:t>
      </w:r>
    </w:p>
    <w:p/>
    <w:p>
      <w:pPr>
        <w:spacing w:after="100" w:before="60"/>
      </w:pPr>
      <w:r>
        <w:rPr>
          <w:rFonts w:ascii="Arial" w:cs="Arial" w:eastAsia="Arial" w:hAnsi="Arial"/>
          <w:color w:val="0D0D0D"/>
          <w:sz w:val="22"/>
          <w:szCs w:val="22"/>
        </w:rPr>
        <w:t xml:space="preserve">The explicit annotation model is preferable to pure heuristics in production codebases. It forces the team to make a deliberate decision about what their primary path is, which is itself a valuable architectural exercise. Teams that cannot identify their primary path have likely exceeded their Discoverability Budget.</w:t>
      </w:r>
    </w:p>
    <w:p/>
    <w:p>
      <w:pPr>
        <w:pStyle w:val="Heading2"/>
        <w:spacing w:after="100" w:before="280"/>
      </w:pPr>
      <w:r>
        <w:rPr>
          <w:rFonts w:ascii="Arial" w:cs="Arial" w:eastAsia="Arial" w:hAnsi="Arial"/>
          <w:b/>
          <w:bCs/>
          <w:color w:val="0D0D0D"/>
          <w:sz w:val="28"/>
          <w:szCs w:val="28"/>
        </w:rPr>
        <w:t xml:space="preserve">3.4  Onboarding Time Estimation</w:t>
      </w:r>
    </w:p>
    <w:p>
      <w:pPr>
        <w:spacing w:after="100" w:before="60"/>
      </w:pPr>
      <w:r>
        <w:rPr>
          <w:rFonts w:ascii="Arial" w:cs="Arial" w:eastAsia="Arial" w:hAnsi="Arial"/>
          <w:color w:val="0D0D0D"/>
          <w:sz w:val="22"/>
          <w:szCs w:val="22"/>
        </w:rPr>
        <w:t xml:space="preserve">EstimatedOnboardingTime uses a calibration formula derived from the DORA research finding that elite-performing teams restore service in under one hour, and the observed three-month onboarding cliff reported in the Architecture Tax essay:</w:t>
      </w:r>
    </w:p>
    <w:p/>
    <w:p>
      <w:pPr>
        <w:shd w:fill="1A1A1A" w:val="clear"/>
        <w:spacing w:after="80" w:before="80"/>
        <w:ind w:left="360"/>
      </w:pPr>
      <w:r>
        <w:rPr>
          <w:rFonts w:ascii="Courier New" w:cs="Courier New" w:eastAsia="Courier New" w:hAnsi="Courier New"/>
          <w:color w:val="A8FF78"/>
          <w:sz w:val="18"/>
          <w:szCs w:val="18"/>
        </w:rPr>
        <w:t xml:space="preserve">// Calibration formula (empirically adjusted)</w:t>
      </w:r>
    </w:p>
    <w:p>
      <w:pPr>
        <w:shd w:fill="1A1A1A" w:val="clear"/>
        <w:spacing w:after="80" w:before="80"/>
        <w:ind w:left="360"/>
      </w:pPr>
      <w:r>
        <w:rPr>
          <w:rFonts w:ascii="Courier New" w:cs="Courier New" w:eastAsia="Courier New" w:hAnsi="Courier New"/>
          <w:color w:val="A8FF78"/>
          <w:sz w:val="18"/>
          <w:szCs w:val="18"/>
        </w:rPr>
        <w:t xml:space="preserve">var baseHours    = TotalFiles * 0.5;</w:t>
      </w:r>
    </w:p>
    <w:p>
      <w:pPr>
        <w:shd w:fill="1A1A1A" w:val="clear"/>
        <w:spacing w:after="80" w:before="80"/>
        <w:ind w:left="360"/>
      </w:pPr>
      <w:r>
        <w:rPr>
          <w:rFonts w:ascii="Courier New" w:cs="Courier New" w:eastAsia="Courier New" w:hAnsi="Courier New"/>
          <w:color w:val="A8FF78"/>
          <w:sz w:val="18"/>
          <w:szCs w:val="18"/>
        </w:rPr>
        <w:t xml:space="preserve">var layerTax     = AbstractionLayerCount * 2.0;</w:t>
      </w:r>
    </w:p>
    <w:p>
      <w:pPr>
        <w:shd w:fill="1A1A1A" w:val="clear"/>
        <w:spacing w:after="80" w:before="80"/>
        <w:ind w:left="360"/>
      </w:pPr>
      <w:r>
        <w:rPr>
          <w:rFonts w:ascii="Courier New" w:cs="Courier New" w:eastAsia="Courier New" w:hAnsi="Courier New"/>
          <w:color w:val="A8FF78"/>
          <w:sz w:val="18"/>
          <w:szCs w:val="18"/>
        </w:rPr>
        <w:t xml:space="preserve">var dependencyTax = ExternalDependencyCount * 0.75;</w:t>
      </w:r>
    </w:p>
    <w:p>
      <w:pPr>
        <w:shd w:fill="1A1A1A" w:val="clear"/>
        <w:spacing w:after="80" w:before="80"/>
        <w:ind w:left="360"/>
      </w:pPr>
      <w:r>
        <w:rPr>
          <w:rFonts w:ascii="Courier New" w:cs="Courier New" w:eastAsia="Courier New" w:hAnsi="Courier New"/>
          <w:color w:val="A8FF78"/>
          <w:sz w:val="18"/>
          <w:szCs w:val="18"/>
        </w:rPr>
        <w:t xml:space="preserve">var rawHours     = baseHours + layerTax + dependencyTax;</w:t>
      </w:r>
    </w:p>
    <w:p>
      <w:pPr>
        <w:shd w:fill="1A1A1A" w:val="clear"/>
        <w:spacing w:after="80" w:before="80"/>
        <w:ind w:left="360"/>
      </w:pPr>
      <w:r>
        <w:rPr>
          <w:rFonts w:ascii="Courier New" w:cs="Courier New" w:eastAsia="Courier New" w:hAnsi="Courier New"/>
          <w:color w:val="A8FF78"/>
          <w:sz w:val="18"/>
          <w:szCs w:val="18"/>
        </w:rPr>
        <w:t xml:space="preserve">EstimatedOnboardingTime = TimeSpan.FromHours(rawHours);</w:t>
      </w:r>
    </w:p>
    <w:p/>
    <w:p>
      <w:pPr>
        <w:spacing w:after="100" w:before="60"/>
      </w:pPr>
      <w:r>
        <w:rPr>
          <w:rFonts w:ascii="Arial" w:cs="Arial" w:eastAsia="Arial" w:hAnsi="Arial"/>
          <w:color w:val="0D0D0D"/>
          <w:sz w:val="22"/>
          <w:szCs w:val="22"/>
        </w:rPr>
        <w:t xml:space="preserve">The formula is intentionally transparent and documented in XML doc comments. Teams are encouraged to calibrate the coefficients against their own observed onboarding data using the IOnboardingCalibration interface shipped in the package.</w:t>
      </w:r>
    </w:p>
    <w:p>
      <w:r>
        <w:br w:type="page"/>
      </w:r>
    </w:p>
    <w:p>
      <w:pPr>
        <w:pStyle w:val="Heading1"/>
        <w:spacing w:after="120" w:before="360"/>
      </w:pPr>
      <w:r>
        <w:rPr>
          <w:rFonts w:ascii="Arial" w:cs="Arial" w:eastAsia="Arial" w:hAnsi="Arial"/>
          <w:b/>
          <w:bCs/>
          <w:color w:val="0D0D0D"/>
          <w:sz w:val="36"/>
          <w:szCs w:val="36"/>
        </w:rPr>
        <w:t xml:space="preserve">4. SimplicityTools.Analyzers</w:t>
      </w:r>
    </w:p>
    <w:p>
      <w:pPr>
        <w:pBdr>
          <w:bottom w:val="single" w:color="E31B23" w:sz="6" w:space="1"/>
        </w:pBdr>
        <w:spacing w:after="200" w:before="200"/>
      </w:pPr>
    </w:p>
    <w:p>
      <w:pPr>
        <w:spacing w:after="100" w:before="60"/>
      </w:pPr>
      <w:r>
        <w:rPr>
          <w:rFonts w:ascii="Arial" w:cs="Arial" w:eastAsia="Arial" w:hAnsi="Arial"/>
          <w:i/>
          <w:iCs/>
          <w:color w:val="555555"/>
          <w:sz w:val="22"/>
          <w:szCs w:val="22"/>
        </w:rPr>
        <w:t xml:space="preserve">NuGet ID: SimplicityTools.Analyzers  |  Ships as analyzer-only package (no compile-time output)</w:t>
      </w:r>
    </w:p>
    <w:p/>
    <w:p>
      <w:pPr>
        <w:spacing w:after="100" w:before="60"/>
      </w:pPr>
      <w:r>
        <w:rPr>
          <w:rFonts w:ascii="Arial" w:cs="Arial" w:eastAsia="Arial" w:hAnsi="Arial"/>
          <w:color w:val="0D0D0D"/>
          <w:sz w:val="22"/>
          <w:szCs w:val="22"/>
        </w:rPr>
        <w:t xml:space="preserve">Roslyn analyzers deliver feedback at the point of authorship rather than in a post-commit report. This package ships a set of diagnostic analyzers that fire inline in Visual Studio, VS Code with C# DevKit, and JetBrains Rider. Each analyzer corresponds to one of the three filters.</w:t>
      </w:r>
    </w:p>
    <w:p/>
    <w:p>
      <w:pPr>
        <w:pStyle w:val="Heading2"/>
        <w:spacing w:after="100" w:before="280"/>
      </w:pPr>
      <w:r>
        <w:rPr>
          <w:rFonts w:ascii="Arial" w:cs="Arial" w:eastAsia="Arial" w:hAnsi="Arial"/>
          <w:b/>
          <w:bCs/>
          <w:color w:val="0D0D0D"/>
          <w:sz w:val="28"/>
          <w:szCs w:val="28"/>
        </w:rPr>
        <w:t xml:space="preserve">4.1  Analyzer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3260"/>
      </w:tblGrid>
      <w:tr>
        <w:tc>
          <w:tcPr>
            <w:tcW w:type="dxa" w:w="15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3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23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2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SF0001</w:t>
            </w:r>
          </w:p>
        </w:tc>
        <w:tc>
          <w:tcPr>
            <w:tcW w:type="dxa" w:w="2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Half-Rule</w:t>
            </w:r>
          </w:p>
        </w:tc>
        <w:tc>
          <w:tcPr>
            <w:tcW w:type="dxa" w:w="2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Interface with one implementation</w:t>
            </w:r>
          </w:p>
        </w:tc>
        <w:tc>
          <w:tcPr>
            <w:tcW w:type="dxa" w:w="3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Interface {0} has exactly one implementation. Remove the interface and use the concrete type directly.</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SF0002</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Half-Rule</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PackageReference not imported in any file</w:t>
            </w:r>
          </w:p>
        </w:tc>
        <w:tc>
          <w:tcPr>
            <w:tcW w:type="dxa" w:w="3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{0} is referenced in the project file but unused in any source file. Remove it to reduce the dependency surface.</w:t>
            </w:r>
          </w:p>
        </w:tc>
      </w:tr>
      <w:tr>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SF0003</w:t>
            </w:r>
          </w:p>
        </w:tc>
        <w:tc>
          <w:tcPr>
            <w:tcW w:type="dxa" w:w="2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2 AM Test</w:t>
            </w:r>
          </w:p>
        </w:tc>
        <w:tc>
          <w:tcPr>
            <w:tcW w:type="dxa" w:w="2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Method cyclomatic complexity &gt; 10</w:t>
            </w:r>
          </w:p>
        </w:tc>
        <w:tc>
          <w:tcPr>
            <w:tcW w:type="dxa" w:w="3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{0} has cyclomatic complexity {1}. An on-call engineer tracing this at 2 AM will need to evaluate {1} distinct paths. Target &lt;= 5.</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SF0004</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 Path First</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Method touches &gt; 8 abstraction layers in its call chain</w:t>
            </w:r>
          </w:p>
        </w:tc>
        <w:tc>
          <w:tcPr>
            <w:tcW w:type="dxa" w:w="3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The call chain from {0} passes through {1} abstraction layers. The primary path target is &lt;= 4.</w:t>
            </w:r>
          </w:p>
        </w:tc>
      </w:tr>
      <w:tr>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SF0005</w:t>
            </w:r>
          </w:p>
        </w:tc>
        <w:tc>
          <w:tcPr>
            <w:tcW w:type="dxa" w:w="2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2 AM Test</w:t>
            </w:r>
          </w:p>
        </w:tc>
        <w:tc>
          <w:tcPr>
            <w:tcW w:type="dxa" w:w="2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Class has &gt; 7 constructor parameters</w:t>
            </w:r>
          </w:p>
        </w:tc>
        <w:tc>
          <w:tcPr>
            <w:tcW w:type="dxa" w:w="3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{0} takes {1} constructor parameters. A tired engineer cannot hold all dependencies in working memory. Consider decomposition.</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SF0006</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Half-Rule</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Generic type parameter used only once</w:t>
            </w:r>
          </w:p>
        </w:tc>
        <w:tc>
          <w:tcPr>
            <w:tcW w:type="dxa" w:w="3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Type parameter {0} in {1} is used in a single specialization. Replace with the concrete type.</w:t>
            </w:r>
          </w:p>
        </w:tc>
      </w:tr>
      <w:tr>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SF0007</w:t>
            </w:r>
          </w:p>
        </w:tc>
        <w:tc>
          <w:tcPr>
            <w:tcW w:type="dxa" w:w="2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 Path First</w:t>
            </w:r>
          </w:p>
        </w:tc>
        <w:tc>
          <w:tcPr>
            <w:tcW w:type="dxa" w:w="2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Non-primary-path file has higher inbound reference count than primary-path files</w:t>
            </w:r>
          </w:p>
        </w:tc>
        <w:tc>
          <w:tcPr>
            <w:tcW w:type="dxa" w:w="3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{0} is referenced more than your annotated primary path files. Verify that your primary path annotation is current.</w:t>
            </w:r>
          </w:p>
        </w:tc>
      </w:tr>
    </w:tbl>
    <w:p/>
    <w:p>
      <w:pPr>
        <w:pStyle w:val="Heading2"/>
        <w:spacing w:after="100" w:before="280"/>
      </w:pPr>
      <w:r>
        <w:rPr>
          <w:rFonts w:ascii="Arial" w:cs="Arial" w:eastAsia="Arial" w:hAnsi="Arial"/>
          <w:b/>
          <w:bCs/>
          <w:color w:val="0D0D0D"/>
          <w:sz w:val="28"/>
          <w:szCs w:val="28"/>
        </w:rPr>
        <w:t xml:space="preserve">4.2  Severity Configuration</w:t>
      </w:r>
    </w:p>
    <w:p>
      <w:pPr>
        <w:spacing w:after="100" w:before="60"/>
      </w:pPr>
      <w:r>
        <w:rPr>
          <w:rFonts w:ascii="Arial" w:cs="Arial" w:eastAsia="Arial" w:hAnsi="Arial"/>
          <w:color w:val="0D0D0D"/>
          <w:sz w:val="22"/>
          <w:szCs w:val="22"/>
        </w:rPr>
        <w:t xml:space="preserve">All analyzers default to Warning severity. Teams can escalate specific analyzers to Error (blocking build) or suppress them via .editorconfig:</w:t>
      </w:r>
    </w:p>
    <w:p/>
    <w:p>
      <w:pPr>
        <w:shd w:fill="1A1A1A" w:val="clear"/>
        <w:spacing w:after="80" w:before="80"/>
        <w:ind w:left="360"/>
      </w:pPr>
      <w:r>
        <w:rPr>
          <w:rFonts w:ascii="Courier New" w:cs="Courier New" w:eastAsia="Courier New" w:hAnsi="Courier New"/>
          <w:color w:val="A8FF78"/>
          <w:sz w:val="18"/>
          <w:szCs w:val="18"/>
        </w:rPr>
        <w:t xml:space="preserve">[*.cs]</w:t>
      </w:r>
    </w:p>
    <w:p>
      <w:pPr>
        <w:shd w:fill="1A1A1A" w:val="clear"/>
        <w:spacing w:after="80" w:before="80"/>
        <w:ind w:left="360"/>
      </w:pPr>
      <w:r>
        <w:rPr>
          <w:rFonts w:ascii="Courier New" w:cs="Courier New" w:eastAsia="Courier New" w:hAnsi="Courier New"/>
          <w:color w:val="A8FF78"/>
          <w:sz w:val="18"/>
          <w:szCs w:val="18"/>
        </w:rPr>
        <w:t xml:space="preserve"># Escalate single-implementation interface to build error</w:t>
      </w:r>
    </w:p>
    <w:p>
      <w:pPr>
        <w:shd w:fill="1A1A1A" w:val="clear"/>
        <w:spacing w:after="80" w:before="80"/>
        <w:ind w:left="360"/>
      </w:pPr>
      <w:r>
        <w:rPr>
          <w:rFonts w:ascii="Courier New" w:cs="Courier New" w:eastAsia="Courier New" w:hAnsi="Courier New"/>
          <w:color w:val="A8FF78"/>
          <w:sz w:val="18"/>
          <w:szCs w:val="18"/>
        </w:rPr>
        <w:t xml:space="preserve">dotnet_diagnostic.SF0001.severity = error</w:t>
      </w:r>
    </w:p>
    <w:p>
      <w:pPr>
        <w:shd w:fill="1A1A1A" w:val="clear"/>
        <w:spacing w:after="0" w:before="0"/>
        <w:ind w:left="360"/>
      </w:pPr>
      <w:r>
        <w:rPr>
          <w:rFonts w:ascii="Courier New" w:cs="Courier New" w:eastAsia="Courier New" w:hAnsi="Courier New"/>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Suppress unused dependency warning (managed separately)</w:t>
      </w:r>
    </w:p>
    <w:p>
      <w:pPr>
        <w:shd w:fill="1A1A1A" w:val="clear"/>
        <w:spacing w:after="80" w:before="80"/>
        <w:ind w:left="360"/>
      </w:pPr>
      <w:r>
        <w:rPr>
          <w:rFonts w:ascii="Courier New" w:cs="Courier New" w:eastAsia="Courier New" w:hAnsi="Courier New"/>
          <w:color w:val="A8FF78"/>
          <w:sz w:val="18"/>
          <w:szCs w:val="18"/>
        </w:rPr>
        <w:t xml:space="preserve">dotnet_diagnostic.SF0002.severity = none</w:t>
      </w:r>
    </w:p>
    <w:p/>
    <w:p>
      <w:pPr>
        <w:spacing w:after="100" w:before="60"/>
      </w:pPr>
      <w:r>
        <w:rPr>
          <w:rFonts w:ascii="Arial" w:cs="Arial" w:eastAsia="Arial" w:hAnsi="Arial"/>
          <w:color w:val="0D0D0D"/>
          <w:sz w:val="22"/>
          <w:szCs w:val="22"/>
        </w:rPr>
        <w:t xml:space="preserve">Each analyzer ships with a code fix provider. SF0001 offers "Remove interface and replace with concrete type" as a single-click refactoring. SF0002 offers "Remove PackageReference from project file". This makes the friction of compliance lower than the friction of suppression.</w:t>
      </w:r>
    </w:p>
    <w:p/>
    <w:p>
      <w:pPr>
        <w:pStyle w:val="Heading2"/>
        <w:spacing w:after="100" w:before="280"/>
      </w:pPr>
      <w:r>
        <w:rPr>
          <w:rFonts w:ascii="Arial" w:cs="Arial" w:eastAsia="Arial" w:hAnsi="Arial"/>
          <w:b/>
          <w:bCs/>
          <w:color w:val="0D0D0D"/>
          <w:sz w:val="28"/>
          <w:szCs w:val="28"/>
        </w:rPr>
        <w:t xml:space="preserve">4.3  Analyzer Implementation Pattern</w:t>
      </w:r>
    </w:p>
    <w:p>
      <w:pPr>
        <w:spacing w:after="100" w:before="60"/>
      </w:pPr>
      <w:r>
        <w:rPr>
          <w:rFonts w:ascii="Arial" w:cs="Arial" w:eastAsia="Arial" w:hAnsi="Arial"/>
          <w:color w:val="0D0D0D"/>
          <w:sz w:val="22"/>
          <w:szCs w:val="22"/>
        </w:rPr>
        <w:t xml:space="preserve">All analyzers follow the same implementation structure to keep the codebase consistent and testable:</w:t>
      </w:r>
    </w:p>
    <w:p/>
    <w:p>
      <w:pPr>
        <w:shd w:fill="1A1A1A" w:val="clear"/>
        <w:spacing w:after="0" w:before="0"/>
        <w:ind w:left="360"/>
      </w:pPr>
      <w:r>
        <w:rPr>
          <w:rFonts w:ascii="Courier New" w:cs="Courier New" w:eastAsia="Courier New" w:hAnsi="Courier New"/>
          <w:i/>
          <w:iCs/>
          <w:color w:val="6A9955"/>
          <w:sz w:val="18"/>
          <w:szCs w:val="18"/>
        </w:rPr>
        <w:t xml:space="preserve">// Template: every analyzer in this package follows this shape</w:t>
      </w:r>
    </w:p>
    <w:p>
      <w:pPr>
        <w:shd w:fill="1A1A1A" w:val="clear"/>
        <w:spacing w:after="80" w:before="80"/>
        <w:ind w:left="360"/>
      </w:pPr>
      <w:r>
        <w:rPr>
          <w:rFonts w:ascii="Courier New" w:cs="Courier New" w:eastAsia="Courier New" w:hAnsi="Courier New"/>
          <w:color w:val="A8FF78"/>
          <w:sz w:val="18"/>
          <w:szCs w:val="18"/>
        </w:rPr>
        <w:t xml:space="preserve">[DiagnosticAnalyzer(LanguageNames.CSharp)]</w:t>
      </w:r>
    </w:p>
    <w:p>
      <w:pPr>
        <w:shd w:fill="1A1A1A" w:val="clear"/>
        <w:spacing w:after="80" w:before="80"/>
        <w:ind w:left="360"/>
      </w:pPr>
      <w:r>
        <w:rPr>
          <w:rFonts w:ascii="Courier New" w:cs="Courier New" w:eastAsia="Courier New" w:hAnsi="Courier New"/>
          <w:color w:val="A8FF78"/>
          <w:sz w:val="18"/>
          <w:szCs w:val="18"/>
        </w:rPr>
        <w:t xml:space="preserve">public sealed class SingleImplementationInterfaceAnalyzer : DiagnosticAnalyzer</w:t>
      </w:r>
    </w:p>
    <w:p>
      <w:pPr>
        <w:shd w:fill="1A1A1A" w:val="clear"/>
        <w:spacing w:after="80" w:before="80"/>
        <w:ind w:left="360"/>
      </w:pPr>
      <w:r>
        <w:rPr>
          <w:rFonts w:ascii="Courier New" w:cs="Courier New" w:eastAsia="Courier New" w:hAnsi="Courier New"/>
          <w:color w:val="A8FF78"/>
          <w:sz w:val="18"/>
          <w:szCs w:val="18"/>
        </w:rPr>
        <w:t xml:space="preserve">{</w:t>
      </w:r>
    </w:p>
    <w:p>
      <w:pPr>
        <w:shd w:fill="1A1A1A" w:val="clear"/>
        <w:spacing w:after="80" w:before="80"/>
        <w:ind w:left="360"/>
      </w:pPr>
      <w:r>
        <w:rPr>
          <w:rFonts w:ascii="Courier New" w:cs="Courier New" w:eastAsia="Courier New" w:hAnsi="Courier New"/>
          <w:color w:val="A8FF78"/>
          <w:sz w:val="18"/>
          <w:szCs w:val="18"/>
        </w:rPr>
        <w:t xml:space="preserve">    public static readonly DiagnosticDescriptor Rule = new(</w:t>
      </w:r>
    </w:p>
    <w:p>
      <w:pPr>
        <w:shd w:fill="1A1A1A" w:val="clear"/>
        <w:spacing w:after="80" w:before="80"/>
        <w:ind w:left="360"/>
      </w:pPr>
      <w:r>
        <w:rPr>
          <w:rFonts w:ascii="Courier New" w:cs="Courier New" w:eastAsia="Courier New" w:hAnsi="Courier New"/>
          <w:color w:val="A8FF78"/>
          <w:sz w:val="18"/>
          <w:szCs w:val="18"/>
        </w:rPr>
        <w:t xml:space="preserve">        id:                 "SF0001",</w:t>
      </w:r>
    </w:p>
    <w:p>
      <w:pPr>
        <w:shd w:fill="1A1A1A" w:val="clear"/>
        <w:spacing w:after="80" w:before="80"/>
        <w:ind w:left="360"/>
      </w:pPr>
      <w:r>
        <w:rPr>
          <w:rFonts w:ascii="Courier New" w:cs="Courier New" w:eastAsia="Courier New" w:hAnsi="Courier New"/>
          <w:color w:val="A8FF78"/>
          <w:sz w:val="18"/>
          <w:szCs w:val="18"/>
        </w:rPr>
        <w:t xml:space="preserve">        title:              "Interface has single implementation",</w:t>
      </w:r>
    </w:p>
    <w:p>
      <w:pPr>
        <w:shd w:fill="1A1A1A" w:val="clear"/>
        <w:spacing w:after="80" w:before="80"/>
        <w:ind w:left="360"/>
      </w:pPr>
      <w:r>
        <w:rPr>
          <w:rFonts w:ascii="Courier New" w:cs="Courier New" w:eastAsia="Courier New" w:hAnsi="Courier New"/>
          <w:color w:val="A8FF78"/>
          <w:sz w:val="18"/>
          <w:szCs w:val="18"/>
        </w:rPr>
        <w:t xml:space="preserve">        messageFormat:      "Interface {0} has exactly one implementation...",</w:t>
      </w:r>
    </w:p>
    <w:p>
      <w:pPr>
        <w:shd w:fill="1A1A1A" w:val="clear"/>
        <w:spacing w:after="80" w:before="80"/>
        <w:ind w:left="360"/>
      </w:pPr>
      <w:r>
        <w:rPr>
          <w:rFonts w:ascii="Courier New" w:cs="Courier New" w:eastAsia="Courier New" w:hAnsi="Courier New"/>
          <w:color w:val="A8FF78"/>
          <w:sz w:val="18"/>
          <w:szCs w:val="18"/>
        </w:rPr>
        <w:t xml:space="preserve">        category:           "SimplicityFirst.HalfRule",</w:t>
      </w:r>
    </w:p>
    <w:p>
      <w:pPr>
        <w:shd w:fill="1A1A1A" w:val="clear"/>
        <w:spacing w:after="80" w:before="80"/>
        <w:ind w:left="360"/>
      </w:pPr>
      <w:r>
        <w:rPr>
          <w:rFonts w:ascii="Courier New" w:cs="Courier New" w:eastAsia="Courier New" w:hAnsi="Courier New"/>
          <w:color w:val="A8FF78"/>
          <w:sz w:val="18"/>
          <w:szCs w:val="18"/>
        </w:rPr>
        <w:t xml:space="preserve">        defaultSeverity:    DiagnosticSeverity.Warning,</w:t>
      </w:r>
    </w:p>
    <w:p>
      <w:pPr>
        <w:shd w:fill="1A1A1A" w:val="clear"/>
        <w:spacing w:after="80" w:before="80"/>
        <w:ind w:left="360"/>
      </w:pPr>
      <w:r>
        <w:rPr>
          <w:rFonts w:ascii="Courier New" w:cs="Courier New" w:eastAsia="Courier New" w:hAnsi="Courier New"/>
          <w:color w:val="A8FF78"/>
          <w:sz w:val="18"/>
          <w:szCs w:val="18"/>
        </w:rPr>
        <w:t xml:space="preserve">        isEnabledByDefault: true,</w:t>
      </w:r>
    </w:p>
    <w:p>
      <w:pPr>
        <w:shd w:fill="1A1A1A" w:val="clear"/>
        <w:spacing w:after="80" w:before="80"/>
        <w:ind w:left="360"/>
      </w:pPr>
      <w:r>
        <w:rPr>
          <w:rFonts w:ascii="Courier New" w:cs="Courier New" w:eastAsia="Courier New" w:hAnsi="Courier New"/>
          <w:color w:val="A8FF78"/>
          <w:sz w:val="18"/>
          <w:szCs w:val="18"/>
        </w:rPr>
        <w:t xml:space="preserve">        helpLinkUri:        "https://simplicity-first.dev/analyzers/SF0001");</w:t>
      </w:r>
    </w:p>
    <w:p>
      <w:pPr>
        <w:shd w:fill="1A1A1A" w:val="clear"/>
        <w:spacing w:after="0" w:before="0"/>
        <w:ind w:left="360"/>
      </w:pPr>
      <w:r>
        <w:rPr>
          <w:rFonts w:ascii="Courier New" w:cs="Courier New" w:eastAsia="Courier New" w:hAnsi="Courier New"/>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public override void Initialize(AnalysisContext context)</w:t>
      </w:r>
    </w:p>
    <w:p>
      <w:pPr>
        <w:shd w:fill="1A1A1A" w:val="clear"/>
        <w:spacing w:after="80" w:before="80"/>
        <w:ind w:left="360"/>
      </w:pPr>
      <w:r>
        <w:rPr>
          <w:rFonts w:ascii="Courier New" w:cs="Courier New" w:eastAsia="Courier New" w:hAnsi="Courier New"/>
          <w:color w:val="A8FF78"/>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context.ConfigureGeneratedCodeAnalysis(</w:t>
      </w:r>
    </w:p>
    <w:p>
      <w:pPr>
        <w:shd w:fill="1A1A1A" w:val="clear"/>
        <w:spacing w:after="80" w:before="80"/>
        <w:ind w:left="360"/>
      </w:pPr>
      <w:r>
        <w:rPr>
          <w:rFonts w:ascii="Courier New" w:cs="Courier New" w:eastAsia="Courier New" w:hAnsi="Courier New"/>
          <w:color w:val="A8FF78"/>
          <w:sz w:val="18"/>
          <w:szCs w:val="18"/>
        </w:rPr>
        <w:t xml:space="preserve">            GeneratedCodeAnalysisFlags.None);</w:t>
      </w:r>
    </w:p>
    <w:p>
      <w:pPr>
        <w:shd w:fill="1A1A1A" w:val="clear"/>
        <w:spacing w:after="80" w:before="80"/>
        <w:ind w:left="360"/>
      </w:pPr>
      <w:r>
        <w:rPr>
          <w:rFonts w:ascii="Courier New" w:cs="Courier New" w:eastAsia="Courier New" w:hAnsi="Courier New"/>
          <w:color w:val="A8FF78"/>
          <w:sz w:val="18"/>
          <w:szCs w:val="18"/>
        </w:rPr>
        <w:t xml:space="preserve">        context.EnableConcurrentExecution();</w:t>
      </w:r>
    </w:p>
    <w:p>
      <w:pPr>
        <w:shd w:fill="1A1A1A" w:val="clear"/>
        <w:spacing w:after="80" w:before="80"/>
        <w:ind w:left="360"/>
      </w:pPr>
      <w:r>
        <w:rPr>
          <w:rFonts w:ascii="Courier New" w:cs="Courier New" w:eastAsia="Courier New" w:hAnsi="Courier New"/>
          <w:color w:val="A8FF78"/>
          <w:sz w:val="18"/>
          <w:szCs w:val="18"/>
        </w:rPr>
        <w:t xml:space="preserve">        context.RegisterSymbolAction(Analyze,</w:t>
      </w:r>
    </w:p>
    <w:p>
      <w:pPr>
        <w:shd w:fill="1A1A1A" w:val="clear"/>
        <w:spacing w:after="80" w:before="80"/>
        <w:ind w:left="360"/>
      </w:pPr>
      <w:r>
        <w:rPr>
          <w:rFonts w:ascii="Courier New" w:cs="Courier New" w:eastAsia="Courier New" w:hAnsi="Courier New"/>
          <w:color w:val="A8FF78"/>
          <w:sz w:val="18"/>
          <w:szCs w:val="18"/>
        </w:rPr>
        <w:t xml:space="preserve">            SymbolKind.NamedType);</w:t>
      </w:r>
    </w:p>
    <w:p>
      <w:pPr>
        <w:shd w:fill="1A1A1A" w:val="clear"/>
        <w:spacing w:after="80" w:before="80"/>
        <w:ind w:left="360"/>
      </w:pPr>
      <w:r>
        <w:rPr>
          <w:rFonts w:ascii="Courier New" w:cs="Courier New" w:eastAsia="Courier New" w:hAnsi="Courier New"/>
          <w:color w:val="A8FF78"/>
          <w:sz w:val="18"/>
          <w:szCs w:val="18"/>
        </w:rPr>
        <w:t xml:space="preserve">    }</w:t>
      </w:r>
    </w:p>
    <w:p>
      <w:pPr>
        <w:shd w:fill="1A1A1A" w:val="clear"/>
        <w:spacing w:after="0" w:before="0"/>
        <w:ind w:left="360"/>
      </w:pPr>
      <w:r>
        <w:rPr>
          <w:rFonts w:ascii="Courier New" w:cs="Courier New" w:eastAsia="Courier New" w:hAnsi="Courier New"/>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private static void Analyze(SymbolAnalysisContext ctx)</w:t>
      </w:r>
    </w:p>
    <w:p>
      <w:pPr>
        <w:shd w:fill="1A1A1A" w:val="clear"/>
        <w:spacing w:after="80" w:before="80"/>
        <w:ind w:left="360"/>
      </w:pPr>
      <w:r>
        <w:rPr>
          <w:rFonts w:ascii="Courier New" w:cs="Courier New" w:eastAsia="Courier New" w:hAnsi="Courier New"/>
          <w:color w:val="A8FF78"/>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 implementation</w:t>
      </w:r>
    </w:p>
    <w:p>
      <w:pPr>
        <w:shd w:fill="1A1A1A" w:val="clear"/>
        <w:spacing w:after="80" w:before="80"/>
        <w:ind w:left="360"/>
      </w:pPr>
      <w:r>
        <w:rPr>
          <w:rFonts w:ascii="Courier New" w:cs="Courier New" w:eastAsia="Courier New" w:hAnsi="Courier New"/>
          <w:color w:val="A8FF78"/>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w:t>
      </w:r>
    </w:p>
    <w:p>
      <w:r>
        <w:br w:type="page"/>
      </w:r>
    </w:p>
    <w:p>
      <w:pPr>
        <w:pStyle w:val="Heading1"/>
        <w:spacing w:after="120" w:before="360"/>
      </w:pPr>
      <w:r>
        <w:rPr>
          <w:rFonts w:ascii="Arial" w:cs="Arial" w:eastAsia="Arial" w:hAnsi="Arial"/>
          <w:b/>
          <w:bCs/>
          <w:color w:val="0D0D0D"/>
          <w:sz w:val="36"/>
          <w:szCs w:val="36"/>
        </w:rPr>
        <w:t xml:space="preserve">5. SimplicityTools.Filters</w:t>
      </w:r>
    </w:p>
    <w:p>
      <w:pPr>
        <w:pBdr>
          <w:bottom w:val="single" w:color="E31B23" w:sz="6" w:space="1"/>
        </w:pBdr>
        <w:spacing w:after="200" w:before="200"/>
      </w:pPr>
    </w:p>
    <w:p>
      <w:pPr>
        <w:spacing w:after="100" w:before="60"/>
      </w:pPr>
      <w:r>
        <w:rPr>
          <w:rFonts w:ascii="Arial" w:cs="Arial" w:eastAsia="Arial" w:hAnsi="Arial"/>
          <w:i/>
          <w:iCs/>
          <w:color w:val="555555"/>
          <w:sz w:val="22"/>
          <w:szCs w:val="22"/>
        </w:rPr>
        <w:t xml:space="preserve">NuGet ID: SimplicityTools.Filters  |  Depends on SimplicityTools.Metrics</w:t>
      </w:r>
    </w:p>
    <w:p/>
    <w:p>
      <w:pPr>
        <w:spacing w:after="100" w:before="60"/>
      </w:pPr>
      <w:r>
        <w:rPr>
          <w:rFonts w:ascii="Arial" w:cs="Arial" w:eastAsia="Arial" w:hAnsi="Arial"/>
          <w:color w:val="0D0D0D"/>
          <w:sz w:val="22"/>
          <w:szCs w:val="22"/>
        </w:rPr>
        <w:t xml:space="preserve">This package translates raw SimplicitySnapshot numbers into filter-level judgments. It answers the question every engineer and architect actually wants answered: does this solution pass or fail the three filters, and by how much?</w:t>
      </w:r>
    </w:p>
    <w:p/>
    <w:p>
      <w:pPr>
        <w:pStyle w:val="Heading2"/>
        <w:spacing w:after="100" w:before="280"/>
      </w:pPr>
      <w:r>
        <w:rPr>
          <w:rFonts w:ascii="Arial" w:cs="Arial" w:eastAsia="Arial" w:hAnsi="Arial"/>
          <w:b/>
          <w:bCs/>
          <w:color w:val="0D0D0D"/>
          <w:sz w:val="28"/>
          <w:szCs w:val="28"/>
        </w:rPr>
        <w:t xml:space="preserve">5.1  Filter Result Model</w:t>
      </w:r>
    </w:p>
    <w:p>
      <w:pPr>
        <w:shd w:fill="1A1A1A" w:val="clear"/>
        <w:spacing w:after="0" w:before="0"/>
        <w:ind w:left="360"/>
      </w:pPr>
      <w:r>
        <w:rPr>
          <w:rFonts w:ascii="Courier New" w:cs="Courier New" w:eastAsia="Courier New" w:hAnsi="Courier New"/>
          <w:i/>
          <w:iCs/>
          <w:color w:val="6A9955"/>
          <w:sz w:val="18"/>
          <w:szCs w:val="18"/>
        </w:rPr>
        <w:t xml:space="preserve">// FilterVerdict.cs</w:t>
      </w:r>
    </w:p>
    <w:p>
      <w:pPr>
        <w:shd w:fill="1A1A1A" w:val="clear"/>
        <w:spacing w:after="80" w:before="80"/>
        <w:ind w:left="360"/>
      </w:pPr>
      <w:r>
        <w:rPr>
          <w:rFonts w:ascii="Courier New" w:cs="Courier New" w:eastAsia="Courier New" w:hAnsi="Courier New"/>
          <w:color w:val="A8FF78"/>
          <w:sz w:val="18"/>
          <w:szCs w:val="18"/>
        </w:rPr>
        <w:t xml:space="preserve">public sealed record FilterVerdict(</w:t>
      </w:r>
    </w:p>
    <w:p>
      <w:pPr>
        <w:shd w:fill="1A1A1A" w:val="clear"/>
        <w:spacing w:after="80" w:before="80"/>
        <w:ind w:left="360"/>
      </w:pPr>
      <w:r>
        <w:rPr>
          <w:rFonts w:ascii="Courier New" w:cs="Courier New" w:eastAsia="Courier New" w:hAnsi="Courier New"/>
          <w:color w:val="A8FF78"/>
          <w:sz w:val="18"/>
          <w:szCs w:val="18"/>
        </w:rPr>
        <w:t xml:space="preserve">    FilterName  Filter,</w:t>
      </w:r>
    </w:p>
    <w:p>
      <w:pPr>
        <w:shd w:fill="1A1A1A" w:val="clear"/>
        <w:spacing w:after="80" w:before="80"/>
        <w:ind w:left="360"/>
      </w:pPr>
      <w:r>
        <w:rPr>
          <w:rFonts w:ascii="Courier New" w:cs="Courier New" w:eastAsia="Courier New" w:hAnsi="Courier New"/>
          <w:color w:val="A8FF78"/>
          <w:sz w:val="18"/>
          <w:szCs w:val="18"/>
        </w:rPr>
        <w:t xml:space="preserve">    bool        Passes,</w:t>
      </w:r>
    </w:p>
    <w:p>
      <w:pPr>
        <w:shd w:fill="1A1A1A" w:val="clear"/>
        <w:spacing w:after="80" w:before="80"/>
        <w:ind w:left="360"/>
      </w:pPr>
      <w:r>
        <w:rPr>
          <w:rFonts w:ascii="Courier New" w:cs="Courier New" w:eastAsia="Courier New" w:hAnsi="Courier New"/>
          <w:color w:val="A8FF78"/>
          <w:sz w:val="18"/>
          <w:szCs w:val="18"/>
        </w:rPr>
        <w:t xml:space="preserve">    double      Score,          // 0.0 (failing) to 1.0 (perfect)</w:t>
      </w:r>
    </w:p>
    <w:p>
      <w:pPr>
        <w:shd w:fill="1A1A1A" w:val="clear"/>
        <w:spacing w:after="80" w:before="80"/>
        <w:ind w:left="360"/>
      </w:pPr>
      <w:r>
        <w:rPr>
          <w:rFonts w:ascii="Courier New" w:cs="Courier New" w:eastAsia="Courier New" w:hAnsi="Courier New"/>
          <w:color w:val="A8FF78"/>
          <w:sz w:val="18"/>
          <w:szCs w:val="18"/>
        </w:rPr>
        <w:t xml:space="preserve">    string      Summary,        // human-readable judgment</w:t>
      </w:r>
    </w:p>
    <w:p>
      <w:pPr>
        <w:shd w:fill="1A1A1A" w:val="clear"/>
        <w:spacing w:after="80" w:before="80"/>
        <w:ind w:left="360"/>
      </w:pPr>
      <w:r>
        <w:rPr>
          <w:rFonts w:ascii="Courier New" w:cs="Courier New" w:eastAsia="Courier New" w:hAnsi="Courier New"/>
          <w:color w:val="A8FF78"/>
          <w:sz w:val="18"/>
          <w:szCs w:val="18"/>
        </w:rPr>
        <w:t xml:space="preserve">    string[]    Violations,     // specific issues driving the score down</w:t>
      </w:r>
    </w:p>
    <w:p>
      <w:pPr>
        <w:shd w:fill="1A1A1A" w:val="clear"/>
        <w:spacing w:after="80" w:before="80"/>
        <w:ind w:left="360"/>
      </w:pPr>
      <w:r>
        <w:rPr>
          <w:rFonts w:ascii="Courier New" w:cs="Courier New" w:eastAsia="Courier New" w:hAnsi="Courier New"/>
          <w:color w:val="A8FF78"/>
          <w:sz w:val="18"/>
          <w:szCs w:val="18"/>
        </w:rPr>
        <w:t xml:space="preserve">    string[]    Recommendations // ranked improvement actions</w:t>
      </w:r>
    </w:p>
    <w:p>
      <w:pPr>
        <w:shd w:fill="1A1A1A" w:val="clear"/>
        <w:spacing w:after="80" w:before="80"/>
        <w:ind w:left="360"/>
      </w:pPr>
      <w:r>
        <w:rPr>
          <w:rFonts w:ascii="Courier New" w:cs="Courier New" w:eastAsia="Courier New" w:hAnsi="Courier New"/>
          <w:color w:val="A8FF78"/>
          <w:sz w:val="18"/>
          <w:szCs w:val="18"/>
        </w:rPr>
        <w:t xml:space="preserve">);</w:t>
      </w:r>
    </w:p>
    <w:p>
      <w:pPr>
        <w:shd w:fill="1A1A1A" w:val="clear"/>
        <w:spacing w:after="0" w:before="0"/>
        <w:ind w:left="360"/>
      </w:pPr>
      <w:r>
        <w:rPr>
          <w:rFonts w:ascii="Courier New" w:cs="Courier New" w:eastAsia="Courier New" w:hAnsi="Courier New"/>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public enum FilterName { TwoAmTest, HalfRule, PrimaryPathFirst }</w:t>
      </w:r>
    </w:p>
    <w:p/>
    <w:p>
      <w:pPr>
        <w:pStyle w:val="Heading2"/>
        <w:spacing w:after="100" w:before="280"/>
      </w:pPr>
      <w:r>
        <w:rPr>
          <w:rFonts w:ascii="Arial" w:cs="Arial" w:eastAsia="Arial" w:hAnsi="Arial"/>
          <w:b/>
          <w:bCs/>
          <w:color w:val="0D0D0D"/>
          <w:sz w:val="28"/>
          <w:szCs w:val="28"/>
        </w:rPr>
        <w:t xml:space="preserve">5.2  Two-AM Test Evaluator</w:t>
      </w:r>
    </w:p>
    <w:p>
      <w:pPr>
        <w:spacing w:after="100" w:before="60"/>
      </w:pPr>
      <w:r>
        <w:rPr>
          <w:rFonts w:ascii="Arial" w:cs="Arial" w:eastAsia="Arial" w:hAnsi="Arial"/>
          <w:color w:val="0D0D0D"/>
          <w:sz w:val="22"/>
          <w:szCs w:val="22"/>
        </w:rPr>
        <w:t xml:space="preserve">The 2 AM Test evaluates four dimensions, mirroring the four dimensions described in the book: discoverability, diagnosability, fixability, and cognitive load. Each dimension contributes equally to the composite score.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Metric Used</w:t>
            </w:r>
          </w:p>
        </w:tc>
        <w:tc>
          <w:tcPr>
            <w:tcW w:type="dxa" w:w="18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Discoverability</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 path hop count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&lt;= 5 files</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An engineer should trace the primary path in under one hour on their first day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Diagnosability</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AverageMethodComplexity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&lt;= 5</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NIST research: complexity above 10 correlates with 40% higher defect density</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Fixability</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AbstractionLayerCount / TotalProjects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&lt;= 3 per project</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Each additional layer is a barrier to a targeted fix without side effects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Cognitive Load</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EstimatedOnboardingTime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&lt;= 40 hours</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One work week for a competent engineer to become self-sufficient in production</w:t>
            </w:r>
          </w:p>
        </w:tc>
      </w:tr>
    </w:tbl>
    <w:p/>
    <w:p>
      <w:pPr>
        <w:pStyle w:val="Heading2"/>
        <w:spacing w:after="100" w:before="280"/>
      </w:pPr>
      <w:r>
        <w:rPr>
          <w:rFonts w:ascii="Arial" w:cs="Arial" w:eastAsia="Arial" w:hAnsi="Arial"/>
          <w:b/>
          <w:bCs/>
          <w:color w:val="0D0D0D"/>
          <w:sz w:val="28"/>
          <w:szCs w:val="28"/>
        </w:rPr>
        <w:t xml:space="preserve">5.3  Half-Rule Evaluator</w:t>
      </w:r>
    </w:p>
    <w:p>
      <w:pPr>
        <w:spacing w:after="100" w:before="60"/>
      </w:pPr>
      <w:r>
        <w:rPr>
          <w:rFonts w:ascii="Arial" w:cs="Arial" w:eastAsia="Arial" w:hAnsi="Arial"/>
          <w:color w:val="0D0D0D"/>
          <w:sz w:val="22"/>
          <w:szCs w:val="22"/>
        </w:rPr>
        <w:t xml:space="preserve">The Half-Rule evaluation penalizes premature abstraction and dependency accumulation. Both are forms of building more than the current evidence justifies.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Sub-Check</w:t>
            </w:r>
          </w:p>
        </w:tc>
        <w:tc>
          <w:tcPr>
            <w:tcW w:type="dxa" w:w="22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Metric Used</w:t>
            </w:r>
          </w:p>
        </w:tc>
        <w:tc>
          <w:tcPr>
            <w:tcW w:type="dxa" w:w="18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Violation Interpretation</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Premature abstraction</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PrematureAbstractionRatio</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&lt;= 0.25</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More than 25% of interfaces serving a single implementation is over-engineering for flexibility that does not yet exist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Dependency accumulation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UnusedDependencyCount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0</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Every unused dependency is a maintenance surface with zero benefit: security update burden, version conflict risk, cognitive load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Dependency sprawl</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ExternalDependencyCount / TotalProjects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&lt;= 8 per project</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The Half-Rule applied to third-party libraries: eight packages handles the overwhelming majority of production needs</w:t>
            </w:r>
          </w:p>
        </w:tc>
      </w:tr>
    </w:tbl>
    <w:p/>
    <w:p>
      <w:pPr>
        <w:pStyle w:val="Heading2"/>
        <w:spacing w:after="100" w:before="280"/>
      </w:pPr>
      <w:r>
        <w:rPr>
          <w:rFonts w:ascii="Arial" w:cs="Arial" w:eastAsia="Arial" w:hAnsi="Arial"/>
          <w:b/>
          <w:bCs/>
          <w:color w:val="0D0D0D"/>
          <w:sz w:val="28"/>
          <w:szCs w:val="28"/>
        </w:rPr>
        <w:t xml:space="preserve">5.4  Primary Path First Evaluator</w:t>
      </w:r>
    </w:p>
    <w:p>
      <w:pPr>
        <w:spacing w:after="100" w:before="60"/>
      </w:pPr>
      <w:r>
        <w:rPr>
          <w:rFonts w:ascii="Arial" w:cs="Arial" w:eastAsia="Arial" w:hAnsi="Arial"/>
          <w:color w:val="0D0D0D"/>
          <w:sz w:val="22"/>
          <w:szCs w:val="22"/>
        </w:rPr>
        <w:t xml:space="preserve">This evaluator checks whether the solution is organized around its own primary path or whether attention and file mass are distributed across low-frequency paths.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Sub-Check</w:t>
            </w:r>
          </w:p>
        </w:tc>
        <w:tc>
          <w:tcPr>
            <w:tcW w:type="dxa" w:w="22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Metric Used</w:t>
            </w:r>
          </w:p>
        </w:tc>
        <w:tc>
          <w:tcPr>
            <w:tcW w:type="dxa" w:w="18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Violation Interpretation</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 path concentration</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PrimaryPathRatio</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&gt;= 0.60</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Less than 60% of files contributing to the primary path suggests edge-case sprawl</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Abstraction dilution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AbstractionLayerCount / PrimaryPathFileCount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&lt;= 1 layer per 3 files</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Too many abstraction layers per primary-path file indicates the primary path is not clean</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Project count</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TotalProjects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&lt;= 5 for &lt; 100k LOC</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Excessive project decomposition fragments the primary path across deployment boundaries</w:t>
            </w:r>
          </w:p>
        </w:tc>
      </w:tr>
    </w:tbl>
    <w:p/>
    <w:p>
      <w:pPr>
        <w:pBdr>
          <w:left w:val="single" w:color="E31B23" w:sz="12" w:space="6"/>
        </w:pBdr>
        <w:shd w:fill="F2F2F2" w:val="clear"/>
        <w:spacing w:after="120" w:before="120"/>
        <w:ind w:left="360"/>
      </w:pPr>
      <w:r>
        <w:rPr>
          <w:rFonts w:ascii="Arial" w:cs="Arial" w:eastAsia="Arial" w:hAnsi="Arial"/>
          <w:b/>
          <w:bCs/>
          <w:color w:val="E31B23"/>
          <w:sz w:val="22"/>
          <w:szCs w:val="22"/>
        </w:rPr>
        <w:t xml:space="preserve">CHAPTER NOTE  </w:t>
      </w:r>
      <w:r>
        <w:rPr>
          <w:rFonts w:ascii="Arial" w:cs="Arial" w:eastAsia="Arial" w:hAnsi="Arial"/>
          <w:i/>
          <w:iCs/>
          <w:color w:val="555555"/>
          <w:sz w:val="22"/>
          <w:szCs w:val="22"/>
        </w:rPr>
        <w:t xml:space="preserve">The three target thresholds above are the basis for the Complexity Budget diagnostic tables in the book. Teams set their own budget by adjusting thresholds in a simplicity.json configuration file.</w:t>
      </w:r>
    </w:p>
    <w:p>
      <w:r>
        <w:br w:type="page"/>
      </w:r>
    </w:p>
    <w:p>
      <w:pPr>
        <w:pStyle w:val="Heading1"/>
        <w:spacing w:after="120" w:before="360"/>
      </w:pPr>
      <w:r>
        <w:rPr>
          <w:rFonts w:ascii="Arial" w:cs="Arial" w:eastAsia="Arial" w:hAnsi="Arial"/>
          <w:b/>
          <w:bCs/>
          <w:color w:val="0D0D0D"/>
          <w:sz w:val="36"/>
          <w:szCs w:val="36"/>
        </w:rPr>
        <w:t xml:space="preserve">6. SimplicityTools.Tca</w:t>
      </w:r>
    </w:p>
    <w:p>
      <w:pPr>
        <w:pBdr>
          <w:bottom w:val="single" w:color="E31B23" w:sz="6" w:space="1"/>
        </w:pBdr>
        <w:spacing w:after="200" w:before="200"/>
      </w:pPr>
    </w:p>
    <w:p>
      <w:pPr>
        <w:spacing w:after="100" w:before="60"/>
      </w:pPr>
      <w:r>
        <w:rPr>
          <w:rFonts w:ascii="Arial" w:cs="Arial" w:eastAsia="Arial" w:hAnsi="Arial"/>
          <w:i/>
          <w:iCs/>
          <w:color w:val="555555"/>
          <w:sz w:val="22"/>
          <w:szCs w:val="22"/>
        </w:rPr>
        <w:t xml:space="preserve">NuGet ID: SimplicityTools.Tca  |  Depends on SimplicityTools.Metrics and SimplicityTools.Filters</w:t>
      </w:r>
    </w:p>
    <w:p/>
    <w:p>
      <w:pPr>
        <w:spacing w:after="100" w:before="60"/>
      </w:pPr>
      <w:r>
        <w:rPr>
          <w:rFonts w:ascii="Arial" w:cs="Arial" w:eastAsia="Arial" w:hAnsi="Arial"/>
          <w:color w:val="0D0D0D"/>
          <w:sz w:val="22"/>
          <w:szCs w:val="22"/>
        </w:rPr>
        <w:t xml:space="preserve">This package converts filter scores into estimated dollar-cost ranges across the five TCA categories. These are estimates, not accounting figures. Their purpose is to make architectural complexity legible to engineering directors, VPs, and CFOs who do not read code.</w:t>
      </w:r>
    </w:p>
    <w:p/>
    <w:p>
      <w:pPr>
        <w:pStyle w:val="Heading2"/>
        <w:spacing w:after="100" w:before="280"/>
      </w:pPr>
      <w:r>
        <w:rPr>
          <w:rFonts w:ascii="Arial" w:cs="Arial" w:eastAsia="Arial" w:hAnsi="Arial"/>
          <w:b/>
          <w:bCs/>
          <w:color w:val="0D0D0D"/>
          <w:sz w:val="28"/>
          <w:szCs w:val="28"/>
        </w:rPr>
        <w:t xml:space="preserve">6.1  TCA Model</w:t>
      </w:r>
    </w:p>
    <w:p>
      <w:pPr>
        <w:shd w:fill="1A1A1A" w:val="clear"/>
        <w:spacing w:after="0" w:before="0"/>
        <w:ind w:left="360"/>
      </w:pPr>
      <w:r>
        <w:rPr>
          <w:rFonts w:ascii="Courier New" w:cs="Courier New" w:eastAsia="Courier New" w:hAnsi="Courier New"/>
          <w:i/>
          <w:iCs/>
          <w:color w:val="6A9955"/>
          <w:sz w:val="18"/>
          <w:szCs w:val="18"/>
        </w:rPr>
        <w:t xml:space="preserve">// TcaEstimate.cs</w:t>
      </w:r>
    </w:p>
    <w:p>
      <w:pPr>
        <w:shd w:fill="1A1A1A" w:val="clear"/>
        <w:spacing w:after="80" w:before="80"/>
        <w:ind w:left="360"/>
      </w:pPr>
      <w:r>
        <w:rPr>
          <w:rFonts w:ascii="Courier New" w:cs="Courier New" w:eastAsia="Courier New" w:hAnsi="Courier New"/>
          <w:color w:val="A8FF78"/>
          <w:sz w:val="18"/>
          <w:szCs w:val="18"/>
        </w:rPr>
        <w:t xml:space="preserve">public sealed record TcaEstimate(</w:t>
      </w:r>
    </w:p>
    <w:p>
      <w:pPr>
        <w:shd w:fill="1A1A1A" w:val="clear"/>
        <w:spacing w:after="80" w:before="80"/>
        <w:ind w:left="360"/>
      </w:pPr>
      <w:r>
        <w:rPr>
          <w:rFonts w:ascii="Courier New" w:cs="Courier New" w:eastAsia="Courier New" w:hAnsi="Courier New"/>
          <w:color w:val="A8FF78"/>
          <w:sz w:val="18"/>
          <w:szCs w:val="18"/>
        </w:rPr>
        <w:t xml:space="preserve">    MoneyRange InfrastructureCostPerYear,</w:t>
      </w:r>
    </w:p>
    <w:p>
      <w:pPr>
        <w:shd w:fill="1A1A1A" w:val="clear"/>
        <w:spacing w:after="80" w:before="80"/>
        <w:ind w:left="360"/>
      </w:pPr>
      <w:r>
        <w:rPr>
          <w:rFonts w:ascii="Courier New" w:cs="Courier New" w:eastAsia="Courier New" w:hAnsi="Courier New"/>
          <w:color w:val="A8FF78"/>
          <w:sz w:val="18"/>
          <w:szCs w:val="18"/>
        </w:rPr>
        <w:t xml:space="preserve">    MoneyRange OperationalCostPerYear,</w:t>
      </w:r>
    </w:p>
    <w:p>
      <w:pPr>
        <w:shd w:fill="1A1A1A" w:val="clear"/>
        <w:spacing w:after="80" w:before="80"/>
        <w:ind w:left="360"/>
      </w:pPr>
      <w:r>
        <w:rPr>
          <w:rFonts w:ascii="Courier New" w:cs="Courier New" w:eastAsia="Courier New" w:hAnsi="Courier New"/>
          <w:color w:val="A8FF78"/>
          <w:sz w:val="18"/>
          <w:szCs w:val="18"/>
        </w:rPr>
        <w:t xml:space="preserve">    MoneyRange CoordinationCostPerYear,</w:t>
      </w:r>
    </w:p>
    <w:p>
      <w:pPr>
        <w:shd w:fill="1A1A1A" w:val="clear"/>
        <w:spacing w:after="80" w:before="80"/>
        <w:ind w:left="360"/>
      </w:pPr>
      <w:r>
        <w:rPr>
          <w:rFonts w:ascii="Courier New" w:cs="Courier New" w:eastAsia="Courier New" w:hAnsi="Courier New"/>
          <w:color w:val="A8FF78"/>
          <w:sz w:val="18"/>
          <w:szCs w:val="18"/>
        </w:rPr>
        <w:t xml:space="preserve">    MoneyRange CognitiveCostPerYear,</w:t>
      </w:r>
    </w:p>
    <w:p>
      <w:pPr>
        <w:shd w:fill="1A1A1A" w:val="clear"/>
        <w:spacing w:after="80" w:before="80"/>
        <w:ind w:left="360"/>
      </w:pPr>
      <w:r>
        <w:rPr>
          <w:rFonts w:ascii="Courier New" w:cs="Courier New" w:eastAsia="Courier New" w:hAnsi="Courier New"/>
          <w:color w:val="A8FF78"/>
          <w:sz w:val="18"/>
          <w:szCs w:val="18"/>
        </w:rPr>
        <w:t xml:space="preserve">    MoneyRange OpportunityCostPerYear</w:t>
      </w:r>
    </w:p>
    <w:p>
      <w:pPr>
        <w:shd w:fill="1A1A1A" w:val="clear"/>
        <w:spacing w:after="80" w:before="80"/>
        <w:ind w:left="360"/>
      </w:pPr>
      <w:r>
        <w:rPr>
          <w:rFonts w:ascii="Courier New" w:cs="Courier New" w:eastAsia="Courier New" w:hAnsi="Courier New"/>
          <w:color w:val="A8FF78"/>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public MoneyRange TotalPerYear =&gt;</w:t>
      </w:r>
    </w:p>
    <w:p>
      <w:pPr>
        <w:shd w:fill="1A1A1A" w:val="clear"/>
        <w:spacing w:after="80" w:before="80"/>
        <w:ind w:left="360"/>
      </w:pPr>
      <w:r>
        <w:rPr>
          <w:rFonts w:ascii="Courier New" w:cs="Courier New" w:eastAsia="Courier New" w:hAnsi="Courier New"/>
          <w:color w:val="A8FF78"/>
          <w:sz w:val="18"/>
          <w:szCs w:val="18"/>
        </w:rPr>
        <w:t xml:space="preserve">        InfrastructureCostPerYear + OperationalCostPerYear +</w:t>
      </w:r>
    </w:p>
    <w:p>
      <w:pPr>
        <w:shd w:fill="1A1A1A" w:val="clear"/>
        <w:spacing w:after="80" w:before="80"/>
        <w:ind w:left="360"/>
      </w:pPr>
      <w:r>
        <w:rPr>
          <w:rFonts w:ascii="Courier New" w:cs="Courier New" w:eastAsia="Courier New" w:hAnsi="Courier New"/>
          <w:color w:val="A8FF78"/>
          <w:sz w:val="18"/>
          <w:szCs w:val="18"/>
        </w:rPr>
        <w:t xml:space="preserve">        CoordinationCostPerYear  + CognitiveCostPerYear +</w:t>
      </w:r>
    </w:p>
    <w:p>
      <w:pPr>
        <w:shd w:fill="1A1A1A" w:val="clear"/>
        <w:spacing w:after="80" w:before="80"/>
        <w:ind w:left="360"/>
      </w:pPr>
      <w:r>
        <w:rPr>
          <w:rFonts w:ascii="Courier New" w:cs="Courier New" w:eastAsia="Courier New" w:hAnsi="Courier New"/>
          <w:color w:val="A8FF78"/>
          <w:sz w:val="18"/>
          <w:szCs w:val="18"/>
        </w:rPr>
        <w:t xml:space="preserve">        OpportunityCostPerYear;</w:t>
      </w:r>
    </w:p>
    <w:p>
      <w:pPr>
        <w:shd w:fill="1A1A1A" w:val="clear"/>
        <w:spacing w:after="0" w:before="0"/>
        <w:ind w:left="360"/>
      </w:pPr>
      <w:r>
        <w:rPr>
          <w:rFonts w:ascii="Courier New" w:cs="Courier New" w:eastAsia="Courier New" w:hAnsi="Courier New"/>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public string ToExecutiveSummary() { /* ... */ }</w:t>
      </w:r>
    </w:p>
    <w:p>
      <w:pPr>
        <w:shd w:fill="1A1A1A" w:val="clear"/>
        <w:spacing w:after="80" w:before="80"/>
        <w:ind w:left="360"/>
      </w:pPr>
      <w:r>
        <w:rPr>
          <w:rFonts w:ascii="Courier New" w:cs="Courier New" w:eastAsia="Courier New" w:hAnsi="Courier New"/>
          <w:color w:val="A8FF78"/>
          <w:sz w:val="18"/>
          <w:szCs w:val="18"/>
        </w:rPr>
        <w:t xml:space="preserve">}</w:t>
      </w:r>
    </w:p>
    <w:p>
      <w:pPr>
        <w:shd w:fill="1A1A1A" w:val="clear"/>
        <w:spacing w:after="0" w:before="0"/>
        <w:ind w:left="360"/>
      </w:pPr>
      <w:r>
        <w:rPr>
          <w:rFonts w:ascii="Courier New" w:cs="Courier New" w:eastAsia="Courier New" w:hAnsi="Courier New"/>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public readonly record struct MoneyRange(decimal Low, decimal High)</w:t>
      </w:r>
    </w:p>
    <w:p>
      <w:pPr>
        <w:shd w:fill="1A1A1A" w:val="clear"/>
        <w:spacing w:after="80" w:before="80"/>
        <w:ind w:left="360"/>
      </w:pPr>
      <w:r>
        <w:rPr>
          <w:rFonts w:ascii="Courier New" w:cs="Courier New" w:eastAsia="Courier New" w:hAnsi="Courier New"/>
          <w:color w:val="A8FF78"/>
          <w:sz w:val="18"/>
          <w:szCs w:val="18"/>
        </w:rPr>
        <w:t xml:space="preserve">{</w:t>
      </w:r>
    </w:p>
    <w:p>
      <w:pPr>
        <w:shd w:fill="1A1A1A" w:val="clear"/>
        <w:spacing w:after="80" w:before="80"/>
        <w:ind w:left="360"/>
      </w:pPr>
      <w:r>
        <w:rPr>
          <w:rFonts w:ascii="Courier New" w:cs="Courier New" w:eastAsia="Courier New" w:hAnsi="Courier New"/>
          <w:color w:val="A8FF78"/>
          <w:sz w:val="18"/>
          <w:szCs w:val="18"/>
        </w:rPr>
        <w:t xml:space="preserve">    public static MoneyRange operator +(MoneyRange a, MoneyRange b) =&gt;</w:t>
      </w:r>
    </w:p>
    <w:p>
      <w:pPr>
        <w:shd w:fill="1A1A1A" w:val="clear"/>
        <w:spacing w:after="80" w:before="80"/>
        <w:ind w:left="360"/>
      </w:pPr>
      <w:r>
        <w:rPr>
          <w:rFonts w:ascii="Courier New" w:cs="Courier New" w:eastAsia="Courier New" w:hAnsi="Courier New"/>
          <w:color w:val="A8FF78"/>
          <w:sz w:val="18"/>
          <w:szCs w:val="18"/>
        </w:rPr>
        <w:t xml:space="preserve">        new(a.Low + b.Low, a.High + b.High);</w:t>
      </w:r>
    </w:p>
    <w:p>
      <w:pPr>
        <w:shd w:fill="1A1A1A" w:val="clear"/>
        <w:spacing w:after="0" w:before="0"/>
        <w:ind w:left="360"/>
      </w:pPr>
      <w:r>
        <w:rPr>
          <w:rFonts w:ascii="Courier New" w:cs="Courier New" w:eastAsia="Courier New" w:hAnsi="Courier New"/>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public override string ToString() =&gt;</w:t>
      </w:r>
    </w:p>
    <w:p>
      <w:pPr>
        <w:shd w:fill="1A1A1A" w:val="clear"/>
        <w:spacing w:after="80" w:before="80"/>
        <w:ind w:left="360"/>
      </w:pPr>
      <w:r>
        <w:rPr>
          <w:rFonts w:ascii="Courier New" w:cs="Courier New" w:eastAsia="Courier New" w:hAnsi="Courier New"/>
          <w:color w:val="A8FF78"/>
          <w:sz w:val="18"/>
          <w:szCs w:val="18"/>
        </w:rPr>
        <w:t xml:space="preserve">        $"${Low:N0} - ${High:N0}";</w:t>
      </w:r>
    </w:p>
    <w:p>
      <w:pPr>
        <w:shd w:fill="1A1A1A" w:val="clear"/>
        <w:spacing w:after="80" w:before="80"/>
        <w:ind w:left="360"/>
      </w:pPr>
      <w:r>
        <w:rPr>
          <w:rFonts w:ascii="Courier New" w:cs="Courier New" w:eastAsia="Courier New" w:hAnsi="Courier New"/>
          <w:color w:val="A8FF78"/>
          <w:sz w:val="18"/>
          <w:szCs w:val="18"/>
        </w:rPr>
        <w:t xml:space="preserve">}</w:t>
      </w:r>
    </w:p>
    <w:p/>
    <w:p>
      <w:pPr>
        <w:pStyle w:val="Heading2"/>
        <w:spacing w:after="100" w:before="280"/>
      </w:pPr>
      <w:r>
        <w:rPr>
          <w:rFonts w:ascii="Arial" w:cs="Arial" w:eastAsia="Arial" w:hAnsi="Arial"/>
          <w:b/>
          <w:bCs/>
          <w:color w:val="0D0D0D"/>
          <w:sz w:val="28"/>
          <w:szCs w:val="28"/>
        </w:rPr>
        <w:t xml:space="preserve">6.2  Cost Derivation Rules</w:t>
      </w:r>
    </w:p>
    <w:p>
      <w:pPr>
        <w:spacing w:after="100" w:before="60"/>
      </w:pPr>
      <w:r>
        <w:rPr>
          <w:rFonts w:ascii="Arial" w:cs="Arial" w:eastAsia="Arial" w:hAnsi="Arial"/>
          <w:color w:val="0D0D0D"/>
          <w:sz w:val="22"/>
          <w:szCs w:val="22"/>
        </w:rPr>
        <w:t xml:space="preserve">Each TCA category has its own derivation rule. The rules are documented in source code and in the generated HTML report so teams can audit and challenge them.</w:t>
      </w:r>
    </w:p>
    <w:p/>
    <w:p>
      <w:pPr>
        <w:pStyle w:val="Heading3"/>
        <w:spacing w:after="80" w:before="200"/>
      </w:pPr>
      <w:r>
        <w:rPr>
          <w:rFonts w:ascii="Arial" w:cs="Arial" w:eastAsia="Arial" w:hAnsi="Arial"/>
          <w:b/>
          <w:bCs/>
          <w:color w:val="E31B23"/>
          <w:sz w:val="24"/>
          <w:szCs w:val="24"/>
        </w:rPr>
        <w:t xml:space="preserve">Infrastructure Cost</w:t>
      </w:r>
    </w:p>
    <w:p>
      <w:pPr>
        <w:spacing w:after="100" w:before="60"/>
      </w:pPr>
      <w:r>
        <w:rPr>
          <w:rFonts w:ascii="Arial" w:cs="Arial" w:eastAsia="Arial" w:hAnsi="Arial"/>
          <w:color w:val="0D0D0D"/>
          <w:sz w:val="22"/>
          <w:szCs w:val="22"/>
        </w:rPr>
        <w:t xml:space="preserve">Derived from ExternalDependencyCount and TotalProjects. More projects means more compute resources (container instances, App Service Plans, build agents). More dependencies means more indirect compute (background package restore, vulnerability scanning compute). Baseline: $200/month per project multiplied by a complexity coefficient.</w:t>
      </w:r>
    </w:p>
    <w:p/>
    <w:p>
      <w:pPr>
        <w:pStyle w:val="Heading3"/>
        <w:spacing w:after="80" w:before="200"/>
      </w:pPr>
      <w:r>
        <w:rPr>
          <w:rFonts w:ascii="Arial" w:cs="Arial" w:eastAsia="Arial" w:hAnsi="Arial"/>
          <w:b/>
          <w:bCs/>
          <w:color w:val="E31B23"/>
          <w:sz w:val="24"/>
          <w:szCs w:val="24"/>
        </w:rPr>
        <w:t xml:space="preserve">Operational Cost</w:t>
      </w:r>
    </w:p>
    <w:p>
      <w:pPr>
        <w:spacing w:after="100" w:before="60"/>
      </w:pPr>
      <w:r>
        <w:rPr>
          <w:rFonts w:ascii="Arial" w:cs="Arial" w:eastAsia="Arial" w:hAnsi="Arial"/>
          <w:color w:val="0D0D0D"/>
          <w:sz w:val="22"/>
          <w:szCs w:val="22"/>
        </w:rPr>
        <w:t xml:space="preserve">Derived from AverageMethodComplexity and AbstractionLayerCount. Higher complexity means more time-to-resolution on incidents. The DORA research finding that elite teams restore in under one hour is the calibration anchor. Baseline: (AverageMethodComplexity / 5.0) * estimated on-call hourly rate * estimated monthly incident count.</w:t>
      </w:r>
    </w:p>
    <w:p/>
    <w:p>
      <w:pPr>
        <w:pStyle w:val="Heading3"/>
        <w:spacing w:after="80" w:before="200"/>
      </w:pPr>
      <w:r>
        <w:rPr>
          <w:rFonts w:ascii="Arial" w:cs="Arial" w:eastAsia="Arial" w:hAnsi="Arial"/>
          <w:b/>
          <w:bCs/>
          <w:color w:val="E31B23"/>
          <w:sz w:val="24"/>
          <w:szCs w:val="24"/>
        </w:rPr>
        <w:t xml:space="preserve">Coordination Cost</w:t>
      </w:r>
    </w:p>
    <w:p>
      <w:pPr>
        <w:spacing w:after="100" w:before="60"/>
      </w:pPr>
      <w:r>
        <w:rPr>
          <w:rFonts w:ascii="Arial" w:cs="Arial" w:eastAsia="Arial" w:hAnsi="Arial"/>
          <w:color w:val="0D0D0D"/>
          <w:sz w:val="22"/>
          <w:szCs w:val="22"/>
        </w:rPr>
        <w:t xml:space="preserve">Derived from TotalProjects and UnusedDependencyCount. Each additional project above 3 adds cross-team coordination overhead: integration tests, versioning agreements, shared contract management. Unused dependencies add zero coordination value while consuming update coordination cycles. Baseline: (TotalProjects - 3) * $4,000/month coordination overhead per project.</w:t>
      </w:r>
    </w:p>
    <w:p/>
    <w:p>
      <w:pPr>
        <w:pStyle w:val="Heading3"/>
        <w:spacing w:after="80" w:before="200"/>
      </w:pPr>
      <w:r>
        <w:rPr>
          <w:rFonts w:ascii="Arial" w:cs="Arial" w:eastAsia="Arial" w:hAnsi="Arial"/>
          <w:b/>
          <w:bCs/>
          <w:color w:val="E31B23"/>
          <w:sz w:val="24"/>
          <w:szCs w:val="24"/>
        </w:rPr>
        <w:t xml:space="preserve">Cognitive Cost</w:t>
      </w:r>
    </w:p>
    <w:p>
      <w:pPr>
        <w:spacing w:after="100" w:before="60"/>
      </w:pPr>
      <w:r>
        <w:rPr>
          <w:rFonts w:ascii="Arial" w:cs="Arial" w:eastAsia="Arial" w:hAnsi="Arial"/>
          <w:color w:val="0D0D0D"/>
          <w:sz w:val="22"/>
          <w:szCs w:val="22"/>
        </w:rPr>
        <w:t xml:space="preserve">Derived from EstimatedOnboardingTime and PrematureAbstractionRatio. The onboarding time estimate converts to dollars using a salary assumption the team configures. A 0.8 premature abstraction ratio multiplies cognitive cost by 1.4x because engineers must reason through meaningless abstraction layers on every change. Baseline: (EstimatedOnboardingTime.TotalHours / 40.0) * average engineer monthly salary * attrition coefficient.</w:t>
      </w:r>
    </w:p>
    <w:p/>
    <w:p>
      <w:pPr>
        <w:pStyle w:val="Heading3"/>
        <w:spacing w:after="80" w:before="200"/>
      </w:pPr>
      <w:r>
        <w:rPr>
          <w:rFonts w:ascii="Arial" w:cs="Arial" w:eastAsia="Arial" w:hAnsi="Arial"/>
          <w:b/>
          <w:bCs/>
          <w:color w:val="E31B23"/>
          <w:sz w:val="24"/>
          <w:szCs w:val="24"/>
        </w:rPr>
        <w:t xml:space="preserve">Opportunity Cost</w:t>
      </w:r>
    </w:p>
    <w:p>
      <w:pPr>
        <w:spacing w:after="100" w:before="60"/>
      </w:pPr>
      <w:r>
        <w:rPr>
          <w:rFonts w:ascii="Arial" w:cs="Arial" w:eastAsia="Arial" w:hAnsi="Arial"/>
          <w:color w:val="0D0D0D"/>
          <w:sz w:val="22"/>
          <w:szCs w:val="22"/>
        </w:rPr>
        <w:t xml:space="preserve">Derived from the composite filter scores. A solution scoring 0.4 on the Primary Path First filter is spending approximately 60% of architectural attention on non-primary-path concerns. That 60% is opportunity cost: features not built, experiments not shipped, competitive advantages not gained. Baseline: team engineering budget * (1 - averageFilterScore) * 0.4.</w:t>
      </w:r>
    </w:p>
    <w:p/>
    <w:p>
      <w:pPr>
        <w:pStyle w:val="Heading2"/>
        <w:spacing w:after="100" w:before="280"/>
      </w:pPr>
      <w:r>
        <w:rPr>
          <w:rFonts w:ascii="Arial" w:cs="Arial" w:eastAsia="Arial" w:hAnsi="Arial"/>
          <w:b/>
          <w:bCs/>
          <w:color w:val="0D0D0D"/>
          <w:sz w:val="28"/>
          <w:szCs w:val="28"/>
        </w:rPr>
        <w:t xml:space="preserve">6.3  Configuration</w:t>
      </w:r>
    </w:p>
    <w:p>
      <w:pPr>
        <w:spacing w:after="100" w:before="60"/>
      </w:pPr>
      <w:r>
        <w:rPr>
          <w:rFonts w:ascii="Arial" w:cs="Arial" w:eastAsia="Arial" w:hAnsi="Arial"/>
          <w:color w:val="0D0D0D"/>
          <w:sz w:val="22"/>
          <w:szCs w:val="22"/>
        </w:rPr>
        <w:t xml:space="preserve">TCA calculations require team-specific inputs. These live in simplicity.json at the repository root:</w:t>
      </w:r>
    </w:p>
    <w:p/>
    <w:p>
      <w:pPr>
        <w:shd w:fill="1A1A1A" w:val="clear"/>
        <w:spacing w:after="80" w:before="80"/>
        <w:ind w:left="360"/>
      </w:pPr>
      <w:r>
        <w:rPr>
          <w:rFonts w:ascii="Courier New" w:cs="Courier New" w:eastAsia="Courier New" w:hAnsi="Courier New"/>
          <w:color w:val="A8FF78"/>
          <w:sz w:val="18"/>
          <w:szCs w:val="18"/>
        </w:rPr>
        <w:t xml:space="preserve">{</w:t>
      </w:r>
    </w:p>
    <w:p>
      <w:pPr>
        <w:shd w:fill="1A1A1A" w:val="clear"/>
        <w:spacing w:after="80" w:before="80"/>
        <w:ind w:left="360"/>
      </w:pPr>
      <w:r>
        <w:rPr>
          <w:rFonts w:ascii="Courier New" w:cs="Courier New" w:eastAsia="Courier New" w:hAnsi="Courier New"/>
          <w:color w:val="A8FF78"/>
          <w:sz w:val="18"/>
          <w:szCs w:val="18"/>
        </w:rPr>
        <w:t xml:space="preserve">  "tca": {</w:t>
      </w:r>
    </w:p>
    <w:p>
      <w:pPr>
        <w:shd w:fill="1A1A1A" w:val="clear"/>
        <w:spacing w:after="80" w:before="80"/>
        <w:ind w:left="360"/>
      </w:pPr>
      <w:r>
        <w:rPr>
          <w:rFonts w:ascii="Courier New" w:cs="Courier New" w:eastAsia="Courier New" w:hAnsi="Courier New"/>
          <w:color w:val="A8FF78"/>
          <w:sz w:val="18"/>
          <w:szCs w:val="18"/>
        </w:rPr>
        <w:t xml:space="preserve">    "teamSize": 8,</w:t>
      </w:r>
    </w:p>
    <w:p>
      <w:pPr>
        <w:shd w:fill="1A1A1A" w:val="clear"/>
        <w:spacing w:after="80" w:before="80"/>
        <w:ind w:left="360"/>
      </w:pPr>
      <w:r>
        <w:rPr>
          <w:rFonts w:ascii="Courier New" w:cs="Courier New" w:eastAsia="Courier New" w:hAnsi="Courier New"/>
          <w:color w:val="A8FF78"/>
          <w:sz w:val="18"/>
          <w:szCs w:val="18"/>
        </w:rPr>
        <w:t xml:space="preserve">    "averageEngineerMonthlySalaryUsd": 15000,</w:t>
      </w:r>
    </w:p>
    <w:p>
      <w:pPr>
        <w:shd w:fill="1A1A1A" w:val="clear"/>
        <w:spacing w:after="80" w:before="80"/>
        <w:ind w:left="360"/>
      </w:pPr>
      <w:r>
        <w:rPr>
          <w:rFonts w:ascii="Courier New" w:cs="Courier New" w:eastAsia="Courier New" w:hAnsi="Courier New"/>
          <w:color w:val="A8FF78"/>
          <w:sz w:val="18"/>
          <w:szCs w:val="18"/>
        </w:rPr>
        <w:t xml:space="preserve">    "estimatedMonthlyIncidentCount": 4,</w:t>
      </w:r>
    </w:p>
    <w:p>
      <w:pPr>
        <w:shd w:fill="1A1A1A" w:val="clear"/>
        <w:spacing w:after="80" w:before="80"/>
        <w:ind w:left="360"/>
      </w:pPr>
      <w:r>
        <w:rPr>
          <w:rFonts w:ascii="Courier New" w:cs="Courier New" w:eastAsia="Courier New" w:hAnsi="Courier New"/>
          <w:color w:val="A8FF78"/>
          <w:sz w:val="18"/>
          <w:szCs w:val="18"/>
        </w:rPr>
        <w:t xml:space="preserve">    "onCallHourlyRateUsd": 150,</w:t>
      </w:r>
    </w:p>
    <w:p>
      <w:pPr>
        <w:shd w:fill="1A1A1A" w:val="clear"/>
        <w:spacing w:after="80" w:before="80"/>
        <w:ind w:left="360"/>
      </w:pPr>
      <w:r>
        <w:rPr>
          <w:rFonts w:ascii="Courier New" w:cs="Courier New" w:eastAsia="Courier New" w:hAnsi="Courier New"/>
          <w:color w:val="A8FF78"/>
          <w:sz w:val="18"/>
          <w:szCs w:val="18"/>
        </w:rPr>
        <w:t xml:space="preserve">    "attritionCoefficientPercent": 15</w:t>
      </w:r>
    </w:p>
    <w:p>
      <w:pPr>
        <w:shd w:fill="1A1A1A" w:val="clear"/>
        <w:spacing w:after="80" w:before="80"/>
        <w:ind w:left="360"/>
      </w:pPr>
      <w:r>
        <w:rPr>
          <w:rFonts w:ascii="Courier New" w:cs="Courier New" w:eastAsia="Courier New" w:hAnsi="Courier New"/>
          <w:color w:val="A8FF78"/>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"filters": {</w:t>
      </w:r>
    </w:p>
    <w:p>
      <w:pPr>
        <w:shd w:fill="1A1A1A" w:val="clear"/>
        <w:spacing w:after="80" w:before="80"/>
        <w:ind w:left="360"/>
      </w:pPr>
      <w:r>
        <w:rPr>
          <w:rFonts w:ascii="Courier New" w:cs="Courier New" w:eastAsia="Courier New" w:hAnsi="Courier New"/>
          <w:color w:val="A8FF78"/>
          <w:sz w:val="18"/>
          <w:szCs w:val="18"/>
        </w:rPr>
        <w:t xml:space="preserve">    "primaryPathRatioTarget": 0.60,</w:t>
      </w:r>
    </w:p>
    <w:p>
      <w:pPr>
        <w:shd w:fill="1A1A1A" w:val="clear"/>
        <w:spacing w:after="80" w:before="80"/>
        <w:ind w:left="360"/>
      </w:pPr>
      <w:r>
        <w:rPr>
          <w:rFonts w:ascii="Courier New" w:cs="Courier New" w:eastAsia="Courier New" w:hAnsi="Courier New"/>
          <w:color w:val="A8FF78"/>
          <w:sz w:val="18"/>
          <w:szCs w:val="18"/>
        </w:rPr>
        <w:t xml:space="preserve">    "prematureAbstractionRatioTarget": 0.25,</w:t>
      </w:r>
    </w:p>
    <w:p>
      <w:pPr>
        <w:shd w:fill="1A1A1A" w:val="clear"/>
        <w:spacing w:after="80" w:before="80"/>
        <w:ind w:left="360"/>
      </w:pPr>
      <w:r>
        <w:rPr>
          <w:rFonts w:ascii="Courier New" w:cs="Courier New" w:eastAsia="Courier New" w:hAnsi="Courier New"/>
          <w:color w:val="A8FF78"/>
          <w:sz w:val="18"/>
          <w:szCs w:val="18"/>
        </w:rPr>
        <w:t xml:space="preserve">    "maxMethodComplexity": 5,</w:t>
      </w:r>
    </w:p>
    <w:p>
      <w:pPr>
        <w:shd w:fill="1A1A1A" w:val="clear"/>
        <w:spacing w:after="80" w:before="80"/>
        <w:ind w:left="360"/>
      </w:pPr>
      <w:r>
        <w:rPr>
          <w:rFonts w:ascii="Courier New" w:cs="Courier New" w:eastAsia="Courier New" w:hAnsi="Courier New"/>
          <w:color w:val="A8FF78"/>
          <w:sz w:val="18"/>
          <w:szCs w:val="18"/>
        </w:rPr>
        <w:t xml:space="preserve">    "maxOnboardingHours": 40</w:t>
      </w:r>
    </w:p>
    <w:p>
      <w:pPr>
        <w:shd w:fill="1A1A1A" w:val="clear"/>
        <w:spacing w:after="80" w:before="80"/>
        <w:ind w:left="360"/>
      </w:pPr>
      <w:r>
        <w:rPr>
          <w:rFonts w:ascii="Courier New" w:cs="Courier New" w:eastAsia="Courier New" w:hAnsi="Courier New"/>
          <w:color w:val="A8FF78"/>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w:t>
      </w:r>
    </w:p>
    <w:p>
      <w:r>
        <w:br w:type="page"/>
      </w:r>
    </w:p>
    <w:p>
      <w:pPr>
        <w:pStyle w:val="Heading1"/>
        <w:spacing w:after="120" w:before="360"/>
      </w:pPr>
      <w:r>
        <w:rPr>
          <w:rFonts w:ascii="Arial" w:cs="Arial" w:eastAsia="Arial" w:hAnsi="Arial"/>
          <w:b/>
          <w:bCs/>
          <w:color w:val="0D0D0D"/>
          <w:sz w:val="36"/>
          <w:szCs w:val="36"/>
        </w:rPr>
        <w:t xml:space="preserve">7. dotnet-simplicity CLI</w:t>
      </w:r>
    </w:p>
    <w:p>
      <w:pPr>
        <w:pBdr>
          <w:bottom w:val="single" w:color="E31B23" w:sz="6" w:space="1"/>
        </w:pBdr>
        <w:spacing w:after="200" w:before="200"/>
      </w:pPr>
    </w:p>
    <w:p>
      <w:pPr>
        <w:spacing w:after="100" w:before="60"/>
      </w:pPr>
      <w:r>
        <w:rPr>
          <w:rFonts w:ascii="Arial" w:cs="Arial" w:eastAsia="Arial" w:hAnsi="Arial"/>
          <w:i/>
          <w:iCs/>
          <w:color w:val="555555"/>
          <w:sz w:val="22"/>
          <w:szCs w:val="22"/>
        </w:rPr>
        <w:t xml:space="preserve">NuGet ID: SimplicityTools.Cli  |  Distributed as a .NET global tool</w:t>
      </w:r>
    </w:p>
    <w:p/>
    <w:p>
      <w:pPr>
        <w:spacing w:after="100" w:before="60"/>
      </w:pPr>
      <w:r>
        <w:rPr>
          <w:rFonts w:ascii="Arial" w:cs="Arial" w:eastAsia="Arial" w:hAnsi="Arial"/>
          <w:color w:val="0D0D0D"/>
          <w:sz w:val="22"/>
          <w:szCs w:val="22"/>
        </w:rPr>
        <w:t xml:space="preserve">The CLI is the entry point for every team that does not want to add NuGet references to their production code. It runs against any .NET solution file with a single command and produces a report in the format the team needs.</w:t>
      </w:r>
    </w:p>
    <w:p/>
    <w:p>
      <w:pPr>
        <w:pStyle w:val="Heading2"/>
        <w:spacing w:after="100" w:before="280"/>
      </w:pPr>
      <w:r>
        <w:rPr>
          <w:rFonts w:ascii="Arial" w:cs="Arial" w:eastAsia="Arial" w:hAnsi="Arial"/>
          <w:b/>
          <w:bCs/>
          <w:color w:val="0D0D0D"/>
          <w:sz w:val="28"/>
          <w:szCs w:val="28"/>
        </w:rPr>
        <w:t xml:space="preserve">7.1  Installation</w:t>
      </w:r>
    </w:p>
    <w:p>
      <w:pPr>
        <w:shd w:fill="1A1A1A" w:val="clear"/>
        <w:spacing w:after="80" w:before="80"/>
        <w:ind w:left="360"/>
      </w:pPr>
      <w:r>
        <w:rPr>
          <w:rFonts w:ascii="Courier New" w:cs="Courier New" w:eastAsia="Courier New" w:hAnsi="Courier New"/>
          <w:color w:val="A8FF78"/>
          <w:sz w:val="18"/>
          <w:szCs w:val="18"/>
        </w:rPr>
        <w:t xml:space="preserve">dotnet tool install --global SimplicityTools.Cli</w:t>
      </w:r>
    </w:p>
    <w:p/>
    <w:p>
      <w:pPr>
        <w:pStyle w:val="Heading2"/>
        <w:spacing w:after="100" w:before="280"/>
      </w:pPr>
      <w:r>
        <w:rPr>
          <w:rFonts w:ascii="Arial" w:cs="Arial" w:eastAsia="Arial" w:hAnsi="Arial"/>
          <w:b/>
          <w:bCs/>
          <w:color w:val="0D0D0D"/>
          <w:sz w:val="28"/>
          <w:szCs w:val="28"/>
        </w:rPr>
        <w:t xml:space="preserve">7.2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0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analyze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dotnet simplicity analyze MyApp.sln</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SimplicitySnapshot + FilterVerdicts + TcaEstimate to stdout</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report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dotnet simplicity report MyApp.sln --format html</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Full HTML report in ./simplicity-report/</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watch</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dotnet simplicity watch MyApp.sln</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Incremental re-analysis on file change (for local development)</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baseline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dotnet simplicity baseline MyApp.sln</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Writes current snapshot to .simplicity-baseline.json</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diff</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dotnet simplicity diff MyApp.sln</w:t>
            </w:r>
          </w:p>
        </w:tc>
        <w:tc>
          <w:tcPr>
            <w:tcW w:type="dxa" w:w="3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Compares current snapshot against baseline; fails if any metric regresses</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budget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dotnet simplicity budget MyApp.sln</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Shows current Complexity Budget consumption across four dimensions</w:t>
            </w:r>
          </w:p>
        </w:tc>
      </w:tr>
    </w:tbl>
    <w:p/>
    <w:p>
      <w:pPr>
        <w:pStyle w:val="Heading2"/>
        <w:spacing w:after="100" w:before="280"/>
      </w:pPr>
      <w:r>
        <w:rPr>
          <w:rFonts w:ascii="Arial" w:cs="Arial" w:eastAsia="Arial" w:hAnsi="Arial"/>
          <w:b/>
          <w:bCs/>
          <w:color w:val="0D0D0D"/>
          <w:sz w:val="28"/>
          <w:szCs w:val="28"/>
        </w:rPr>
        <w:t xml:space="preserve">7.3  CI/CD Integration</w:t>
      </w:r>
    </w:p>
    <w:p>
      <w:pPr>
        <w:spacing w:after="100" w:before="60"/>
      </w:pPr>
      <w:r>
        <w:rPr>
          <w:rFonts w:ascii="Arial" w:cs="Arial" w:eastAsia="Arial" w:hAnsi="Arial"/>
          <w:color w:val="0D0D0D"/>
          <w:sz w:val="22"/>
          <w:szCs w:val="22"/>
        </w:rPr>
        <w:t xml:space="preserve">The diff command is the CI gate. It reads the committed .simplicity-baseline.json and fails the build if any metric regresses beyond the configured tolerance:</w:t>
      </w:r>
    </w:p>
    <w:p/>
    <w:p>
      <w:pPr>
        <w:shd w:fill="1A1A1A" w:val="clear"/>
        <w:spacing w:after="0" w:before="0"/>
        <w:ind w:left="360"/>
      </w:pPr>
      <w:r>
        <w:rPr>
          <w:rFonts w:ascii="Courier New" w:cs="Courier New" w:eastAsia="Courier New" w:hAnsi="Courier New"/>
          <w:i/>
          <w:iCs/>
          <w:color w:val="6A9955"/>
          <w:sz w:val="18"/>
          <w:szCs w:val="18"/>
        </w:rPr>
        <w:t xml:space="preserve"># .github/workflows/simplicity.yml</w:t>
      </w:r>
    </w:p>
    <w:p>
      <w:pPr>
        <w:shd w:fill="1A1A1A" w:val="clear"/>
        <w:spacing w:after="80" w:before="80"/>
        <w:ind w:left="360"/>
      </w:pPr>
      <w:r>
        <w:rPr>
          <w:rFonts w:ascii="Courier New" w:cs="Courier New" w:eastAsia="Courier New" w:hAnsi="Courier New"/>
          <w:color w:val="A8FF78"/>
          <w:sz w:val="18"/>
          <w:szCs w:val="18"/>
        </w:rPr>
        <w:t xml:space="preserve">- name: Install SimplicityTools</w:t>
      </w:r>
    </w:p>
    <w:p>
      <w:pPr>
        <w:shd w:fill="1A1A1A" w:val="clear"/>
        <w:spacing w:after="80" w:before="80"/>
        <w:ind w:left="360"/>
      </w:pPr>
      <w:r>
        <w:rPr>
          <w:rFonts w:ascii="Courier New" w:cs="Courier New" w:eastAsia="Courier New" w:hAnsi="Courier New"/>
          <w:color w:val="A8FF78"/>
          <w:sz w:val="18"/>
          <w:szCs w:val="18"/>
        </w:rPr>
        <w:t xml:space="preserve">  run: dotnet tool install --global SimplicityTools.Cli</w:t>
      </w:r>
    </w:p>
    <w:p>
      <w:pPr>
        <w:shd w:fill="1A1A1A" w:val="clear"/>
        <w:spacing w:after="0" w:before="0"/>
        <w:ind w:left="360"/>
      </w:pPr>
      <w:r>
        <w:rPr>
          <w:rFonts w:ascii="Courier New" w:cs="Courier New" w:eastAsia="Courier New" w:hAnsi="Courier New"/>
          <w:sz w:val="18"/>
          <w:szCs w:val="18"/>
        </w:rPr>
        <w:t xml:space="preserve"> </w:t>
      </w:r>
    </w:p>
    <w:p>
      <w:pPr>
        <w:shd w:fill="1A1A1A" w:val="clear"/>
        <w:spacing w:after="80" w:before="80"/>
        <w:ind w:left="360"/>
      </w:pPr>
      <w:r>
        <w:rPr>
          <w:rFonts w:ascii="Courier New" w:cs="Courier New" w:eastAsia="Courier New" w:hAnsi="Courier New"/>
          <w:color w:val="A8FF78"/>
          <w:sz w:val="18"/>
          <w:szCs w:val="18"/>
        </w:rPr>
        <w:t xml:space="preserve">- name: Analyze and diff against baseline</w:t>
      </w:r>
    </w:p>
    <w:p>
      <w:pPr>
        <w:shd w:fill="1A1A1A" w:val="clear"/>
        <w:spacing w:after="80" w:before="80"/>
        <w:ind w:left="360"/>
      </w:pPr>
      <w:r>
        <w:rPr>
          <w:rFonts w:ascii="Courier New" w:cs="Courier New" w:eastAsia="Courier New" w:hAnsi="Courier New"/>
          <w:color w:val="A8FF78"/>
          <w:sz w:val="18"/>
          <w:szCs w:val="18"/>
        </w:rPr>
        <w:t xml:space="preserve">  run: dotnet simplicity diff src/MyApp.sln --fail-on-regression</w:t>
      </w:r>
    </w:p>
    <w:p/>
    <w:p>
      <w:pPr>
        <w:spacing w:after="100" w:before="60"/>
      </w:pPr>
      <w:r>
        <w:rPr>
          <w:rFonts w:ascii="Arial" w:cs="Arial" w:eastAsia="Arial" w:hAnsi="Arial"/>
          <w:color w:val="0D0D0D"/>
          <w:sz w:val="22"/>
          <w:szCs w:val="22"/>
        </w:rPr>
        <w:t xml:space="preserve">The --fail-on-regression flag causes the command to exit with code 1 if any of the following conditions are met: PrematureAbstractionRatio increases by more than 0.05, AverageMethodComplexity increases by more than 0.5, UnusedDependencyCount increases above zero, or any filter score decreases by more than 0.1.</w:t>
      </w:r>
    </w:p>
    <w:p/>
    <w:p>
      <w:pPr>
        <w:pStyle w:val="Heading2"/>
        <w:spacing w:after="100" w:before="280"/>
      </w:pPr>
      <w:r>
        <w:rPr>
          <w:rFonts w:ascii="Arial" w:cs="Arial" w:eastAsia="Arial" w:hAnsi="Arial"/>
          <w:b/>
          <w:bCs/>
          <w:color w:val="0D0D0D"/>
          <w:sz w:val="28"/>
          <w:szCs w:val="28"/>
        </w:rPr>
        <w:t xml:space="preserve">7.4  Report Format</w:t>
      </w:r>
    </w:p>
    <w:p>
      <w:pPr>
        <w:spacing w:after="100" w:before="60"/>
      </w:pPr>
      <w:r>
        <w:rPr>
          <w:rFonts w:ascii="Arial" w:cs="Arial" w:eastAsia="Arial" w:hAnsi="Arial"/>
          <w:color w:val="0D0D0D"/>
          <w:sz w:val="22"/>
          <w:szCs w:val="22"/>
        </w:rPr>
        <w:t xml:space="preserve">The HTML report renders without external dependencies: all CSS is inlined and uses the Simplicity-First brand system (#0D0D0D background, #E31B23 red accent). It is designed to be shared with non-engineering stakeholders. The executive summary section presents the TCA estimate in plain language with a single headline number, followed by a ranked list of improvement actions ordered by estimated ROI.</w:t>
      </w:r>
    </w:p>
    <w:p/>
    <w:p>
      <w:pPr>
        <w:spacing w:after="100" w:before="60"/>
      </w:pPr>
      <w:r>
        <w:rPr>
          <w:rFonts w:ascii="Arial" w:cs="Arial" w:eastAsia="Arial" w:hAnsi="Arial"/>
          <w:color w:val="0D0D0D"/>
          <w:sz w:val="22"/>
          <w:szCs w:val="22"/>
        </w:rPr>
        <w:t xml:space="preserve">The report structure follows the same organization as the Three Filters Worksheet:</w:t>
      </w:r>
    </w:p>
    <w:p/>
    <w:p>
      <w:pPr>
        <w:pStyle w:val="ListParagraph"/>
        <w:numPr>
          <w:ilvl w:val="0"/>
          <w:numId w:val="2"/>
        </w:numPr>
        <w:spacing w:after="40" w:before="40"/>
      </w:pPr>
      <w:r>
        <w:rPr>
          <w:rFonts w:ascii="Arial" w:cs="Arial" w:eastAsia="Arial" w:hAnsi="Arial"/>
          <w:color w:val="0D0D0D"/>
          <w:sz w:val="22"/>
          <w:szCs w:val="22"/>
        </w:rPr>
        <w:t xml:space="preserve">Executive Summary: TCA headline number, composite filter score, top three actions</w:t>
      </w:r>
    </w:p>
    <w:p>
      <w:pPr>
        <w:pStyle w:val="ListParagraph"/>
        <w:numPr>
          <w:ilvl w:val="0"/>
          <w:numId w:val="2"/>
        </w:numPr>
        <w:spacing w:after="40" w:before="40"/>
      </w:pPr>
      <w:r>
        <w:rPr>
          <w:rFonts w:ascii="Arial" w:cs="Arial" w:eastAsia="Arial" w:hAnsi="Arial"/>
          <w:color w:val="0D0D0D"/>
          <w:sz w:val="22"/>
          <w:szCs w:val="22"/>
        </w:rPr>
        <w:t xml:space="preserve">Filter Verdicts: one section per filter with score, violations, and recommendations</w:t>
      </w:r>
    </w:p>
    <w:p>
      <w:pPr>
        <w:pStyle w:val="ListParagraph"/>
        <w:numPr>
          <w:ilvl w:val="0"/>
          <w:numId w:val="2"/>
        </w:numPr>
        <w:spacing w:after="40" w:before="40"/>
      </w:pPr>
      <w:r>
        <w:rPr>
          <w:rFonts w:ascii="Arial" w:cs="Arial" w:eastAsia="Arial" w:hAnsi="Arial"/>
          <w:color w:val="0D0D0D"/>
          <w:sz w:val="22"/>
          <w:szCs w:val="22"/>
        </w:rPr>
        <w:t xml:space="preserve">Metric Detail: full SimplicitySnapshot with comparison to baseline and benchmarks</w:t>
      </w:r>
    </w:p>
    <w:p>
      <w:pPr>
        <w:pStyle w:val="ListParagraph"/>
        <w:numPr>
          <w:ilvl w:val="0"/>
          <w:numId w:val="2"/>
        </w:numPr>
        <w:spacing w:after="40" w:before="40"/>
      </w:pPr>
      <w:r>
        <w:rPr>
          <w:rFonts w:ascii="Arial" w:cs="Arial" w:eastAsia="Arial" w:hAnsi="Arial"/>
          <w:color w:val="0D0D0D"/>
          <w:sz w:val="22"/>
          <w:szCs w:val="22"/>
        </w:rPr>
        <w:t xml:space="preserve">Complexity Budget: four-dimension budget consumption visualization</w:t>
      </w:r>
    </w:p>
    <w:p>
      <w:pPr>
        <w:pStyle w:val="ListParagraph"/>
        <w:numPr>
          <w:ilvl w:val="0"/>
          <w:numId w:val="2"/>
        </w:numPr>
        <w:spacing w:after="40" w:before="40"/>
      </w:pPr>
      <w:r>
        <w:rPr>
          <w:rFonts w:ascii="Arial" w:cs="Arial" w:eastAsia="Arial" w:hAnsi="Arial"/>
          <w:color w:val="0D0D0D"/>
          <w:sz w:val="22"/>
          <w:szCs w:val="22"/>
        </w:rPr>
        <w:t xml:space="preserve">Trend Analysis: chart of key metrics over the last 10 snapshots (stored in .simplicity-history/)</w:t>
      </w:r>
    </w:p>
    <w:p>
      <w:pPr>
        <w:pStyle w:val="ListParagraph"/>
        <w:numPr>
          <w:ilvl w:val="0"/>
          <w:numId w:val="2"/>
        </w:numPr>
        <w:spacing w:after="40" w:before="40"/>
      </w:pPr>
      <w:r>
        <w:rPr>
          <w:rFonts w:ascii="Arial" w:cs="Arial" w:eastAsia="Arial" w:hAnsi="Arial"/>
          <w:color w:val="0D0D0D"/>
          <w:sz w:val="22"/>
          <w:szCs w:val="22"/>
        </w:rPr>
        <w:t xml:space="preserve">Appendix: Methodology notes, calibration assumptions, citation references</w:t>
      </w:r>
    </w:p>
    <w:p>
      <w:r>
        <w:br w:type="page"/>
      </w:r>
    </w:p>
    <w:p>
      <w:pPr>
        <w:pStyle w:val="Heading1"/>
        <w:spacing w:after="120" w:before="360"/>
      </w:pPr>
      <w:r>
        <w:rPr>
          <w:rFonts w:ascii="Arial" w:cs="Arial" w:eastAsia="Arial" w:hAnsi="Arial"/>
          <w:b/>
          <w:bCs/>
          <w:color w:val="0D0D0D"/>
          <w:sz w:val="36"/>
          <w:szCs w:val="36"/>
        </w:rPr>
        <w:t xml:space="preserve">8. Implementation Roadmap</w:t>
      </w:r>
    </w:p>
    <w:p>
      <w:pPr>
        <w:pBdr>
          <w:bottom w:val="single" w:color="E31B23" w:sz="6" w:space="1"/>
        </w:pBdr>
        <w:spacing w:after="200" w:before="200"/>
      </w:pPr>
    </w:p>
    <w:p>
      <w:pPr>
        <w:spacing w:after="100" w:before="60"/>
      </w:pPr>
      <w:r>
        <w:rPr>
          <w:rFonts w:ascii="Arial" w:cs="Arial" w:eastAsia="Arial" w:hAnsi="Arial"/>
          <w:color w:val="0D0D0D"/>
          <w:sz w:val="22"/>
          <w:szCs w:val="22"/>
        </w:rPr>
        <w:t xml:space="preserve">The toolkit ships in three milestones. Each milestone delivers a complete, useful artifact. Teams can adopt Milestone 1 and stop there; Milestones 2 and 3 extend the value without creating a dependency.</w:t>
      </w:r>
    </w:p>
    <w:p/>
    <w:p>
      <w:pPr>
        <w:pStyle w:val="Heading2"/>
        <w:spacing w:after="100" w:before="280"/>
      </w:pPr>
      <w:r>
        <w:rPr>
          <w:rFonts w:ascii="Arial" w:cs="Arial" w:eastAsia="Arial" w:hAnsi="Arial"/>
          <w:b/>
          <w:bCs/>
          <w:color w:val="0D0D0D"/>
          <w:sz w:val="28"/>
          <w:szCs w:val="28"/>
        </w:rPr>
        <w:t xml:space="preserve">Milestone 1  (Book Launch Target)</w:t>
      </w:r>
    </w:p>
    <w:p>
      <w:pPr>
        <w:pBdr>
          <w:left w:val="single" w:color="E31B23" w:sz="12" w:space="6"/>
        </w:pBdr>
        <w:shd w:fill="F2F2F2" w:val="clear"/>
        <w:spacing w:after="120" w:before="120"/>
        <w:ind w:left="360"/>
      </w:pPr>
      <w:r>
        <w:rPr>
          <w:rFonts w:ascii="Arial" w:cs="Arial" w:eastAsia="Arial" w:hAnsi="Arial"/>
          <w:b/>
          <w:bCs/>
          <w:color w:val="E31B23"/>
          <w:sz w:val="22"/>
          <w:szCs w:val="22"/>
        </w:rPr>
        <w:t xml:space="preserve">SCOPE  </w:t>
      </w:r>
      <w:r>
        <w:rPr>
          <w:rFonts w:ascii="Arial" w:cs="Arial" w:eastAsia="Arial" w:hAnsi="Arial"/>
          <w:i/>
          <w:iCs/>
          <w:color w:val="555555"/>
          <w:sz w:val="22"/>
          <w:szCs w:val="22"/>
        </w:rPr>
        <w:t xml:space="preserve">SimplicityTools.Metrics package + dotnet-simplicity analyze and report commands + Sample.OverEngineered and Sample.Simplified projects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Effort Estimate</w:t>
            </w:r>
          </w:p>
        </w:tc>
        <w:tc>
          <w:tcPr>
            <w:tcW w:type="dxa" w:w="38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Chapter Reference</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SimplicitySnapshot record + ToSummary()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1 day</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Chapter 3 (2 AM Test) and Chapter 4 (Half-Rule)</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Structural analysis pass (MSBuild walk)</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2 days</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Chapter 7 (Modular Monolith) -- project count analysis</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Roslyn semantic pass (interface analysis, complexity)</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4 days</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Chapter 4 (premature abstraction) and Chapter 6 (Primary Path)</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PrimaryPathAttribute + heuristic fallback</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2 days</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Chapter 6 (Primary Path First) and Chapter 15 (Complexity Budget)</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CLI analyze + report commands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3 days</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Chapter 15 (Simplicity Health Report)</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Sample.OverEngineered reference project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3 days</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All chapters -- used in every before/after exercise</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Sample.Simplified reference project</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2 days</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All chapters -- used in every before/after exercise</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Unit test coverage &gt;= 90% for Metrics package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2 days</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N/A</w:t>
            </w:r>
          </w:p>
        </w:tc>
      </w:tr>
    </w:tbl>
    <w:p/>
    <w:p>
      <w:pPr>
        <w:pStyle w:val="Heading2"/>
        <w:spacing w:after="100" w:before="280"/>
      </w:pPr>
      <w:r>
        <w:rPr>
          <w:rFonts w:ascii="Arial" w:cs="Arial" w:eastAsia="Arial" w:hAnsi="Arial"/>
          <w:b/>
          <w:bCs/>
          <w:color w:val="0D0D0D"/>
          <w:sz w:val="28"/>
          <w:szCs w:val="28"/>
        </w:rPr>
        <w:t xml:space="preserve">Milestone 2  (Post-Launch, 60 Days)</w:t>
      </w:r>
    </w:p>
    <w:p>
      <w:pPr>
        <w:pBdr>
          <w:left w:val="single" w:color="E31B23" w:sz="12" w:space="6"/>
        </w:pBdr>
        <w:shd w:fill="F2F2F2" w:val="clear"/>
        <w:spacing w:after="120" w:before="120"/>
        <w:ind w:left="360"/>
      </w:pPr>
      <w:r>
        <w:rPr>
          <w:rFonts w:ascii="Arial" w:cs="Arial" w:eastAsia="Arial" w:hAnsi="Arial"/>
          <w:b/>
          <w:bCs/>
          <w:color w:val="E31B23"/>
          <w:sz w:val="22"/>
          <w:szCs w:val="22"/>
        </w:rPr>
        <w:t xml:space="preserve">SCOPE  </w:t>
      </w:r>
      <w:r>
        <w:rPr>
          <w:rFonts w:ascii="Arial" w:cs="Arial" w:eastAsia="Arial" w:hAnsi="Arial"/>
          <w:i/>
          <w:iCs/>
          <w:color w:val="555555"/>
          <w:sz w:val="22"/>
          <w:szCs w:val="22"/>
        </w:rPr>
        <w:t xml:space="preserve">SimplicityTools.Filters + SimplicityTools.Tca + baseline/diff CLI commands</w:t>
      </w:r>
    </w:p>
    <w:p/>
    <w:p>
      <w:pPr>
        <w:pStyle w:val="ListParagraph"/>
        <w:numPr>
          <w:ilvl w:val="0"/>
          <w:numId w:val="3"/>
        </w:numPr>
        <w:spacing w:after="40" w:before="40"/>
      </w:pPr>
      <w:r>
        <w:rPr>
          <w:rFonts w:ascii="Arial" w:cs="Arial" w:eastAsia="Arial" w:hAnsi="Arial"/>
          <w:color w:val="0D0D0D"/>
          <w:sz w:val="22"/>
          <w:szCs w:val="22"/>
        </w:rPr>
        <w:t xml:space="preserve">FilterVerdict model and all three filter evaluators</w:t>
      </w:r>
    </w:p>
    <w:p>
      <w:pPr>
        <w:pStyle w:val="ListParagraph"/>
        <w:numPr>
          <w:ilvl w:val="0"/>
          <w:numId w:val="3"/>
        </w:numPr>
        <w:spacing w:after="40" w:before="40"/>
      </w:pPr>
      <w:r>
        <w:rPr>
          <w:rFonts w:ascii="Arial" w:cs="Arial" w:eastAsia="Arial" w:hAnsi="Arial"/>
          <w:color w:val="0D0D0D"/>
          <w:sz w:val="22"/>
          <w:szCs w:val="22"/>
        </w:rPr>
        <w:t xml:space="preserve">TcaEstimate model with all five cost derivation rules</w:t>
      </w:r>
    </w:p>
    <w:p>
      <w:pPr>
        <w:pStyle w:val="ListParagraph"/>
        <w:numPr>
          <w:ilvl w:val="0"/>
          <w:numId w:val="3"/>
        </w:numPr>
        <w:spacing w:after="40" w:before="40"/>
      </w:pPr>
      <w:r>
        <w:rPr>
          <w:rFonts w:ascii="Arial" w:cs="Arial" w:eastAsia="Arial" w:hAnsi="Arial"/>
          <w:color w:val="0D0D0D"/>
          <w:sz w:val="22"/>
          <w:szCs w:val="22"/>
        </w:rPr>
        <w:t xml:space="preserve">simplicity.json configuration schema + JSON schema validation</w:t>
      </w:r>
    </w:p>
    <w:p>
      <w:pPr>
        <w:pStyle w:val="ListParagraph"/>
        <w:numPr>
          <w:ilvl w:val="0"/>
          <w:numId w:val="3"/>
        </w:numPr>
        <w:spacing w:after="40" w:before="40"/>
      </w:pPr>
      <w:r>
        <w:rPr>
          <w:rFonts w:ascii="Arial" w:cs="Arial" w:eastAsia="Arial" w:hAnsi="Arial"/>
          <w:color w:val="0D0D0D"/>
          <w:sz w:val="22"/>
          <w:szCs w:val="22"/>
        </w:rPr>
        <w:t xml:space="preserve">CLI baseline, diff, and budget commands</w:t>
      </w:r>
    </w:p>
    <w:p>
      <w:pPr>
        <w:pStyle w:val="ListParagraph"/>
        <w:numPr>
          <w:ilvl w:val="0"/>
          <w:numId w:val="3"/>
        </w:numPr>
        <w:spacing w:after="40" w:before="40"/>
      </w:pPr>
      <w:r>
        <w:rPr>
          <w:rFonts w:ascii="Arial" w:cs="Arial" w:eastAsia="Arial" w:hAnsi="Arial"/>
          <w:color w:val="0D0D0D"/>
          <w:sz w:val="22"/>
          <w:szCs w:val="22"/>
        </w:rPr>
        <w:t xml:space="preserve">CI/CD GitHub Actions template (in docs/)</w:t>
      </w:r>
    </w:p>
    <w:p>
      <w:pPr>
        <w:pStyle w:val="ListParagraph"/>
        <w:numPr>
          <w:ilvl w:val="0"/>
          <w:numId w:val="3"/>
        </w:numPr>
        <w:spacing w:after="40" w:before="40"/>
      </w:pPr>
      <w:r>
        <w:rPr>
          <w:rFonts w:ascii="Arial" w:cs="Arial" w:eastAsia="Arial" w:hAnsi="Arial"/>
          <w:color w:val="0D0D0D"/>
          <w:sz w:val="22"/>
          <w:szCs w:val="22"/>
        </w:rPr>
        <w:t xml:space="preserve">TCA HTML report section with executive summary</w:t>
      </w:r>
    </w:p>
    <w:p/>
    <w:p>
      <w:pPr>
        <w:pStyle w:val="Heading2"/>
        <w:spacing w:after="100" w:before="280"/>
      </w:pPr>
      <w:r>
        <w:rPr>
          <w:rFonts w:ascii="Arial" w:cs="Arial" w:eastAsia="Arial" w:hAnsi="Arial"/>
          <w:b/>
          <w:bCs/>
          <w:color w:val="0D0D0D"/>
          <w:sz w:val="28"/>
          <w:szCs w:val="28"/>
        </w:rPr>
        <w:t xml:space="preserve">Milestone 3  (90 Days)</w:t>
      </w:r>
    </w:p>
    <w:p>
      <w:pPr>
        <w:pBdr>
          <w:left w:val="single" w:color="E31B23" w:sz="12" w:space="6"/>
        </w:pBdr>
        <w:shd w:fill="F2F2F2" w:val="clear"/>
        <w:spacing w:after="120" w:before="120"/>
        <w:ind w:left="360"/>
      </w:pPr>
      <w:r>
        <w:rPr>
          <w:rFonts w:ascii="Arial" w:cs="Arial" w:eastAsia="Arial" w:hAnsi="Arial"/>
          <w:b/>
          <w:bCs/>
          <w:color w:val="E31B23"/>
          <w:sz w:val="22"/>
          <w:szCs w:val="22"/>
        </w:rPr>
        <w:t xml:space="preserve">SCOPE  </w:t>
      </w:r>
      <w:r>
        <w:rPr>
          <w:rFonts w:ascii="Arial" w:cs="Arial" w:eastAsia="Arial" w:hAnsi="Arial"/>
          <w:i/>
          <w:iCs/>
          <w:color w:val="555555"/>
          <w:sz w:val="22"/>
          <w:szCs w:val="22"/>
        </w:rPr>
        <w:t xml:space="preserve">SimplicityTools.Analyzers Roslyn package + trend analysis + IDE walkthrough guide</w:t>
      </w:r>
    </w:p>
    <w:p/>
    <w:p>
      <w:pPr>
        <w:pStyle w:val="ListParagraph"/>
        <w:numPr>
          <w:ilvl w:val="0"/>
          <w:numId w:val="3"/>
        </w:numPr>
        <w:spacing w:after="40" w:before="40"/>
      </w:pPr>
      <w:r>
        <w:rPr>
          <w:rFonts w:ascii="Arial" w:cs="Arial" w:eastAsia="Arial" w:hAnsi="Arial"/>
          <w:color w:val="0D0D0D"/>
          <w:sz w:val="22"/>
          <w:szCs w:val="22"/>
        </w:rPr>
        <w:t xml:space="preserve">All seven SF000x Roslyn analyzers</w:t>
      </w:r>
    </w:p>
    <w:p>
      <w:pPr>
        <w:pStyle w:val="ListParagraph"/>
        <w:numPr>
          <w:ilvl w:val="0"/>
          <w:numId w:val="3"/>
        </w:numPr>
        <w:spacing w:after="40" w:before="40"/>
      </w:pPr>
      <w:r>
        <w:rPr>
          <w:rFonts w:ascii="Arial" w:cs="Arial" w:eastAsia="Arial" w:hAnsi="Arial"/>
          <w:color w:val="0D0D0D"/>
          <w:sz w:val="22"/>
          <w:szCs w:val="22"/>
        </w:rPr>
        <w:t xml:space="preserve">Code fix providers for SF0001 (remove interface) and SF0002 (remove PackageReference)</w:t>
      </w:r>
    </w:p>
    <w:p>
      <w:pPr>
        <w:pStyle w:val="ListParagraph"/>
        <w:numPr>
          <w:ilvl w:val="0"/>
          <w:numId w:val="3"/>
        </w:numPr>
        <w:spacing w:after="40" w:before="40"/>
      </w:pPr>
      <w:r>
        <w:rPr>
          <w:rFonts w:ascii="Arial" w:cs="Arial" w:eastAsia="Arial" w:hAnsi="Arial"/>
          <w:color w:val="0D0D0D"/>
          <w:sz w:val="22"/>
          <w:szCs w:val="22"/>
        </w:rPr>
        <w:t xml:space="preserve">Snapshot history storage in .simplicity-history/ with trend chart in HTML report</w:t>
      </w:r>
    </w:p>
    <w:p>
      <w:pPr>
        <w:pStyle w:val="ListParagraph"/>
        <w:numPr>
          <w:ilvl w:val="0"/>
          <w:numId w:val="3"/>
        </w:numPr>
        <w:spacing w:after="40" w:before="40"/>
      </w:pPr>
      <w:r>
        <w:rPr>
          <w:rFonts w:ascii="Arial" w:cs="Arial" w:eastAsia="Arial" w:hAnsi="Arial"/>
          <w:color w:val="0D0D0D"/>
          <w:sz w:val="22"/>
          <w:szCs w:val="22"/>
        </w:rPr>
        <w:t xml:space="preserve">VS Code extension wrapper (thin shell around the CLI with output panel integration)</w:t>
      </w:r>
    </w:p>
    <w:p>
      <w:pPr>
        <w:pStyle w:val="ListParagraph"/>
        <w:numPr>
          <w:ilvl w:val="0"/>
          <w:numId w:val="3"/>
        </w:numPr>
        <w:spacing w:after="40" w:before="40"/>
      </w:pPr>
      <w:r>
        <w:rPr>
          <w:rFonts w:ascii="Arial" w:cs="Arial" w:eastAsia="Arial" w:hAnsi="Arial"/>
          <w:color w:val="0D0D0D"/>
          <w:sz w:val="22"/>
          <w:szCs w:val="22"/>
        </w:rPr>
        <w:t xml:space="preserve">JetBrains Rider plugin for inline filter score display in the status bar</w:t>
      </w:r>
    </w:p>
    <w:p>
      <w:pPr>
        <w:pStyle w:val="ListParagraph"/>
        <w:numPr>
          <w:ilvl w:val="0"/>
          <w:numId w:val="3"/>
        </w:numPr>
        <w:spacing w:after="40" w:before="40"/>
      </w:pPr>
      <w:r>
        <w:rPr>
          <w:rFonts w:ascii="Arial" w:cs="Arial" w:eastAsia="Arial" w:hAnsi="Arial"/>
          <w:color w:val="0D0D0D"/>
          <w:sz w:val="22"/>
          <w:szCs w:val="22"/>
        </w:rPr>
        <w:t xml:space="preserve">Documentation site at simplicity-first.dev/toolkit</w:t>
      </w:r>
    </w:p>
    <w:p>
      <w:r>
        <w:br w:type="page"/>
      </w:r>
    </w:p>
    <w:p>
      <w:pPr>
        <w:pStyle w:val="Heading1"/>
        <w:spacing w:after="120" w:before="360"/>
      </w:pPr>
      <w:r>
        <w:rPr>
          <w:rFonts w:ascii="Arial" w:cs="Arial" w:eastAsia="Arial" w:hAnsi="Arial"/>
          <w:b/>
          <w:bCs/>
          <w:color w:val="0D0D0D"/>
          <w:sz w:val="36"/>
          <w:szCs w:val="36"/>
        </w:rPr>
        <w:t xml:space="preserve">9. Book Chapter Integration</w:t>
      </w:r>
    </w:p>
    <w:p>
      <w:pPr>
        <w:pBdr>
          <w:bottom w:val="single" w:color="E31B23" w:sz="6" w:space="1"/>
        </w:pBdr>
        <w:spacing w:after="200" w:before="200"/>
      </w:pPr>
    </w:p>
    <w:p>
      <w:pPr>
        <w:spacing w:after="100" w:before="60"/>
      </w:pPr>
      <w:r>
        <w:rPr>
          <w:rFonts w:ascii="Arial" w:cs="Arial" w:eastAsia="Arial" w:hAnsi="Arial"/>
          <w:color w:val="0D0D0D"/>
          <w:sz w:val="22"/>
          <w:szCs w:val="22"/>
        </w:rPr>
        <w:t xml:space="preserve">Every chapter in Software Architecture Made Simple that introduces a measurable concept references a corresponding toolkit command or metric. The chapter code listings use C# 14 and .NET 10 throughout, consistent with the toolkit codebase.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2760"/>
      </w:tblGrid>
      <w:tr>
        <w:tc>
          <w:tcPr>
            <w:tcW w:type="dxa" w:w="12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28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60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Toolkit Integration</w:t>
            </w:r>
          </w:p>
        </w:tc>
        <w:tc>
          <w:tcPr>
            <w:tcW w:type="dxa" w:w="2760"/>
            <w:tcBorders>
              <w:top w:val="single" w:color="D9D9D9" w:sz="1"/>
              <w:left w:val="single" w:color="D9D9D9" w:sz="1"/>
              <w:bottom w:val="single" w:color="D9D9D9" w:sz="1"/>
              <w:right w:val="single" w:color="D9D9D9"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Expected Delta (Over- vs. Simplified)</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Ch. 3</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2 AM Test + four dimensions</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FilterVerdict for TwoAmTest</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Score: 0.38 vs. 0.91</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Ch. 4</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Half-Rule + premature abstraction</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PrematureAbstractionRatio</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0.82 vs. 0.12</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Ch. 6</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 Path First</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PrimaryPathRatio + SF0004 analyzer</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0.31 vs. 0.74</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Ch. 7</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Modular Monolith vs. microservices</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TotalProjects + coordination cost</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12 projects vs. 2 projects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Ch. 11</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Dependency discipline</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UnusedDependencyCount + ExternalDependencyCount</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23 deps (7 unused) vs. 9 deps (0 unused)</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Ch. 13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Observability and MTTR</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EstimatedOnboardingTime as MTTR proxy</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87 hours vs. 31 hours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Ch. 15</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Complexity Budget</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dotnet simplicity budget</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D0D0D"/>
                <w:sz w:val="20"/>
                <w:szCs w:val="20"/>
              </w:rPr>
              <w:t xml:space="preserve">All four dimensions exceeded vs. all within budget</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Ch. 17</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Green software (carbon per feature)</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TCA infrastructure cost as carbon proxy</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$4,200/month vs. $890/month infra cost</w:t>
            </w:r>
          </w:p>
        </w:tc>
      </w:tr>
    </w:tbl>
    <w:p/>
    <w:p>
      <w:pPr>
        <w:pBdr>
          <w:left w:val="single" w:color="E31B23" w:sz="12" w:space="6"/>
        </w:pBdr>
        <w:shd w:fill="F2F2F2" w:val="clear"/>
        <w:spacing w:after="120" w:before="120"/>
        <w:ind w:left="360"/>
      </w:pPr>
      <w:r>
        <w:rPr>
          <w:rFonts w:ascii="Arial" w:cs="Arial" w:eastAsia="Arial" w:hAnsi="Arial"/>
          <w:b/>
          <w:bCs/>
          <w:color w:val="E31B23"/>
          <w:sz w:val="22"/>
          <w:szCs w:val="22"/>
        </w:rPr>
        <w:t xml:space="preserve">CONTENT NOTE  </w:t>
      </w:r>
      <w:r>
        <w:rPr>
          <w:rFonts w:ascii="Arial" w:cs="Arial" w:eastAsia="Arial" w:hAnsi="Arial"/>
          <w:i/>
          <w:iCs/>
          <w:color w:val="555555"/>
          <w:sz w:val="22"/>
          <w:szCs w:val="22"/>
        </w:rPr>
        <w:t xml:space="preserve">The before/after deltas above are calibrated against the Sample.OverEngineered and Sample.Simplified projects. Every number a reader sees in a chapter exercise is reproducible by running the toolkit against the published samples.</w:t>
      </w:r>
    </w:p>
    <w:p/>
    <w:p>
      <w:pPr>
        <w:pStyle w:val="Heading2"/>
        <w:spacing w:after="100" w:before="280"/>
      </w:pPr>
      <w:r>
        <w:rPr>
          <w:rFonts w:ascii="Arial" w:cs="Arial" w:eastAsia="Arial" w:hAnsi="Arial"/>
          <w:b/>
          <w:bCs/>
          <w:color w:val="0D0D0D"/>
          <w:sz w:val="28"/>
          <w:szCs w:val="28"/>
        </w:rPr>
        <w:t xml:space="preserve">9.1  Chapter Code Listing Strategy</w:t>
      </w:r>
    </w:p>
    <w:p>
      <w:pPr>
        <w:spacing w:after="100" w:before="60"/>
      </w:pPr>
      <w:r>
        <w:rPr>
          <w:rFonts w:ascii="Arial" w:cs="Arial" w:eastAsia="Arial" w:hAnsi="Arial"/>
          <w:color w:val="0D0D0D"/>
          <w:sz w:val="22"/>
          <w:szCs w:val="22"/>
        </w:rPr>
        <w:t xml:space="preserve">Each chapter that references the toolkit follows the same three-step listing pattern:</w:t>
      </w:r>
    </w:p>
    <w:p/>
    <w:p>
      <w:pPr>
        <w:pStyle w:val="ListParagraph"/>
        <w:numPr>
          <w:ilvl w:val="0"/>
          <w:numId w:val="2"/>
        </w:numPr>
        <w:spacing w:after="40" w:before="40"/>
      </w:pPr>
      <w:r>
        <w:rPr>
          <w:rFonts w:ascii="Arial" w:cs="Arial" w:eastAsia="Arial" w:hAnsi="Arial"/>
          <w:color w:val="0D0D0D"/>
          <w:sz w:val="22"/>
          <w:szCs w:val="22"/>
        </w:rPr>
        <w:t xml:space="preserve">Run the toolkit: Show the dotnet simplicity analyze or budget command being run against Sample.OverEngineered. Print the ToSummary() output.</w:t>
      </w:r>
    </w:p>
    <w:p>
      <w:pPr>
        <w:pStyle w:val="ListParagraph"/>
        <w:numPr>
          <w:ilvl w:val="0"/>
          <w:numId w:val="2"/>
        </w:numPr>
        <w:spacing w:after="40" w:before="40"/>
      </w:pPr>
      <w:r>
        <w:rPr>
          <w:rFonts w:ascii="Arial" w:cs="Arial" w:eastAsia="Arial" w:hAnsi="Arial"/>
          <w:color w:val="0D0D0D"/>
          <w:sz w:val="22"/>
          <w:szCs w:val="22"/>
        </w:rPr>
        <w:t xml:space="preserve">Identify the violation: Walk through the specific metric or filter verdict that captures the chapter's core concept. Connect the number to the economic cost using the TCA estimate.</w:t>
      </w:r>
    </w:p>
    <w:p>
      <w:pPr>
        <w:pStyle w:val="ListParagraph"/>
        <w:numPr>
          <w:ilvl w:val="0"/>
          <w:numId w:val="2"/>
        </w:numPr>
        <w:spacing w:after="40" w:before="40"/>
      </w:pPr>
      <w:r>
        <w:rPr>
          <w:rFonts w:ascii="Arial" w:cs="Arial" w:eastAsia="Arial" w:hAnsi="Arial"/>
          <w:color w:val="0D0D0D"/>
          <w:sz w:val="22"/>
          <w:szCs w:val="22"/>
        </w:rPr>
        <w:t xml:space="preserve">Run again after refactoring: Run the same command against Sample.Simplified. Show the delta. Connect the improvement to the specific change made.</w:t>
      </w:r>
    </w:p>
    <w:p/>
    <w:p>
      <w:pPr>
        <w:spacing w:after="100" w:before="60"/>
      </w:pPr>
      <w:r>
        <w:rPr>
          <w:rFonts w:ascii="Arial" w:cs="Arial" w:eastAsia="Arial" w:hAnsi="Arial"/>
          <w:color w:val="0D0D0D"/>
          <w:sz w:val="22"/>
          <w:szCs w:val="22"/>
        </w:rPr>
        <w:t xml:space="preserve">This pattern gives every chapter a concrete before/after moment that is independently verifiable by the reader. The toolkit transforms abstract methodology into a measurable experiment.</w:t>
      </w:r>
    </w:p>
    <w:p>
      <w:r>
        <w:br w:type="page"/>
      </w:r>
    </w:p>
    <w:p>
      <w:pPr>
        <w:pStyle w:val="Heading1"/>
        <w:spacing w:after="120" w:before="360"/>
      </w:pPr>
      <w:r>
        <w:rPr>
          <w:rFonts w:ascii="Arial" w:cs="Arial" w:eastAsia="Arial" w:hAnsi="Arial"/>
          <w:b/>
          <w:bCs/>
          <w:color w:val="0D0D0D"/>
          <w:sz w:val="36"/>
          <w:szCs w:val="36"/>
        </w:rPr>
        <w:t xml:space="preserve">10. Testing and Validation Strategy</w:t>
      </w:r>
    </w:p>
    <w:p>
      <w:pPr>
        <w:pBdr>
          <w:bottom w:val="single" w:color="E31B23" w:sz="6" w:space="1"/>
        </w:pBdr>
        <w:spacing w:after="200" w:before="200"/>
      </w:pPr>
    </w:p>
    <w:p>
      <w:pPr>
        <w:spacing w:after="100" w:before="60"/>
      </w:pPr>
      <w:r>
        <w:rPr>
          <w:rFonts w:ascii="Arial" w:cs="Arial" w:eastAsia="Arial" w:hAnsi="Arial"/>
          <w:color w:val="0D0D0D"/>
          <w:sz w:val="22"/>
          <w:szCs w:val="22"/>
        </w:rPr>
        <w:t xml:space="preserve">The toolkit is a measurement instrument. A measurement instrument that produces unreliable results is worse than no measurement at all. The testing strategy prioritizes correctness of the core metrics over coverage percentage.</w:t>
      </w:r>
    </w:p>
    <w:p/>
    <w:p>
      <w:pPr>
        <w:pStyle w:val="Heading2"/>
        <w:spacing w:after="100" w:before="280"/>
      </w:pPr>
      <w:r>
        <w:rPr>
          <w:rFonts w:ascii="Arial" w:cs="Arial" w:eastAsia="Arial" w:hAnsi="Arial"/>
          <w:b/>
          <w:bCs/>
          <w:color w:val="0D0D0D"/>
          <w:sz w:val="28"/>
          <w:szCs w:val="28"/>
        </w:rPr>
        <w:t xml:space="preserve">10.1  Unit Test Targets</w:t>
      </w:r>
    </w:p>
    <w:p>
      <w:pPr>
        <w:pStyle w:val="ListParagraph"/>
        <w:numPr>
          <w:ilvl w:val="0"/>
          <w:numId w:val="3"/>
        </w:numPr>
        <w:spacing w:after="40" w:before="40"/>
      </w:pPr>
      <w:r>
        <w:rPr>
          <w:rFonts w:ascii="Arial" w:cs="Arial" w:eastAsia="Arial" w:hAnsi="Arial"/>
          <w:color w:val="0D0D0D"/>
          <w:sz w:val="22"/>
          <w:szCs w:val="22"/>
        </w:rPr>
        <w:t xml:space="preserve">SimplicitySnapshot: every property and derived property tested with known inputs</w:t>
      </w:r>
    </w:p>
    <w:p>
      <w:pPr>
        <w:pStyle w:val="ListParagraph"/>
        <w:numPr>
          <w:ilvl w:val="0"/>
          <w:numId w:val="3"/>
        </w:numPr>
        <w:spacing w:after="40" w:before="40"/>
      </w:pPr>
      <w:r>
        <w:rPr>
          <w:rFonts w:ascii="Arial" w:cs="Arial" w:eastAsia="Arial" w:hAnsi="Arial"/>
          <w:color w:val="0D0D0D"/>
          <w:sz w:val="22"/>
          <w:szCs w:val="22"/>
        </w:rPr>
        <w:t xml:space="preserve">PrimaryPathAttribute heuristic: tested against 12 representative project structures covering naming convention variants, annotation variants, and the conflict case where annotations and heuristics disagree</w:t>
      </w:r>
    </w:p>
    <w:p>
      <w:pPr>
        <w:pStyle w:val="ListParagraph"/>
        <w:numPr>
          <w:ilvl w:val="0"/>
          <w:numId w:val="3"/>
        </w:numPr>
        <w:spacing w:after="40" w:before="40"/>
      </w:pPr>
      <w:r>
        <w:rPr>
          <w:rFonts w:ascii="Arial" w:cs="Arial" w:eastAsia="Arial" w:hAnsi="Arial"/>
          <w:color w:val="0D0D0D"/>
          <w:sz w:val="22"/>
          <w:szCs w:val="22"/>
        </w:rPr>
        <w:t xml:space="preserve">Cyclomatic complexity calculation: tested against the standard McCabe example suite (Baseline complexity 1; +1 per branch: if, for, while, case, catch, &amp;&amp;, ||, ?)</w:t>
      </w:r>
    </w:p>
    <w:p>
      <w:pPr>
        <w:pStyle w:val="ListParagraph"/>
        <w:numPr>
          <w:ilvl w:val="0"/>
          <w:numId w:val="3"/>
        </w:numPr>
        <w:spacing w:after="40" w:before="40"/>
      </w:pPr>
      <w:r>
        <w:rPr>
          <w:rFonts w:ascii="Arial" w:cs="Arial" w:eastAsia="Arial" w:hAnsi="Arial"/>
          <w:color w:val="0D0D0D"/>
          <w:sz w:val="22"/>
          <w:szCs w:val="22"/>
        </w:rPr>
        <w:t xml:space="preserve">PrematureAbstractionRatio: tested with zero interfaces, all single-implementation, all multi-implementation, and mixed cases</w:t>
      </w:r>
    </w:p>
    <w:p>
      <w:pPr>
        <w:pStyle w:val="ListParagraph"/>
        <w:numPr>
          <w:ilvl w:val="0"/>
          <w:numId w:val="3"/>
        </w:numPr>
        <w:spacing w:after="40" w:before="40"/>
      </w:pPr>
      <w:r>
        <w:rPr>
          <w:rFonts w:ascii="Arial" w:cs="Arial" w:eastAsia="Arial" w:hAnsi="Arial"/>
          <w:color w:val="0D0D0D"/>
          <w:sz w:val="22"/>
          <w:szCs w:val="22"/>
        </w:rPr>
        <w:t xml:space="preserve">Onboarding time formula: tested against three reference points from the Architecture Tax essay (12-person team with 40h estimate, 4-person team with 87h estimate, the three-month cliff case)</w:t>
      </w:r>
    </w:p>
    <w:p/>
    <w:p>
      <w:pPr>
        <w:pStyle w:val="Heading2"/>
        <w:spacing w:after="100" w:before="280"/>
      </w:pPr>
      <w:r>
        <w:rPr>
          <w:rFonts w:ascii="Arial" w:cs="Arial" w:eastAsia="Arial" w:hAnsi="Arial"/>
          <w:b/>
          <w:bCs/>
          <w:color w:val="0D0D0D"/>
          <w:sz w:val="28"/>
          <w:szCs w:val="28"/>
        </w:rPr>
        <w:t xml:space="preserve">10.2  Integration Test Strategy</w:t>
      </w:r>
    </w:p>
    <w:p>
      <w:pPr>
        <w:spacing w:after="100" w:before="60"/>
      </w:pPr>
      <w:r>
        <w:rPr>
          <w:rFonts w:ascii="Arial" w:cs="Arial" w:eastAsia="Arial" w:hAnsi="Arial"/>
          <w:color w:val="0D0D0D"/>
          <w:sz w:val="22"/>
          <w:szCs w:val="22"/>
        </w:rPr>
        <w:t xml:space="preserve">Integration tests run the full collection pipeline against the Sample.OverEngineered and Sample.Simplified projects. All expected values are documented in tests/SimplicitySampleBaselines.json. Any change to the collection logic that alters a baseline value requires an explicit decision and a comment explaining the recalibration.</w:t>
      </w:r>
    </w:p>
    <w:p/>
    <w:p>
      <w:pPr>
        <w:pStyle w:val="Heading2"/>
        <w:spacing w:after="100" w:before="280"/>
      </w:pPr>
      <w:r>
        <w:rPr>
          <w:rFonts w:ascii="Arial" w:cs="Arial" w:eastAsia="Arial" w:hAnsi="Arial"/>
          <w:b/>
          <w:bCs/>
          <w:color w:val="0D0D0D"/>
          <w:sz w:val="28"/>
          <w:szCs w:val="28"/>
        </w:rPr>
        <w:t xml:space="preserve">10.3  Roslyn Analyzer Tests</w:t>
      </w:r>
    </w:p>
    <w:p>
      <w:pPr>
        <w:spacing w:after="100" w:before="60"/>
      </w:pPr>
      <w:r>
        <w:rPr>
          <w:rFonts w:ascii="Arial" w:cs="Arial" w:eastAsia="Arial" w:hAnsi="Arial"/>
          <w:color w:val="0D0D0D"/>
          <w:sz w:val="22"/>
          <w:szCs w:val="22"/>
        </w:rPr>
        <w:t xml:space="preserve">Each analyzer ships with a Microsoft.CodeAnalysis.Testing test harness. Tests cover: the diagnostic fires on the expected line and column; the code fix produces valid compilable C#; suppression via pragma and via .editorconfig both work; no false positives on the Sample.Simplified project.</w:t>
      </w:r>
    </w:p>
    <w:p/>
    <w:p>
      <w:pPr>
        <w:pStyle w:val="Heading2"/>
        <w:spacing w:after="100" w:before="280"/>
      </w:pPr>
      <w:r>
        <w:rPr>
          <w:rFonts w:ascii="Arial" w:cs="Arial" w:eastAsia="Arial" w:hAnsi="Arial"/>
          <w:b/>
          <w:bCs/>
          <w:color w:val="0D0D0D"/>
          <w:sz w:val="28"/>
          <w:szCs w:val="28"/>
        </w:rPr>
        <w:t xml:space="preserve">10.4  Benchmark Tests</w:t>
      </w:r>
    </w:p>
    <w:p>
      <w:pPr>
        <w:spacing w:after="100" w:before="60"/>
      </w:pPr>
      <w:r>
        <w:rPr>
          <w:rFonts w:ascii="Arial" w:cs="Arial" w:eastAsia="Arial" w:hAnsi="Arial"/>
          <w:color w:val="0D0D0D"/>
          <w:sz w:val="22"/>
          <w:szCs w:val="22"/>
        </w:rPr>
        <w:t xml:space="preserve">The CLI analyze command must complete in under 5 seconds for solutions up to 50 projects and 500 source files. BenchmarkDotNet tests run in CI on the Sample.OverEngineered project (deliberately large) and fail if the P95 latency exceeds 5 seconds on standard CI hardware.</w:t>
      </w:r>
    </w:p>
    <w:p>
      <w:pPr>
        <w:pStyle w:val="Heading1"/>
        <w:spacing w:after="120" w:before="360"/>
      </w:pPr>
      <w:r>
        <w:rPr>
          <w:rFonts w:ascii="Arial" w:cs="Arial" w:eastAsia="Arial" w:hAnsi="Arial"/>
          <w:b/>
          <w:bCs/>
          <w:color w:val="0D0D0D"/>
          <w:sz w:val="36"/>
          <w:szCs w:val="36"/>
        </w:rPr>
        <w:t xml:space="preserve">11. Consulting Engagement Integration</w:t>
      </w:r>
    </w:p>
    <w:p>
      <w:pPr>
        <w:pBdr>
          <w:bottom w:val="single" w:color="E31B23" w:sz="6" w:space="1"/>
        </w:pBdr>
        <w:spacing w:after="200" w:before="200"/>
      </w:pPr>
    </w:p>
    <w:p>
      <w:pPr>
        <w:spacing w:after="100" w:before="60"/>
      </w:pPr>
      <w:r>
        <w:rPr>
          <w:rFonts w:ascii="Arial" w:cs="Arial" w:eastAsia="Arial" w:hAnsi="Arial"/>
          <w:color w:val="0D0D0D"/>
          <w:sz w:val="22"/>
          <w:szCs w:val="22"/>
        </w:rPr>
        <w:t xml:space="preserve">The toolkit is a consulting accelerator. It replaces the first three days of a Complexity Audit's manual discovery work with a reproducible automated baseline. The Complexity Audit becomes more valuable, not less, because the consultant can spend those three days on architectural reasoning rather than data collection.</w:t>
      </w:r>
    </w:p>
    <w:p/>
    <w:p>
      <w:pPr>
        <w:pStyle w:val="Heading2"/>
        <w:spacing w:after="100" w:before="280"/>
      </w:pPr>
      <w:r>
        <w:rPr>
          <w:rFonts w:ascii="Arial" w:cs="Arial" w:eastAsia="Arial" w:hAnsi="Arial"/>
          <w:b/>
          <w:bCs/>
          <w:color w:val="0D0D0D"/>
          <w:sz w:val="28"/>
          <w:szCs w:val="28"/>
        </w:rPr>
        <w:t xml:space="preserve">11.1  Pre-Engagement</w:t>
      </w:r>
    </w:p>
    <w:p>
      <w:pPr>
        <w:spacing w:after="100" w:before="60"/>
      </w:pPr>
      <w:r>
        <w:rPr>
          <w:rFonts w:ascii="Arial" w:cs="Arial" w:eastAsia="Arial" w:hAnsi="Arial"/>
          <w:color w:val="0D0D0D"/>
          <w:sz w:val="22"/>
          <w:szCs w:val="22"/>
        </w:rPr>
        <w:t xml:space="preserve">Prospective clients run dotnet simplicity report before the discovery call. The HTML report's executive summary gives the client their TCA headline number before they speak to a consultant. This number anchors the conversation and pre-qualifies the engagement: clients who see a $1.2M annual TCA come to the discovery call motivated to act.</w:t>
      </w:r>
    </w:p>
    <w:p/>
    <w:p>
      <w:pPr>
        <w:pStyle w:val="Heading2"/>
        <w:spacing w:after="100" w:before="280"/>
      </w:pPr>
      <w:r>
        <w:rPr>
          <w:rFonts w:ascii="Arial" w:cs="Arial" w:eastAsia="Arial" w:hAnsi="Arial"/>
          <w:b/>
          <w:bCs/>
          <w:color w:val="0D0D0D"/>
          <w:sz w:val="28"/>
          <w:szCs w:val="28"/>
        </w:rPr>
        <w:t xml:space="preserve">11.2  During the Complexity Audit</w:t>
      </w:r>
    </w:p>
    <w:p>
      <w:pPr>
        <w:spacing w:after="100" w:before="60"/>
      </w:pPr>
      <w:r>
        <w:rPr>
          <w:rFonts w:ascii="Arial" w:cs="Arial" w:eastAsia="Arial" w:hAnsi="Arial"/>
          <w:color w:val="0D0D0D"/>
          <w:sz w:val="22"/>
          <w:szCs w:val="22"/>
        </w:rPr>
        <w:t xml:space="preserve">The baseline command captures the state of the solution at engagement start. The diff command tracks progress during the Simplification Sprint. Both client and consultant see the same numbers from the same tool, eliminating measurement disputes.</w:t>
      </w:r>
    </w:p>
    <w:p/>
    <w:p>
      <w:pPr>
        <w:pStyle w:val="Heading2"/>
        <w:spacing w:after="100" w:before="280"/>
      </w:pPr>
      <w:r>
        <w:rPr>
          <w:rFonts w:ascii="Arial" w:cs="Arial" w:eastAsia="Arial" w:hAnsi="Arial"/>
          <w:b/>
          <w:bCs/>
          <w:color w:val="0D0D0D"/>
          <w:sz w:val="28"/>
          <w:szCs w:val="28"/>
        </w:rPr>
        <w:t xml:space="preserve">11.3  Deliverable Artifact</w:t>
      </w:r>
    </w:p>
    <w:p>
      <w:pPr>
        <w:spacing w:after="100" w:before="60"/>
      </w:pPr>
      <w:r>
        <w:rPr>
          <w:rFonts w:ascii="Arial" w:cs="Arial" w:eastAsia="Arial" w:hAnsi="Arial"/>
          <w:color w:val="0D0D0D"/>
          <w:sz w:val="22"/>
          <w:szCs w:val="22"/>
        </w:rPr>
        <w:t xml:space="preserve">The HTML report generated at engagement close is a deliverable the client can share with their board. It shows the before snapshot, the after snapshot, the delta across all five TCA categories, and the estimated annual savings. This is the financial documentation that justifies the engagement fee to a CFO.</w:t>
      </w:r>
    </w:p>
    <w:p/>
    <w:p>
      <w:pPr>
        <w:pBdr>
          <w:left w:val="single" w:color="E31B23" w:sz="12" w:space="6"/>
        </w:pBdr>
        <w:shd w:fill="F2F2F2" w:val="clear"/>
        <w:spacing w:after="120" w:before="120"/>
        <w:ind w:left="360"/>
      </w:pPr>
      <w:r>
        <w:rPr>
          <w:rFonts w:ascii="Arial" w:cs="Arial" w:eastAsia="Arial" w:hAnsi="Arial"/>
          <w:b/>
          <w:bCs/>
          <w:color w:val="E31B23"/>
          <w:sz w:val="22"/>
          <w:szCs w:val="22"/>
        </w:rPr>
        <w:t xml:space="preserve">POSITIONING NOTE  </w:t>
      </w:r>
      <w:r>
        <w:rPr>
          <w:rFonts w:ascii="Arial" w:cs="Arial" w:eastAsia="Arial" w:hAnsi="Arial"/>
          <w:i/>
          <w:iCs/>
          <w:color w:val="555555"/>
          <w:sz w:val="22"/>
          <w:szCs w:val="22"/>
        </w:rPr>
        <w:t xml:space="preserve">The toolkit is free and open-source. The Complexity Audit is the paid engagement. The toolkit generates demand for the audit by making every team's complexity problem visible. Teams that cannot act on the numbers alone hire the consultant to help them act.</w:t>
      </w:r>
    </w:p>
    <w:p/>
    <w:p/>
    <w:p>
      <w:pPr>
        <w:pBdr>
          <w:bottom w:val="single" w:color="D9D9D9" w:sz="2" w:space="1"/>
        </w:pBdr>
        <w:spacing w:after="100" w:before="100"/>
      </w:pPr>
    </w:p>
    <w:p>
      <w:pPr>
        <w:spacing w:after="80" w:before="160"/>
      </w:pPr>
      <w:r>
        <w:rPr>
          <w:rFonts w:ascii="Arial" w:cs="Arial" w:eastAsia="Arial" w:hAnsi="Arial"/>
          <w:i/>
          <w:iCs/>
          <w:color w:val="555555"/>
          <w:sz w:val="20"/>
          <w:szCs w:val="20"/>
        </w:rPr>
        <w:t xml:space="preserve">Simplicity-First Series  |  simplicity-first.dev  |  Kill the Bloat.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0D0D"/>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D0D0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B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2026-04-28T23:12:10.764Z</dcterms:created>
  <dcterms:modified xsi:type="dcterms:W3CDTF">2026-04-28T23:12:10.777Z</dcterms:modified>
</cp:coreProperties>
</file>

<file path=docProps/custom.xml><?xml version="1.0" encoding="utf-8"?>
<Properties xmlns="http://schemas.openxmlformats.org/officeDocument/2006/custom-properties" xmlns:vt="http://schemas.openxmlformats.org/officeDocument/2006/docPropsVTypes"/>
</file>