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E71EC" w:rsidR="005E71EC" w:rsidP="005E71EC" w:rsidRDefault="005E71EC" w14:paraId="0B38A014" w14:textId="77777777">
      <w:pPr>
        <w:rPr>
          <w:b/>
          <w:bCs/>
        </w:rPr>
      </w:pPr>
      <w:r w:rsidRPr="005E71EC">
        <w:rPr>
          <w:b/>
          <w:bCs/>
        </w:rPr>
        <w:t>IS-CIRQ-D-009-G: Disaster Recovery Plan (DRP) - TEMPLATE</w:t>
      </w:r>
    </w:p>
    <w:p w:rsidRPr="005E71EC" w:rsidR="005E71EC" w:rsidP="005E71EC" w:rsidRDefault="005E71EC" w14:paraId="1661DB96" w14:textId="77777777">
      <w:r w:rsidRPr="005E71EC">
        <w:pict w14:anchorId="42E54F00">
          <v:rect id="_x0000_i1049" style="width:0;height:1.5pt" o:hr="t" o:hrstd="t" o:hralign="center" fillcolor="#a0a0a0" stroked="f"/>
        </w:pict>
      </w:r>
    </w:p>
    <w:p w:rsidRPr="005E71EC" w:rsidR="005E71EC" w:rsidP="005E71EC" w:rsidRDefault="005E71EC" w14:paraId="4331D0F0" w14:textId="77777777">
      <w:pPr>
        <w:rPr>
          <w:b/>
          <w:bCs/>
        </w:rPr>
      </w:pPr>
      <w:r w:rsidRPr="005E71EC">
        <w:rPr>
          <w:b/>
          <w:bCs/>
        </w:rPr>
        <w:t>Document: IS-CIRQ-D-009-G</w:t>
      </w:r>
    </w:p>
    <w:p w:rsidRPr="005E71EC" w:rsidR="005E71EC" w:rsidP="005E71EC" w:rsidRDefault="005E71EC" w14:paraId="6929554C" w14:textId="77777777">
      <w:pPr>
        <w:rPr>
          <w:b/>
          <w:bCs/>
        </w:rPr>
      </w:pPr>
      <w:r w:rsidRPr="005E71EC">
        <w:rPr>
          <w:b/>
          <w:bCs/>
        </w:rPr>
        <w:t>Standards Name: Disaster Recovery Plan (DRP)</w:t>
      </w:r>
    </w:p>
    <w:p w:rsidRPr="005E71EC" w:rsidR="005E71EC" w:rsidP="005E71EC" w:rsidRDefault="005E71EC" w14:paraId="71BA3F7D" w14:textId="77777777">
      <w:pPr>
        <w:rPr>
          <w:b/>
          <w:bCs/>
        </w:rPr>
      </w:pPr>
      <w:r w:rsidRPr="005E71EC">
        <w:rPr>
          <w:b/>
          <w:bCs/>
        </w:rPr>
        <w:t>Category: IT Security Related</w:t>
      </w:r>
    </w:p>
    <w:p w:rsidRPr="005E71EC" w:rsidR="005E71EC" w:rsidP="005E71EC" w:rsidRDefault="005E71EC" w14:paraId="11229A6B" w14:textId="77777777">
      <w:pPr>
        <w:rPr>
          <w:b/>
          <w:bCs/>
        </w:rPr>
      </w:pPr>
      <w:r w:rsidRPr="005E71EC">
        <w:rPr>
          <w:b/>
          <w:bCs/>
        </w:rPr>
        <w:t>Division: Document</w:t>
      </w:r>
    </w:p>
    <w:p w:rsidRPr="005E71EC" w:rsidR="005E71EC" w:rsidP="005E71EC" w:rsidRDefault="005E71EC" w14:paraId="778AC605" w14:textId="77777777">
      <w:pPr>
        <w:rPr>
          <w:b/>
          <w:bCs/>
        </w:rPr>
      </w:pPr>
      <w:r w:rsidRPr="005E71EC">
        <w:rPr>
          <w:b/>
          <w:bCs/>
        </w:rPr>
        <w:t>Standard Retention: Exist and No Corrections</w:t>
      </w:r>
    </w:p>
    <w:p w:rsidRPr="005E71EC" w:rsidR="005E71EC" w:rsidP="005E71EC" w:rsidRDefault="005E71EC" w14:paraId="21DBB524" w14:textId="77777777">
      <w:pPr>
        <w:rPr>
          <w:b/>
          <w:bCs/>
        </w:rPr>
      </w:pPr>
      <w:r w:rsidRPr="005E71EC">
        <w:rPr>
          <w:b/>
          <w:bCs/>
        </w:rPr>
        <w:t>Standard Type: Global</w:t>
      </w:r>
    </w:p>
    <w:p w:rsidRPr="005E71EC" w:rsidR="005E71EC" w:rsidP="005E71EC" w:rsidRDefault="005E71EC" w14:paraId="04C0DB5B" w14:textId="77777777">
      <w:r w:rsidRPr="005E71EC">
        <w:pict w14:anchorId="721485A5">
          <v:rect id="_x0000_i1050" style="width:0;height:1.5pt" o:hr="t" o:hrstd="t" o:hralign="center" fillcolor="#a0a0a0" stroked="f"/>
        </w:pict>
      </w:r>
    </w:p>
    <w:p w:rsidRPr="005E71EC" w:rsidR="005E71EC" w:rsidP="005E71EC" w:rsidRDefault="005E71EC" w14:paraId="75ABEB27" w14:textId="77777777">
      <w:r w:rsidRPr="005E71EC">
        <w:rPr>
          <w:b/>
          <w:bCs/>
        </w:rPr>
        <w:t>Version:</w:t>
      </w:r>
      <w:r w:rsidRPr="005E71EC">
        <w:t xml:space="preserve"> 1.0 (Template) </w:t>
      </w:r>
      <w:r w:rsidRPr="005E71EC">
        <w:rPr>
          <w:b/>
          <w:bCs/>
        </w:rPr>
        <w:t>Effective Date:</w:t>
      </w:r>
      <w:r w:rsidRPr="005E71EC">
        <w:t xml:space="preserve"> 2025-07-01 </w:t>
      </w:r>
      <w:r w:rsidRPr="005E71EC">
        <w:rPr>
          <w:b/>
          <w:bCs/>
        </w:rPr>
        <w:t>Review Date:</w:t>
      </w:r>
      <w:r w:rsidRPr="005E71EC">
        <w:t xml:space="preserve"> 2026-07-01 </w:t>
      </w:r>
      <w:r w:rsidRPr="005E71EC">
        <w:rPr>
          <w:b/>
          <w:bCs/>
        </w:rPr>
        <w:t>Approved By:</w:t>
      </w:r>
      <w:r w:rsidRPr="005E71EC">
        <w:t xml:space="preserve"> IT Manager (for actual DRP)</w:t>
      </w:r>
    </w:p>
    <w:p w:rsidRPr="005E71EC" w:rsidR="005E71EC" w:rsidP="005E71EC" w:rsidRDefault="005E71EC" w14:paraId="5F6920BE" w14:textId="77777777">
      <w:r w:rsidRPr="005E71EC">
        <w:pict w14:anchorId="1857F232">
          <v:rect id="_x0000_i1051" style="width:0;height:1.5pt" o:hr="t" o:hrstd="t" o:hralign="center" fillcolor="#a0a0a0" stroked="f"/>
        </w:pict>
      </w:r>
    </w:p>
    <w:p w:rsidRPr="005E71EC" w:rsidR="005E71EC" w:rsidP="005E71EC" w:rsidRDefault="005E71EC" w14:paraId="5F19F050" w14:textId="2F956542">
      <w:r w:rsidRPr="30BCF0F1" w:rsidR="005E71EC">
        <w:rPr>
          <w:b w:val="1"/>
          <w:bCs w:val="1"/>
        </w:rPr>
        <w:t>Purpose:</w:t>
      </w:r>
      <w:r w:rsidR="005E71EC">
        <w:rPr/>
        <w:t xml:space="preserve"> This document serves as a template and high-level guide for </w:t>
      </w:r>
      <w:r w:rsidR="28414673">
        <w:rPr/>
        <w:t>Cirque</w:t>
      </w:r>
      <w:r w:rsidR="005E71EC">
        <w:rPr/>
        <w:t xml:space="preserve">'s comprehensive Disaster Recovery Plan (DRP). The actual DRP will </w:t>
      </w:r>
      <w:r w:rsidR="005E71EC">
        <w:rPr/>
        <w:t>contain</w:t>
      </w:r>
      <w:r w:rsidR="005E71EC">
        <w:rPr/>
        <w:t xml:space="preserve"> detailed, living operational and technical information necessary to recover critical IT systems and data after a disruptive incident, ensuring adherence to IS-CIRQ-P-015-G: Information Security Continuity Policy and IS-CIRQ-PR-021-G: Business Continuity and Disaster Recovery Procedure. It specifically integrates the use of </w:t>
      </w:r>
      <w:r w:rsidRPr="30BCF0F1" w:rsidR="005E71EC">
        <w:rPr>
          <w:b w:val="1"/>
          <w:bCs w:val="1"/>
        </w:rPr>
        <w:t>Veeam</w:t>
      </w:r>
      <w:r w:rsidR="005E71EC">
        <w:rPr/>
        <w:t xml:space="preserve"> for server and fileserver recovery, including the immediate recovery of physical servers to virtual machines (P2V).</w:t>
      </w:r>
    </w:p>
    <w:p w:rsidRPr="005E71EC" w:rsidR="005E71EC" w:rsidP="005E71EC" w:rsidRDefault="005E71EC" w14:paraId="01251E5C" w14:textId="512CCE3D">
      <w:r w:rsidRPr="30BCF0F1" w:rsidR="005E71EC">
        <w:rPr>
          <w:b w:val="1"/>
          <w:bCs w:val="1"/>
        </w:rPr>
        <w:t>Instructions for Use:</w:t>
      </w:r>
      <w:r w:rsidR="005E71EC">
        <w:rPr/>
        <w:t xml:space="preserve"> This is a template. Populate each section with specific </w:t>
      </w:r>
      <w:r w:rsidR="28414673">
        <w:rPr/>
        <w:t>Cirque</w:t>
      </w:r>
      <w:r w:rsidR="005E71EC">
        <w:rPr/>
        <w:t xml:space="preserve"> technical details, configurations, and team assignments. The full DRP should be </w:t>
      </w:r>
      <w:r w:rsidR="005E71EC">
        <w:rPr/>
        <w:t>maintained</w:t>
      </w:r>
      <w:r w:rsidR="005E71EC">
        <w:rPr/>
        <w:t xml:space="preserve"> as a highly detailed, operational document.</w:t>
      </w:r>
    </w:p>
    <w:p w:rsidRPr="005E71EC" w:rsidR="005E71EC" w:rsidP="005E71EC" w:rsidRDefault="005E71EC" w14:paraId="080A551D" w14:textId="77777777">
      <w:r w:rsidRPr="005E71EC">
        <w:pict w14:anchorId="00F32755">
          <v:rect id="_x0000_i1052" style="width:0;height:1.5pt" o:hr="t" o:hrstd="t" o:hralign="center" fillcolor="#a0a0a0" stroked="f"/>
        </w:pict>
      </w:r>
    </w:p>
    <w:p w:rsidRPr="005E71EC" w:rsidR="005E71EC" w:rsidP="005E71EC" w:rsidRDefault="005E71EC" w14:paraId="0F6FFB07" w14:textId="77777777">
      <w:r w:rsidRPr="005E71EC">
        <w:rPr>
          <w:b/>
          <w:bCs/>
        </w:rPr>
        <w:t>TABLE OF CONTENTS</w:t>
      </w:r>
    </w:p>
    <w:p w:rsidRPr="005E71EC" w:rsidR="005E71EC" w:rsidP="005E71EC" w:rsidRDefault="005E71EC" w14:paraId="55FDF114" w14:textId="77777777">
      <w:pPr>
        <w:numPr>
          <w:ilvl w:val="0"/>
          <w:numId w:val="1"/>
        </w:numPr>
      </w:pPr>
      <w:r w:rsidRPr="005E71EC">
        <w:rPr>
          <w:b/>
          <w:bCs/>
        </w:rPr>
        <w:t>Introduction and Purpose</w:t>
      </w:r>
      <w:r w:rsidRPr="005E71EC">
        <w:t xml:space="preserve"> 1.1. Purpose of the DRP 1.2. Scope (Critical IT Systems, Applications, Data, Infrastructure) 1.3. Objectives (RTOs for Systems, RPOs for Data) 1.4. Relationship </w:t>
      </w:r>
      <w:proofErr w:type="gramStart"/>
      <w:r w:rsidRPr="005E71EC">
        <w:t>to</w:t>
      </w:r>
      <w:proofErr w:type="gramEnd"/>
      <w:r w:rsidRPr="005E71EC">
        <w:t xml:space="preserve"> Other Plans (e.g., BCP, Incident Response) 1.5. Assumptions and Limitations</w:t>
      </w:r>
    </w:p>
    <w:p w:rsidRPr="005E71EC" w:rsidR="005E71EC" w:rsidP="005E71EC" w:rsidRDefault="005E71EC" w14:paraId="0A1670EF" w14:textId="77777777">
      <w:pPr>
        <w:numPr>
          <w:ilvl w:val="0"/>
          <w:numId w:val="1"/>
        </w:numPr>
      </w:pPr>
      <w:r w:rsidRPr="005E71EC">
        <w:rPr>
          <w:b/>
          <w:bCs/>
        </w:rPr>
        <w:t>DRP Management and Governance</w:t>
      </w:r>
      <w:r w:rsidRPr="005E71EC">
        <w:t xml:space="preserve"> 2.1. DRP Owner/Coordinator (IT Manager) 2.2. Disaster Recovery Team (DRT) - Roles, Responsibilities, and Contact Information * </w:t>
      </w:r>
      <w:r w:rsidRPr="005E71EC">
        <w:lastRenderedPageBreak/>
        <w:t>DRT Lead (IT Manager) * Network Team * Server/Infrastructure Team * Database Team * Application Team * Security Team * Vendor Management Liaison 2.3. Activation Authority and Escalation Path 2.4. Maintenance and Review Schedule</w:t>
      </w:r>
    </w:p>
    <w:p w:rsidRPr="005E71EC" w:rsidR="005E71EC" w:rsidP="005E71EC" w:rsidRDefault="005E71EC" w14:paraId="19F748C2" w14:textId="77777777">
      <w:pPr>
        <w:numPr>
          <w:ilvl w:val="0"/>
          <w:numId w:val="1"/>
        </w:numPr>
      </w:pPr>
      <w:r w:rsidRPr="005E71EC">
        <w:rPr>
          <w:b/>
          <w:bCs/>
        </w:rPr>
        <w:t>Critical Systems and Data Inventory</w:t>
      </w:r>
      <w:r w:rsidRPr="005E71EC">
        <w:t xml:space="preserve"> 3.1. Prioritized List of Critical Servers, Applications, and Data * System Name / Application Name * Ownership / Business Owner * Server Hostname / IP Address * Associated Data Classification (e.g., Confidential, Internal Use) * Defined RTO (Recovery Time Objective) * Defined RPO (Recovery Point Objective) * Dependencies (Other Systems, Network, Personnel) * Backup Schedule and Retention (Veeam) * Recovery Method (e.g., Instant VM Recovery, full restore)</w:t>
      </w:r>
    </w:p>
    <w:p w:rsidRPr="005E71EC" w:rsidR="005E71EC" w:rsidP="005E71EC" w:rsidRDefault="005E71EC" w14:paraId="3EAEFC57" w14:textId="77777777">
      <w:pPr>
        <w:numPr>
          <w:ilvl w:val="0"/>
          <w:numId w:val="1"/>
        </w:numPr>
      </w:pPr>
      <w:r w:rsidRPr="005E71EC">
        <w:rPr>
          <w:b/>
          <w:bCs/>
        </w:rPr>
        <w:t>Disaster Recovery Site and Infrastructure</w:t>
      </w:r>
      <w:r w:rsidRPr="005E71EC">
        <w:t xml:space="preserve"> 4.1. Primary Production Environment Overview 4.2. Designated Disaster Recovery Site(s) (e.g., Cloud Environment - Azure/AWS, Co-location, Warm Site) * Location details * Connectivity (VPN, dedicated links) * Hardware / Virtualization platform at DR site * Network architecture at DR site (IP schemes, VLANs) * Power and Cooling considerations</w:t>
      </w:r>
    </w:p>
    <w:p w:rsidRPr="005E71EC" w:rsidR="005E71EC" w:rsidP="005E71EC" w:rsidRDefault="005E71EC" w14:paraId="5A13627B" w14:textId="77777777">
      <w:pPr>
        <w:numPr>
          <w:ilvl w:val="0"/>
          <w:numId w:val="1"/>
        </w:numPr>
      </w:pPr>
      <w:r w:rsidRPr="005E71EC">
        <w:rPr>
          <w:b/>
          <w:bCs/>
        </w:rPr>
        <w:t>Backup and Restoration Strategy</w:t>
      </w:r>
      <w:r w:rsidRPr="005E71EC">
        <w:t xml:space="preserve"> 5.1. </w:t>
      </w:r>
      <w:r w:rsidRPr="005E71EC">
        <w:rPr>
          <w:b/>
          <w:bCs/>
        </w:rPr>
        <w:t>Veeam Backup &amp; Replication Configuration:</w:t>
      </w:r>
      <w:r w:rsidRPr="005E71EC">
        <w:t xml:space="preserve"> * Backup Jobs Configuration (Frequency, Scope) * Backup Repository Locations (On-site, Off-site, Cloud) * Replication Jobs Configuration (if applicable) * Backup Encryption and Security Measures 5.2. </w:t>
      </w:r>
      <w:r w:rsidRPr="005E71EC">
        <w:rPr>
          <w:b/>
          <w:bCs/>
        </w:rPr>
        <w:t>Data Retention Policies:</w:t>
      </w:r>
      <w:r w:rsidRPr="005E71EC">
        <w:t xml:space="preserve"> 5.3. </w:t>
      </w:r>
      <w:r w:rsidRPr="005E71EC">
        <w:rPr>
          <w:b/>
          <w:bCs/>
        </w:rPr>
        <w:t>Backup Verification Procedures:</w:t>
      </w:r>
      <w:r w:rsidRPr="005E71EC">
        <w:t xml:space="preserve"> 5.4. Off-site Storage and Media Management</w:t>
      </w:r>
    </w:p>
    <w:p w:rsidRPr="005E71EC" w:rsidR="005E71EC" w:rsidP="005E71EC" w:rsidRDefault="005E71EC" w14:paraId="34B5F076" w14:textId="77777777">
      <w:pPr>
        <w:numPr>
          <w:ilvl w:val="0"/>
          <w:numId w:val="1"/>
        </w:numPr>
      </w:pPr>
      <w:r w:rsidRPr="005E71EC">
        <w:rPr>
          <w:b/>
          <w:bCs/>
        </w:rPr>
        <w:t>DRP Activation and Execution Procedures</w:t>
      </w:r>
      <w:r w:rsidRPr="005E71EC">
        <w:t xml:space="preserve"> 6.1. </w:t>
      </w:r>
      <w:r w:rsidRPr="005E71EC">
        <w:rPr>
          <w:b/>
          <w:bCs/>
        </w:rPr>
        <w:t>Declaration of Disaster:</w:t>
      </w:r>
      <w:r w:rsidRPr="005E71EC">
        <w:t xml:space="preserve"> * Criteria for DRP Activation * Authorization Process 6.2. </w:t>
      </w:r>
      <w:r w:rsidRPr="005E71EC">
        <w:rPr>
          <w:b/>
          <w:bCs/>
        </w:rPr>
        <w:t>Initial Response and Damage Assessment:</w:t>
      </w:r>
      <w:r w:rsidRPr="005E71EC">
        <w:t xml:space="preserve"> * Establish Incident Command Center (Virtual/Physical) * Damage Assessment Checklist (Infrastructure, Systems, Data) * Security Assessment of the Incident (coordinated with Incident Response) 6.3. </w:t>
      </w:r>
      <w:r w:rsidRPr="005E71EC">
        <w:rPr>
          <w:b/>
          <w:bCs/>
        </w:rPr>
        <w:t>Communication Plan:</w:t>
      </w:r>
      <w:r w:rsidRPr="005E71EC">
        <w:t xml:space="preserve"> * Internal DRT Communication (e.g., secure chat, bridge lines) * External Vendor Communication (e.g., ISP, Cloud Provider, Veeam Support) * Updates to BCP Team / Business Unit Managers 6.4. </w:t>
      </w:r>
      <w:r w:rsidRPr="005E71EC">
        <w:rPr>
          <w:b/>
          <w:bCs/>
        </w:rPr>
        <w:t>DR Site Activation and Connectivity:</w:t>
      </w:r>
      <w:r w:rsidRPr="005E71EC">
        <w:t xml:space="preserve"> * Procedures for activating DR site infrastructure. * Network re-configuration (DNS updates, routing changes, VPN establishment).</w:t>
      </w:r>
    </w:p>
    <w:p w:rsidRPr="005E71EC" w:rsidR="005E71EC" w:rsidP="005E71EC" w:rsidRDefault="005E71EC" w14:paraId="42D6A84C" w14:textId="77777777">
      <w:pPr>
        <w:numPr>
          <w:ilvl w:val="0"/>
          <w:numId w:val="1"/>
        </w:numPr>
      </w:pPr>
      <w:r w:rsidRPr="005E71EC">
        <w:rPr>
          <w:b/>
          <w:bCs/>
        </w:rPr>
        <w:t>System-Specific Recovery Procedures</w:t>
      </w:r>
      <w:r w:rsidRPr="005E71EC">
        <w:t xml:space="preserve"> (Detailed, step-by-step instructions for each critical system, aligned with RTO/RPO) 7.1. </w:t>
      </w:r>
      <w:r w:rsidRPr="005E71EC">
        <w:rPr>
          <w:b/>
          <w:bCs/>
        </w:rPr>
        <w:t>Core Infrastructure Recovery:</w:t>
      </w:r>
      <w:r w:rsidRPr="005E71EC">
        <w:t xml:space="preserve"> * Virtualization Platform (e.g., VMware vCenter, Hyper-V) * Active Directory / DNS * Networking Devices (Routers, Firewalls, Switches) * Storage Systems 7.2. </w:t>
      </w:r>
      <w:r w:rsidRPr="005E71EC">
        <w:rPr>
          <w:b/>
          <w:bCs/>
        </w:rPr>
        <w:t xml:space="preserve">Server </w:t>
      </w:r>
      <w:r w:rsidRPr="005E71EC">
        <w:rPr>
          <w:b/>
          <w:bCs/>
        </w:rPr>
        <w:lastRenderedPageBreak/>
        <w:t>Recovery (Veeam Specific):</w:t>
      </w:r>
      <w:r w:rsidRPr="005E71EC">
        <w:t xml:space="preserve"> * </w:t>
      </w:r>
      <w:r w:rsidRPr="005E71EC">
        <w:rPr>
          <w:b/>
          <w:bCs/>
        </w:rPr>
        <w:t>Physical Servers to VM Recovery (P2V):</w:t>
      </w:r>
      <w:r w:rsidRPr="005E71EC">
        <w:t xml:space="preserve"> Procedures for using Veeam's Instant VM Recovery to power on physical server backups as VMs on the DR site immediately. * </w:t>
      </w:r>
      <w:r w:rsidRPr="005E71EC">
        <w:rPr>
          <w:b/>
          <w:bCs/>
        </w:rPr>
        <w:t>Virtual Server Recovery:</w:t>
      </w:r>
      <w:r w:rsidRPr="005E71EC">
        <w:t xml:space="preserve"> Procedures for restoring virtual servers from Veeam backups. * </w:t>
      </w:r>
      <w:r w:rsidRPr="005E71EC">
        <w:rPr>
          <w:b/>
          <w:bCs/>
        </w:rPr>
        <w:t>Fileserver Recovery:</w:t>
      </w:r>
      <w:r w:rsidRPr="005E71EC">
        <w:t xml:space="preserve"> Procedures for restoring fileservers and shared data. * Detailed steps for each critical server (e.g., SQL Server, ERP Server, Omnify Server, Cadence License Server): * Restore prerequisites * Veeam restore steps (e.g., Instant Recovery, Full VM Restore) * Post-restore configuration (IP addresses, service startup) * Application installation/reconfiguration * Data integrity checks 7.3. </w:t>
      </w:r>
      <w:r w:rsidRPr="005E71EC">
        <w:rPr>
          <w:b/>
          <w:bCs/>
        </w:rPr>
        <w:t>Database Recovery:</w:t>
      </w:r>
      <w:r w:rsidRPr="005E71EC">
        <w:t xml:space="preserve"> * Specific steps for restoring critical databases (e.g., SQL, MySQL). * Transaction log application. * Database consistency checks. 7.4. </w:t>
      </w:r>
      <w:r w:rsidRPr="005E71EC">
        <w:rPr>
          <w:b/>
          <w:bCs/>
        </w:rPr>
        <w:t>Application Recovery:</w:t>
      </w:r>
      <w:r w:rsidRPr="005E71EC">
        <w:t xml:space="preserve"> * Installation and configuration of critical applications (e.g., Omnify, Cadence, GitLab, Asana, QuickBooks). * Integration points and dependencies. * Functionality testing. 7.5. </w:t>
      </w:r>
      <w:r w:rsidRPr="005E71EC">
        <w:rPr>
          <w:b/>
          <w:bCs/>
        </w:rPr>
        <w:t>Data Restoration:</w:t>
      </w:r>
      <w:r w:rsidRPr="005E71EC">
        <w:t xml:space="preserve"> * Procedures for restoring specific data sets based on RPO. * Validation of restored data. 7.6. </w:t>
      </w:r>
      <w:r w:rsidRPr="005E71EC">
        <w:rPr>
          <w:b/>
          <w:bCs/>
        </w:rPr>
        <w:t>User Access Restoration:</w:t>
      </w:r>
      <w:r w:rsidRPr="005E71EC">
        <w:t xml:space="preserve"> * Re-enabling user accounts and access in the DR environment.</w:t>
      </w:r>
    </w:p>
    <w:p w:rsidRPr="005E71EC" w:rsidR="005E71EC" w:rsidP="005E71EC" w:rsidRDefault="005E71EC" w14:paraId="400345C0" w14:textId="77777777">
      <w:pPr>
        <w:numPr>
          <w:ilvl w:val="0"/>
          <w:numId w:val="1"/>
        </w:numPr>
      </w:pPr>
      <w:r w:rsidRPr="005E71EC">
        <w:rPr>
          <w:b/>
          <w:bCs/>
        </w:rPr>
        <w:t>Testing and Maintenance</w:t>
      </w:r>
      <w:r w:rsidRPr="005E71EC">
        <w:t xml:space="preserve"> 8.1. </w:t>
      </w:r>
      <w:r w:rsidRPr="005E71EC">
        <w:rPr>
          <w:b/>
          <w:bCs/>
        </w:rPr>
        <w:t>DRP Testing Schedule:</w:t>
      </w:r>
      <w:r w:rsidRPr="005E71EC">
        <w:t xml:space="preserve"> * Annual full-scale DR drills, including failover and failback. * Periodic component-level tests (e.g., backup recovery tests, individual server restore). * Testing of Veeam recovery processes. 8.2. </w:t>
      </w:r>
      <w:r w:rsidRPr="005E71EC">
        <w:rPr>
          <w:b/>
          <w:bCs/>
        </w:rPr>
        <w:t>Test Scenarios:</w:t>
      </w:r>
      <w:r w:rsidRPr="005E71EC">
        <w:t xml:space="preserve"> Define various disruptive scenarios for testing. 8.3. </w:t>
      </w:r>
      <w:r w:rsidRPr="005E71EC">
        <w:rPr>
          <w:b/>
          <w:bCs/>
        </w:rPr>
        <w:t>Test Results Documentation:</w:t>
      </w:r>
      <w:r w:rsidRPr="005E71EC">
        <w:t xml:space="preserve"> Record all test results, observations, and deviations. 8.4. </w:t>
      </w:r>
      <w:r w:rsidRPr="005E71EC">
        <w:rPr>
          <w:b/>
          <w:bCs/>
        </w:rPr>
        <w:t>Lessons Learned and Corrective Actions:</w:t>
      </w:r>
      <w:r w:rsidRPr="005E71EC">
        <w:t xml:space="preserve"> * Identify weaknesses and areas for improvement. * Assign action items and track their completion. 8.5. </w:t>
      </w:r>
      <w:r w:rsidRPr="005E71EC">
        <w:rPr>
          <w:b/>
          <w:bCs/>
        </w:rPr>
        <w:t>DRP Review and Update Cycle:</w:t>
      </w:r>
      <w:r w:rsidRPr="005E71EC">
        <w:t xml:space="preserve"> * Annual review or after significant changes to IT infrastructure, applications, or business processes.</w:t>
      </w:r>
    </w:p>
    <w:p w:rsidRPr="005E71EC" w:rsidR="005E71EC" w:rsidP="005E71EC" w:rsidRDefault="005E71EC" w14:paraId="58979DEE" w14:textId="77777777">
      <w:pPr>
        <w:numPr>
          <w:ilvl w:val="0"/>
          <w:numId w:val="1"/>
        </w:numPr>
      </w:pPr>
      <w:r w:rsidRPr="005E71EC">
        <w:rPr>
          <w:b/>
          <w:bCs/>
        </w:rPr>
        <w:t>Return to Normal Operations (Reversion Plan)</w:t>
      </w:r>
      <w:r w:rsidRPr="005E71EC">
        <w:t xml:space="preserve"> 9.1. Criteria for Initiating Reversion (Primary site fully restored and verified). 9.2. Phased Reversion Strategy (e.g., reverse replication, controlled switchback). 9.3. Detailed Steps for Returning Operations to Primary Site. 9.4. Data Synchronization back to Primary Site. 9.5. Post-Reversion Verification and Monitoring.</w:t>
      </w:r>
    </w:p>
    <w:p w:rsidRPr="005E71EC" w:rsidR="005E71EC" w:rsidP="005E71EC" w:rsidRDefault="005E71EC" w14:paraId="4B92A2BB" w14:textId="77777777">
      <w:r w:rsidRPr="005E71EC">
        <w:rPr>
          <w:b/>
          <w:bCs/>
        </w:rPr>
        <w:t>APPENDICES (EXAMPLES)</w:t>
      </w:r>
    </w:p>
    <w:p w:rsidRPr="005E71EC" w:rsidR="005E71EC" w:rsidP="005E71EC" w:rsidRDefault="005E71EC" w14:paraId="5379AFA8" w14:textId="77777777">
      <w:pPr>
        <w:numPr>
          <w:ilvl w:val="0"/>
          <w:numId w:val="2"/>
        </w:numPr>
      </w:pPr>
      <w:r w:rsidRPr="005E71EC">
        <w:t>Appendix A: DRT Contact List (with primary and secondary numbers, emergency contacts)</w:t>
      </w:r>
    </w:p>
    <w:p w:rsidRPr="005E71EC" w:rsidR="005E71EC" w:rsidP="005E71EC" w:rsidRDefault="005E71EC" w14:paraId="7E54A40F" w14:textId="77777777">
      <w:pPr>
        <w:numPr>
          <w:ilvl w:val="0"/>
          <w:numId w:val="2"/>
        </w:numPr>
      </w:pPr>
      <w:r w:rsidRPr="005E71EC">
        <w:t>Appendix B: Vendor Contact List (ISP, Hardware, Software, Cloud Providers)</w:t>
      </w:r>
    </w:p>
    <w:p w:rsidRPr="005E71EC" w:rsidR="005E71EC" w:rsidP="005E71EC" w:rsidRDefault="005E71EC" w14:paraId="1026C019" w14:textId="77777777">
      <w:pPr>
        <w:numPr>
          <w:ilvl w:val="0"/>
          <w:numId w:val="2"/>
        </w:numPr>
      </w:pPr>
      <w:r w:rsidRPr="005E71EC">
        <w:t>Appendix C: Network Diagrams (Primary &amp; DR Site)</w:t>
      </w:r>
    </w:p>
    <w:p w:rsidRPr="005E71EC" w:rsidR="005E71EC" w:rsidP="005E71EC" w:rsidRDefault="005E71EC" w14:paraId="39A4413F" w14:textId="77777777">
      <w:pPr>
        <w:numPr>
          <w:ilvl w:val="0"/>
          <w:numId w:val="2"/>
        </w:numPr>
      </w:pPr>
      <w:r w:rsidRPr="005E71EC">
        <w:lastRenderedPageBreak/>
        <w:t>Appendix D: IP Address Assignments for DR Site</w:t>
      </w:r>
    </w:p>
    <w:p w:rsidRPr="005E71EC" w:rsidR="005E71EC" w:rsidP="005E71EC" w:rsidRDefault="005E71EC" w14:paraId="6D67D045" w14:textId="77777777">
      <w:pPr>
        <w:numPr>
          <w:ilvl w:val="0"/>
          <w:numId w:val="2"/>
        </w:numPr>
      </w:pPr>
      <w:r w:rsidRPr="005E71EC">
        <w:t>Appendix E: Application Dependency Matrix</w:t>
      </w:r>
    </w:p>
    <w:p w:rsidRPr="005E71EC" w:rsidR="005E71EC" w:rsidP="005E71EC" w:rsidRDefault="005E71EC" w14:paraId="42ADE4B9" w14:textId="77777777">
      <w:pPr>
        <w:numPr>
          <w:ilvl w:val="0"/>
          <w:numId w:val="2"/>
        </w:numPr>
      </w:pPr>
      <w:r w:rsidRPr="005E71EC">
        <w:t>Appendix F: System Recovery Checklists</w:t>
      </w:r>
    </w:p>
    <w:p w:rsidRPr="005E71EC" w:rsidR="005E71EC" w:rsidP="005E71EC" w:rsidRDefault="005E71EC" w14:paraId="242C5836" w14:textId="77777777">
      <w:pPr>
        <w:numPr>
          <w:ilvl w:val="0"/>
          <w:numId w:val="2"/>
        </w:numPr>
      </w:pPr>
      <w:r w:rsidRPr="005E71EC">
        <w:t>Appendix G: Test Scenario Documentation &amp; Results</w:t>
      </w:r>
    </w:p>
    <w:p w:rsidRPr="005E71EC" w:rsidR="005E71EC" w:rsidP="005E71EC" w:rsidRDefault="005E71EC" w14:paraId="5440E2A3" w14:textId="77777777">
      <w:pPr>
        <w:numPr>
          <w:ilvl w:val="0"/>
          <w:numId w:val="2"/>
        </w:numPr>
      </w:pPr>
      <w:r w:rsidRPr="005E71EC">
        <w:t>Appendix H: Veeam Configuration Snapshots</w:t>
      </w:r>
    </w:p>
    <w:p w:rsidRPr="005E71EC" w:rsidR="005E71EC" w:rsidP="005E71EC" w:rsidRDefault="005E71EC" w14:paraId="58436AF1" w14:textId="77777777">
      <w:pPr>
        <w:numPr>
          <w:ilvl w:val="0"/>
          <w:numId w:val="2"/>
        </w:numPr>
      </w:pPr>
      <w:r w:rsidRPr="005E71EC">
        <w:t>Appendix I: Software Licenses and Installation Media Locations</w:t>
      </w:r>
    </w:p>
    <w:p w:rsidR="005E71EC" w:rsidRDefault="005E71EC" w14:paraId="2FA9533F" w14:textId="77777777"/>
    <w:sectPr w:rsidR="005E71E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11458"/>
    <w:multiLevelType w:val="multilevel"/>
    <w:tmpl w:val="64CC5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9CE49A7"/>
    <w:multiLevelType w:val="multilevel"/>
    <w:tmpl w:val="827A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620153">
    <w:abstractNumId w:val="1"/>
  </w:num>
  <w:num w:numId="2" w16cid:durableId="8430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EC"/>
    <w:rsid w:val="005E71EC"/>
    <w:rsid w:val="00A21EBE"/>
    <w:rsid w:val="28414673"/>
    <w:rsid w:val="30BCF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593F"/>
  <w15:chartTrackingRefBased/>
  <w15:docId w15:val="{DA148A88-BF37-40B6-A5D4-918BEC3C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E71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E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E71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E71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E71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E71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E71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E71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E71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E71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E71EC"/>
    <w:rPr>
      <w:rFonts w:eastAsiaTheme="majorEastAsia" w:cstheme="majorBidi"/>
      <w:color w:val="272727" w:themeColor="text1" w:themeTint="D8"/>
    </w:rPr>
  </w:style>
  <w:style w:type="paragraph" w:styleId="Title">
    <w:name w:val="Title"/>
    <w:basedOn w:val="Normal"/>
    <w:next w:val="Normal"/>
    <w:link w:val="TitleChar"/>
    <w:uiPriority w:val="10"/>
    <w:qFormat/>
    <w:rsid w:val="005E71E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E71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E71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E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EC"/>
    <w:pPr>
      <w:spacing w:before="160"/>
      <w:jc w:val="center"/>
    </w:pPr>
    <w:rPr>
      <w:i/>
      <w:iCs/>
      <w:color w:val="404040" w:themeColor="text1" w:themeTint="BF"/>
    </w:rPr>
  </w:style>
  <w:style w:type="character" w:styleId="QuoteChar" w:customStyle="1">
    <w:name w:val="Quote Char"/>
    <w:basedOn w:val="DefaultParagraphFont"/>
    <w:link w:val="Quote"/>
    <w:uiPriority w:val="29"/>
    <w:rsid w:val="005E71EC"/>
    <w:rPr>
      <w:i/>
      <w:iCs/>
      <w:color w:val="404040" w:themeColor="text1" w:themeTint="BF"/>
    </w:rPr>
  </w:style>
  <w:style w:type="paragraph" w:styleId="ListParagraph">
    <w:name w:val="List Paragraph"/>
    <w:basedOn w:val="Normal"/>
    <w:uiPriority w:val="34"/>
    <w:qFormat/>
    <w:rsid w:val="005E71EC"/>
    <w:pPr>
      <w:ind w:left="720"/>
      <w:contextualSpacing/>
    </w:pPr>
  </w:style>
  <w:style w:type="character" w:styleId="IntenseEmphasis">
    <w:name w:val="Intense Emphasis"/>
    <w:basedOn w:val="DefaultParagraphFont"/>
    <w:uiPriority w:val="21"/>
    <w:qFormat/>
    <w:rsid w:val="005E71EC"/>
    <w:rPr>
      <w:i/>
      <w:iCs/>
      <w:color w:val="0F4761" w:themeColor="accent1" w:themeShade="BF"/>
    </w:rPr>
  </w:style>
  <w:style w:type="paragraph" w:styleId="IntenseQuote">
    <w:name w:val="Intense Quote"/>
    <w:basedOn w:val="Normal"/>
    <w:next w:val="Normal"/>
    <w:link w:val="IntenseQuoteChar"/>
    <w:uiPriority w:val="30"/>
    <w:qFormat/>
    <w:rsid w:val="005E71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E71EC"/>
    <w:rPr>
      <w:i/>
      <w:iCs/>
      <w:color w:val="0F4761" w:themeColor="accent1" w:themeShade="BF"/>
    </w:rPr>
  </w:style>
  <w:style w:type="character" w:styleId="IntenseReference">
    <w:name w:val="Intense Reference"/>
    <w:basedOn w:val="DefaultParagraphFont"/>
    <w:uiPriority w:val="32"/>
    <w:qFormat/>
    <w:rsid w:val="005E7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20820">
      <w:bodyDiv w:val="1"/>
      <w:marLeft w:val="0"/>
      <w:marRight w:val="0"/>
      <w:marTop w:val="0"/>
      <w:marBottom w:val="0"/>
      <w:divBdr>
        <w:top w:val="none" w:sz="0" w:space="0" w:color="auto"/>
        <w:left w:val="none" w:sz="0" w:space="0" w:color="auto"/>
        <w:bottom w:val="none" w:sz="0" w:space="0" w:color="auto"/>
        <w:right w:val="none" w:sz="0" w:space="0" w:color="auto"/>
      </w:divBdr>
    </w:div>
    <w:div w:id="150997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2025-07-01T19:56:00.0000000Z</dcterms:created>
  <dcterms:modified xsi:type="dcterms:W3CDTF">2025-07-30T02:59:54.0630663Z</dcterms:modified>
</coreProperties>
</file>