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519DF" w:rsidR="002519DF" w:rsidP="002519DF" w:rsidRDefault="002519DF" w14:paraId="0762614F" w14:textId="0A88705C">
      <w:pPr>
        <w:rPr>
          <w:b/>
          <w:bCs/>
        </w:rPr>
      </w:pPr>
      <w:r w:rsidRPr="002519DF">
        <w:rPr>
          <w:b/>
          <w:bCs/>
        </w:rPr>
        <w:t>IS-CIRQ-P-003-G: Risk Management Policy</w:t>
      </w:r>
    </w:p>
    <w:p w:rsidRPr="002519DF" w:rsidR="002519DF" w:rsidP="002519DF" w:rsidRDefault="002519DF" w14:paraId="643BBF02" w14:textId="77777777">
      <w:r w:rsidRPr="002519DF">
        <w:pict w14:anchorId="2494A67F">
          <v:rect id="_x0000_i1050" style="width:0;height:1.5pt" o:hr="t" o:hrstd="t" o:hralign="center" fillcolor="#a0a0a0" stroked="f"/>
        </w:pict>
      </w:r>
    </w:p>
    <w:p w:rsidRPr="002519DF" w:rsidR="002519DF" w:rsidP="002519DF" w:rsidRDefault="002519DF" w14:paraId="631B891D" w14:textId="77777777">
      <w:pPr>
        <w:rPr>
          <w:b/>
          <w:bCs/>
        </w:rPr>
      </w:pPr>
      <w:r w:rsidRPr="002519DF">
        <w:rPr>
          <w:b/>
          <w:bCs/>
        </w:rPr>
        <w:t>Document: IS-CIRQ-P-003-G</w:t>
      </w:r>
    </w:p>
    <w:p w:rsidRPr="002519DF" w:rsidR="002519DF" w:rsidP="002519DF" w:rsidRDefault="002519DF" w14:paraId="32681220" w14:textId="77777777">
      <w:pPr>
        <w:rPr>
          <w:b/>
          <w:bCs/>
        </w:rPr>
      </w:pPr>
      <w:r w:rsidRPr="002519DF">
        <w:rPr>
          <w:b/>
          <w:bCs/>
        </w:rPr>
        <w:t>Standards Name: Risk Management Policy</w:t>
      </w:r>
    </w:p>
    <w:p w:rsidRPr="002519DF" w:rsidR="002519DF" w:rsidP="002519DF" w:rsidRDefault="002519DF" w14:paraId="5D8C2160" w14:textId="77777777">
      <w:pPr>
        <w:rPr>
          <w:b/>
          <w:bCs/>
        </w:rPr>
      </w:pPr>
      <w:r w:rsidRPr="002519DF">
        <w:rPr>
          <w:b/>
          <w:bCs/>
        </w:rPr>
        <w:t>Category: Base Policy &amp; ISMS Manual</w:t>
      </w:r>
    </w:p>
    <w:p w:rsidRPr="002519DF" w:rsidR="002519DF" w:rsidP="002519DF" w:rsidRDefault="002519DF" w14:paraId="63E95237" w14:textId="77777777">
      <w:pPr>
        <w:rPr>
          <w:b/>
          <w:bCs/>
        </w:rPr>
      </w:pPr>
      <w:r w:rsidRPr="002519DF">
        <w:rPr>
          <w:b/>
          <w:bCs/>
        </w:rPr>
        <w:t>Division: Policy</w:t>
      </w:r>
    </w:p>
    <w:p w:rsidRPr="002519DF" w:rsidR="002519DF" w:rsidP="002519DF" w:rsidRDefault="002519DF" w14:paraId="0903E8DE" w14:textId="77777777">
      <w:pPr>
        <w:rPr>
          <w:b/>
          <w:bCs/>
        </w:rPr>
      </w:pPr>
      <w:r w:rsidRPr="002519DF">
        <w:rPr>
          <w:b/>
          <w:bCs/>
        </w:rPr>
        <w:t>Standard Retention: Exist and No Corrections</w:t>
      </w:r>
    </w:p>
    <w:p w:rsidRPr="002519DF" w:rsidR="002519DF" w:rsidP="002519DF" w:rsidRDefault="002519DF" w14:paraId="76093ACD" w14:textId="77777777">
      <w:pPr>
        <w:rPr>
          <w:b/>
          <w:bCs/>
        </w:rPr>
      </w:pPr>
      <w:r w:rsidRPr="002519DF">
        <w:rPr>
          <w:b/>
          <w:bCs/>
        </w:rPr>
        <w:t>Standard Type: Global</w:t>
      </w:r>
    </w:p>
    <w:p w:rsidRPr="002519DF" w:rsidR="002519DF" w:rsidP="002519DF" w:rsidRDefault="002519DF" w14:paraId="5B21C67A" w14:textId="77777777">
      <w:r w:rsidRPr="002519DF">
        <w:pict w14:anchorId="75C40C15">
          <v:rect id="_x0000_i1051" style="width:0;height:1.5pt" o:hr="t" o:hrstd="t" o:hralign="center" fillcolor="#a0a0a0" stroked="f"/>
        </w:pict>
      </w:r>
    </w:p>
    <w:p w:rsidRPr="002519DF" w:rsidR="002519DF" w:rsidP="002519DF" w:rsidRDefault="002519DF" w14:paraId="39C827D6" w14:textId="10DE36A2">
      <w:r w:rsidRPr="762A7057" w:rsidR="002519DF">
        <w:rPr>
          <w:b w:val="1"/>
          <w:bCs w:val="1"/>
        </w:rPr>
        <w:t>Version:</w:t>
      </w:r>
      <w:r w:rsidR="002519DF">
        <w:rPr/>
        <w:t xml:space="preserve"> 1.1 </w:t>
      </w:r>
      <w:r w:rsidRPr="762A7057" w:rsidR="002519DF">
        <w:rPr>
          <w:b w:val="1"/>
          <w:bCs w:val="1"/>
        </w:rPr>
        <w:t>Effective Date:</w:t>
      </w:r>
      <w:r w:rsidR="002519DF">
        <w:rPr/>
        <w:t xml:space="preserve"> </w:t>
      </w:r>
      <w:r w:rsidR="262F8E4C">
        <w:rPr/>
        <w:t>June 2025</w:t>
      </w:r>
      <w:r w:rsidR="002519DF">
        <w:rPr/>
        <w:t xml:space="preserve"> </w:t>
      </w:r>
      <w:r w:rsidRPr="762A7057" w:rsidR="002519DF">
        <w:rPr>
          <w:b w:val="1"/>
          <w:bCs w:val="1"/>
        </w:rPr>
        <w:t>Review Date:</w:t>
      </w:r>
      <w:r w:rsidR="002519DF">
        <w:rPr/>
        <w:t xml:space="preserve"> </w:t>
      </w:r>
      <w:r w:rsidR="32DB30F6">
        <w:rPr/>
        <w:t xml:space="preserve">June 2026 </w:t>
      </w:r>
      <w:r w:rsidRPr="762A7057" w:rsidR="002519DF">
        <w:rPr>
          <w:b w:val="1"/>
          <w:bCs w:val="1"/>
        </w:rPr>
        <w:t>Approved By:</w:t>
      </w:r>
      <w:r w:rsidR="002519DF">
        <w:rPr/>
        <w:t xml:space="preserve"> Executive Committee</w:t>
      </w:r>
    </w:p>
    <w:p w:rsidRPr="002519DF" w:rsidR="002519DF" w:rsidP="002519DF" w:rsidRDefault="002519DF" w14:paraId="4EAD1DB3" w14:textId="77777777">
      <w:r w:rsidRPr="002519DF">
        <w:pict w14:anchorId="7D107970">
          <v:rect id="_x0000_i1052" style="width:0;height:1.5pt" o:hr="t" o:hrstd="t" o:hralign="center" fillcolor="#a0a0a0" stroked="f"/>
        </w:pict>
      </w:r>
    </w:p>
    <w:p w:rsidRPr="002519DF" w:rsidR="002519DF" w:rsidP="002519DF" w:rsidRDefault="002519DF" w14:paraId="62593783" w14:textId="77777777">
      <w:r w:rsidRPr="002519DF">
        <w:rPr>
          <w:b/>
          <w:bCs/>
        </w:rPr>
        <w:t>1. Purpose</w:t>
      </w:r>
    </w:p>
    <w:p w:rsidRPr="002519DF" w:rsidR="002519DF" w:rsidP="002519DF" w:rsidRDefault="002519DF" w14:paraId="13B3947A" w14:textId="1D3BC5D8">
      <w:r w:rsidR="002519DF">
        <w:rPr/>
        <w:t xml:space="preserve">The purpose of this policy is to </w:t>
      </w:r>
      <w:r w:rsidR="002519DF">
        <w:rPr/>
        <w:t>establish</w:t>
      </w:r>
      <w:r w:rsidR="002519DF">
        <w:rPr/>
        <w:t xml:space="preserve"> </w:t>
      </w:r>
      <w:r w:rsidR="43C759A5">
        <w:rPr/>
        <w:t>Cirque</w:t>
      </w:r>
      <w:r w:rsidR="002519DF">
        <w:rPr/>
        <w:t xml:space="preserve">'s commitment and </w:t>
      </w:r>
      <w:r w:rsidR="002519DF">
        <w:rPr/>
        <w:t>methodology</w:t>
      </w:r>
      <w:r w:rsidR="002519DF">
        <w:rPr/>
        <w:t xml:space="preserve"> for </w:t>
      </w:r>
      <w:r w:rsidR="002519DF">
        <w:rPr/>
        <w:t>identifying</w:t>
      </w:r>
      <w:r w:rsidR="002519DF">
        <w:rPr/>
        <w:t xml:space="preserve">, assessing, and treating information security risks in alignment with ISO/IEC 27001:2022 Clause 6.1. This systematic approach ensures that information security risks are managed to an acceptable level, supporting </w:t>
      </w:r>
      <w:r w:rsidR="43C759A5">
        <w:rPr/>
        <w:t>Cirque</w:t>
      </w:r>
      <w:r w:rsidR="002519DF">
        <w:rPr/>
        <w:t xml:space="preserve">'s business </w:t>
      </w:r>
      <w:r w:rsidR="002519DF">
        <w:rPr/>
        <w:t>objectives</w:t>
      </w:r>
      <w:r w:rsidR="002519DF">
        <w:rPr/>
        <w:t xml:space="preserve"> and compliance obligations.</w:t>
      </w:r>
    </w:p>
    <w:p w:rsidRPr="002519DF" w:rsidR="002519DF" w:rsidP="002519DF" w:rsidRDefault="002519DF" w14:paraId="6B53D7C5" w14:textId="77777777">
      <w:r w:rsidRPr="002519DF">
        <w:rPr>
          <w:b/>
          <w:bCs/>
        </w:rPr>
        <w:t>2. Scope</w:t>
      </w:r>
    </w:p>
    <w:p w:rsidRPr="002519DF" w:rsidR="002519DF" w:rsidP="002519DF" w:rsidRDefault="002519DF" w14:paraId="0A899D67" w14:textId="17A0B8BF">
      <w:r w:rsidR="002519DF">
        <w:rPr/>
        <w:t xml:space="preserve">This policy applies to all information security risk management activities undertaken within </w:t>
      </w:r>
      <w:r w:rsidR="43C759A5">
        <w:rPr/>
        <w:t>Cirque</w:t>
      </w:r>
      <w:r w:rsidR="002519DF">
        <w:rPr/>
        <w:t xml:space="preserve">'s Information Security Management System (ISMS) scope, as defined in IS-CIRQ-D-001-G: ISMS Scope Document. It covers all information assets, processes, technologies, and personnel relevant to information security across all </w:t>
      </w:r>
      <w:r w:rsidR="43C759A5">
        <w:rPr/>
        <w:t>Cirque</w:t>
      </w:r>
      <w:r w:rsidR="002519DF">
        <w:rPr/>
        <w:t xml:space="preserve"> locations and operations.</w:t>
      </w:r>
    </w:p>
    <w:p w:rsidRPr="002519DF" w:rsidR="002519DF" w:rsidP="002519DF" w:rsidRDefault="002519DF" w14:paraId="5C681D35" w14:textId="77777777">
      <w:r w:rsidRPr="002519DF">
        <w:rPr>
          <w:b/>
          <w:bCs/>
        </w:rPr>
        <w:t>3. Principles of Risk Management</w:t>
      </w:r>
    </w:p>
    <w:p w:rsidRPr="002519DF" w:rsidR="002519DF" w:rsidP="002519DF" w:rsidRDefault="002519DF" w14:paraId="21355B37" w14:textId="647D040D">
      <w:r w:rsidR="43C759A5">
        <w:rPr/>
        <w:t>Cirque</w:t>
      </w:r>
      <w:r w:rsidR="002519DF">
        <w:rPr/>
        <w:t>'s approach to information security risk management is based on the following principles:</w:t>
      </w:r>
    </w:p>
    <w:p w:rsidRPr="002519DF" w:rsidR="002519DF" w:rsidP="002519DF" w:rsidRDefault="002519DF" w14:paraId="16F9021C" w14:textId="77777777">
      <w:pPr>
        <w:numPr>
          <w:ilvl w:val="0"/>
          <w:numId w:val="1"/>
        </w:numPr>
      </w:pPr>
      <w:r w:rsidRPr="002519DF">
        <w:rPr>
          <w:b/>
          <w:bCs/>
        </w:rPr>
        <w:t>Systematic and Consistent:</w:t>
      </w:r>
      <w:r w:rsidRPr="002519DF">
        <w:t xml:space="preserve"> Risks will be identified, analyzed, evaluated, and treated using a consistent and repeatable methodology, employing </w:t>
      </w:r>
      <w:r w:rsidRPr="002519DF">
        <w:rPr>
          <w:b/>
          <w:bCs/>
        </w:rPr>
        <w:t>Low, Medium, and High</w:t>
      </w:r>
      <w:r w:rsidRPr="002519DF">
        <w:t xml:space="preserve"> classifications.</w:t>
      </w:r>
    </w:p>
    <w:p w:rsidRPr="002519DF" w:rsidR="002519DF" w:rsidP="002519DF" w:rsidRDefault="002519DF" w14:paraId="69D29754" w14:textId="77777777">
      <w:pPr>
        <w:numPr>
          <w:ilvl w:val="0"/>
          <w:numId w:val="1"/>
        </w:numPr>
      </w:pPr>
      <w:r w:rsidRPr="002519DF">
        <w:rPr>
          <w:b/>
          <w:bCs/>
        </w:rPr>
        <w:lastRenderedPageBreak/>
        <w:t>Proactive:</w:t>
      </w:r>
      <w:r w:rsidRPr="002519DF">
        <w:t xml:space="preserve"> Information security risks will be identified and addressed proactively, rather than reactively, where possible.</w:t>
      </w:r>
    </w:p>
    <w:p w:rsidRPr="002519DF" w:rsidR="002519DF" w:rsidP="002519DF" w:rsidRDefault="002519DF" w14:paraId="4F046355" w14:textId="77777777">
      <w:pPr>
        <w:numPr>
          <w:ilvl w:val="0"/>
          <w:numId w:val="1"/>
        </w:numPr>
      </w:pPr>
      <w:r w:rsidRPr="002519DF">
        <w:rPr>
          <w:b/>
          <w:bCs/>
        </w:rPr>
        <w:t>Risk-Based Decision Making:</w:t>
      </w:r>
      <w:r w:rsidRPr="002519DF">
        <w:t xml:space="preserve"> Decisions regarding information security controls and investments will be based on a clear understanding of identified risks and their potential impact.</w:t>
      </w:r>
    </w:p>
    <w:p w:rsidRPr="002519DF" w:rsidR="002519DF" w:rsidP="002519DF" w:rsidRDefault="002519DF" w14:paraId="76638A58" w14:textId="77777777">
      <w:pPr>
        <w:numPr>
          <w:ilvl w:val="0"/>
          <w:numId w:val="1"/>
        </w:numPr>
      </w:pPr>
      <w:r w:rsidRPr="002519DF">
        <w:rPr>
          <w:b/>
          <w:bCs/>
        </w:rPr>
        <w:t>Continual Improvement:</w:t>
      </w:r>
      <w:r w:rsidRPr="002519DF">
        <w:t xml:space="preserve"> The risk management process will be regularly reviewed and improved.</w:t>
      </w:r>
    </w:p>
    <w:p w:rsidRPr="002519DF" w:rsidR="002519DF" w:rsidP="002519DF" w:rsidRDefault="002519DF" w14:paraId="63BF4355" w14:textId="77777777">
      <w:pPr>
        <w:numPr>
          <w:ilvl w:val="0"/>
          <w:numId w:val="1"/>
        </w:numPr>
      </w:pPr>
      <w:r w:rsidRPr="002519DF">
        <w:rPr>
          <w:b/>
          <w:bCs/>
        </w:rPr>
        <w:t>Transparency:</w:t>
      </w:r>
      <w:r w:rsidRPr="002519DF">
        <w:t xml:space="preserve"> Risk management activities and decisions will be documented and communicated to relevant stakeholders.</w:t>
      </w:r>
    </w:p>
    <w:p w:rsidRPr="002519DF" w:rsidR="002519DF" w:rsidP="002519DF" w:rsidRDefault="002519DF" w14:paraId="3B870D57" w14:textId="77777777">
      <w:pPr>
        <w:numPr>
          <w:ilvl w:val="0"/>
          <w:numId w:val="1"/>
        </w:numPr>
      </w:pPr>
      <w:r w:rsidRPr="002519DF">
        <w:rPr>
          <w:b/>
          <w:bCs/>
        </w:rPr>
        <w:t>Top Management Support:</w:t>
      </w:r>
      <w:r w:rsidRPr="002519DF">
        <w:t xml:space="preserve"> Top management is committed to providing adequate resources for risk management.</w:t>
      </w:r>
    </w:p>
    <w:p w:rsidRPr="002519DF" w:rsidR="002519DF" w:rsidP="002519DF" w:rsidRDefault="002519DF" w14:paraId="471786F1" w14:textId="77777777">
      <w:r w:rsidRPr="002519DF">
        <w:rPr>
          <w:b/>
          <w:bCs/>
        </w:rPr>
        <w:t>4. Risk Management Framework</w:t>
      </w:r>
    </w:p>
    <w:p w:rsidRPr="002519DF" w:rsidR="002519DF" w:rsidP="002519DF" w:rsidRDefault="002519DF" w14:paraId="6CA09833" w14:textId="059D69D7">
      <w:r w:rsidR="43C759A5">
        <w:rPr/>
        <w:t>Cirque</w:t>
      </w:r>
      <w:r w:rsidR="002519DF">
        <w:rPr/>
        <w:t xml:space="preserve"> adopts a structured approach to risk management, encompassing the following phases:</w:t>
      </w:r>
    </w:p>
    <w:p w:rsidRPr="002519DF" w:rsidR="002519DF" w:rsidP="002519DF" w:rsidRDefault="002519DF" w14:paraId="67FBD5C2" w14:textId="289758DE">
      <w:r w:rsidRPr="762A7057" w:rsidR="002519DF">
        <w:rPr>
          <w:b w:val="1"/>
          <w:bCs w:val="1"/>
        </w:rPr>
        <w:t>4.1. Risk Identification</w:t>
      </w:r>
      <w:r w:rsidR="002519DF">
        <w:rPr/>
        <w:t xml:space="preserve"> a. </w:t>
      </w:r>
      <w:r w:rsidR="002519DF">
        <w:rPr/>
        <w:t>Identify</w:t>
      </w:r>
      <w:r w:rsidR="002519DF">
        <w:rPr/>
        <w:t xml:space="preserve"> all information assets within the ISMS scope, considering their value to </w:t>
      </w:r>
      <w:r w:rsidR="43C759A5">
        <w:rPr/>
        <w:t>Cirque</w:t>
      </w:r>
      <w:r w:rsidR="002519DF">
        <w:rPr/>
        <w:t xml:space="preserve"> (e.g., intellectual property, customer data, financial data, manufacturing designs, source code). b. </w:t>
      </w:r>
      <w:r w:rsidR="002519DF">
        <w:rPr/>
        <w:t>Identify</w:t>
      </w:r>
      <w:r w:rsidR="002519DF">
        <w:rPr/>
        <w:t xml:space="preserve"> potential threats to these assets (e.g., cyber-attacks, human error, natural disasters, hardware failure, unauthorized access). c. </w:t>
      </w:r>
      <w:r w:rsidR="002519DF">
        <w:rPr/>
        <w:t>Identify</w:t>
      </w:r>
      <w:r w:rsidR="002519DF">
        <w:rPr/>
        <w:t xml:space="preserve"> existing vulnerabilities that could be exploited by threats. d. </w:t>
      </w:r>
      <w:r w:rsidR="002519DF">
        <w:rPr/>
        <w:t>Identify</w:t>
      </w:r>
      <w:r w:rsidR="002519DF">
        <w:rPr/>
        <w:t xml:space="preserve"> existing controls and their effectiveness.</w:t>
      </w:r>
    </w:p>
    <w:p w:rsidRPr="002519DF" w:rsidR="002519DF" w:rsidP="002519DF" w:rsidRDefault="002519DF" w14:paraId="43446FC8" w14:textId="4E7F8285">
      <w:r w:rsidRPr="762A7057" w:rsidR="002519DF">
        <w:rPr>
          <w:b w:val="1"/>
          <w:bCs w:val="1"/>
        </w:rPr>
        <w:t>4.2. Risk Analysis</w:t>
      </w:r>
      <w:r w:rsidR="002519DF">
        <w:rPr/>
        <w:t xml:space="preserve"> a. Assess the likelihood of a threat exploiting a vulnerability to cause an information security incident using </w:t>
      </w:r>
      <w:r w:rsidRPr="762A7057" w:rsidR="002519DF">
        <w:rPr>
          <w:b w:val="1"/>
          <w:bCs w:val="1"/>
        </w:rPr>
        <w:t>Low, Medium, or High</w:t>
      </w:r>
      <w:r w:rsidR="002519DF">
        <w:rPr/>
        <w:t xml:space="preserve"> qualitative ratings. b. Assess the potential impact (e.g., financial, reputational, legal, operational) of such an incident on </w:t>
      </w:r>
      <w:r w:rsidR="43C759A5">
        <w:rPr/>
        <w:t>Cirque</w:t>
      </w:r>
      <w:r w:rsidR="002519DF">
        <w:rPr/>
        <w:t xml:space="preserve">'s business </w:t>
      </w:r>
      <w:r w:rsidR="002519DF">
        <w:rPr/>
        <w:t>objectives</w:t>
      </w:r>
      <w:r w:rsidR="002519DF">
        <w:rPr/>
        <w:t xml:space="preserve"> using </w:t>
      </w:r>
      <w:r w:rsidRPr="762A7057" w:rsidR="002519DF">
        <w:rPr>
          <w:b w:val="1"/>
          <w:bCs w:val="1"/>
        </w:rPr>
        <w:t>Low, Medium, or High</w:t>
      </w:r>
      <w:r w:rsidR="002519DF">
        <w:rPr/>
        <w:t xml:space="preserve"> qualitative ratings. c. Combine likelihood and impact to </w:t>
      </w:r>
      <w:r w:rsidR="002519DF">
        <w:rPr/>
        <w:t>determine</w:t>
      </w:r>
      <w:r w:rsidR="002519DF">
        <w:rPr/>
        <w:t xml:space="preserve"> the level of inherent risk (e.g., High, Medium, Low).</w:t>
      </w:r>
    </w:p>
    <w:p w:rsidRPr="002519DF" w:rsidR="002519DF" w:rsidP="002519DF" w:rsidRDefault="002519DF" w14:paraId="3381329C" w14:textId="71BD1D7A">
      <w:r w:rsidRPr="762A7057" w:rsidR="002519DF">
        <w:rPr>
          <w:b w:val="1"/>
          <w:bCs w:val="1"/>
        </w:rPr>
        <w:t>4.3. Risk Evaluation</w:t>
      </w:r>
      <w:r w:rsidR="002519DF">
        <w:rPr/>
        <w:t xml:space="preserve"> a. Compare the assessed risk levels against </w:t>
      </w:r>
      <w:r w:rsidR="43C759A5">
        <w:rPr/>
        <w:t>Cirque</w:t>
      </w:r>
      <w:r w:rsidR="002519DF">
        <w:rPr/>
        <w:t>'s established risk acceptance criteria. b. Prioritize risks based on their severity and alignment with risk acceptance levels.</w:t>
      </w:r>
    </w:p>
    <w:p w:rsidRPr="002519DF" w:rsidR="002519DF" w:rsidP="002519DF" w:rsidRDefault="002519DF" w14:paraId="7E7F542C" w14:textId="77777777">
      <w:r w:rsidRPr="002519DF">
        <w:rPr>
          <w:b/>
          <w:bCs/>
        </w:rPr>
        <w:t>4.4. Risk Treatment</w:t>
      </w:r>
      <w:r w:rsidRPr="002519DF">
        <w:t xml:space="preserve"> a. Select appropriate risk treatment options based on the risk evaluation: * </w:t>
      </w:r>
      <w:r w:rsidRPr="002519DF">
        <w:rPr>
          <w:b/>
          <w:bCs/>
        </w:rPr>
        <w:t>Modify:</w:t>
      </w:r>
      <w:r w:rsidRPr="002519DF">
        <w:t xml:space="preserve"> Implement controls to reduce the risk (e.g., encryption, access controls, training). * </w:t>
      </w:r>
      <w:r w:rsidRPr="002519DF">
        <w:rPr>
          <w:b/>
          <w:bCs/>
        </w:rPr>
        <w:t>Retain:</w:t>
      </w:r>
      <w:r w:rsidRPr="002519DF">
        <w:t xml:space="preserve"> Accept the risk as it falls </w:t>
      </w:r>
      <w:proofErr w:type="gramStart"/>
      <w:r w:rsidRPr="002519DF">
        <w:t>within</w:t>
      </w:r>
      <w:proofErr w:type="gramEnd"/>
      <w:r w:rsidRPr="002519DF">
        <w:t xml:space="preserve"> acceptable levels or treatment is not cost-effective. * </w:t>
      </w:r>
      <w:r w:rsidRPr="002519DF">
        <w:rPr>
          <w:b/>
          <w:bCs/>
        </w:rPr>
        <w:t>Avoid:</w:t>
      </w:r>
      <w:r w:rsidRPr="002519DF">
        <w:t xml:space="preserve"> Cease the activity that generates the risk. * </w:t>
      </w:r>
      <w:r w:rsidRPr="002519DF">
        <w:rPr>
          <w:b/>
          <w:bCs/>
        </w:rPr>
        <w:t>Share/Transfer:</w:t>
      </w:r>
      <w:r w:rsidRPr="002519DF">
        <w:t xml:space="preserve"> </w:t>
      </w:r>
      <w:r w:rsidRPr="002519DF">
        <w:lastRenderedPageBreak/>
        <w:t>Transfer the risk to another party (e.g., insurance, outsourcing with robust contracts). b. Develop and implement a Risk Treatment Plan (IS-CIRQ-D-005-G) detailing the selected controls, responsibilities, and timelines. c. Implement controls from ISO 27001 Annex A as appropriate.</w:t>
      </w:r>
    </w:p>
    <w:p w:rsidRPr="002519DF" w:rsidR="002519DF" w:rsidP="002519DF" w:rsidRDefault="002519DF" w14:paraId="75CD2374" w14:textId="77777777">
      <w:r w:rsidRPr="002519DF">
        <w:rPr>
          <w:b/>
          <w:bCs/>
        </w:rPr>
        <w:t>4.5. Risk Monitoring and Review</w:t>
      </w:r>
      <w:r w:rsidRPr="002519DF">
        <w:t xml:space="preserve"> a. Identified </w:t>
      </w:r>
      <w:proofErr w:type="gramStart"/>
      <w:r w:rsidRPr="002519DF">
        <w:t>risks</w:t>
      </w:r>
      <w:proofErr w:type="gramEnd"/>
      <w:r w:rsidRPr="002519DF">
        <w:t xml:space="preserve"> and the effectiveness of implemented controls will be regularly monitored. b. </w:t>
      </w:r>
      <w:r w:rsidRPr="002519DF">
        <w:rPr>
          <w:b/>
          <w:bCs/>
        </w:rPr>
        <w:t>A formal review of high risks will be conducted quarterly.</w:t>
      </w:r>
      <w:r w:rsidRPr="002519DF">
        <w:t xml:space="preserve"> c. The entire risk assessment and treatment processes will be reviewed periodically to ensure their ongoing suitability and effectiveness. d. Risks will be re-evaluated when significant changes occur (e.g., new systems, new business processes, new threats).</w:t>
      </w:r>
    </w:p>
    <w:p w:rsidRPr="002519DF" w:rsidR="002519DF" w:rsidP="002519DF" w:rsidRDefault="002519DF" w14:paraId="59D60290" w14:textId="77777777">
      <w:r w:rsidRPr="002519DF">
        <w:rPr>
          <w:b/>
          <w:bCs/>
        </w:rPr>
        <w:t>5. Risk Acceptance Criteria</w:t>
      </w:r>
    </w:p>
    <w:p w:rsidRPr="002519DF" w:rsidR="002519DF" w:rsidP="002519DF" w:rsidRDefault="002519DF" w14:paraId="022D3E09" w14:textId="57938586">
      <w:r w:rsidR="002519DF">
        <w:rPr/>
        <w:t xml:space="preserve">The Executive Committee will define and approve the criteria for accepting </w:t>
      </w:r>
      <w:r w:rsidR="002519DF">
        <w:rPr/>
        <w:t>information</w:t>
      </w:r>
      <w:r w:rsidR="002519DF">
        <w:rPr/>
        <w:t xml:space="preserve"> security risks. </w:t>
      </w:r>
      <w:r w:rsidR="43C759A5">
        <w:rPr/>
        <w:t>Cirque</w:t>
      </w:r>
      <w:r w:rsidR="002519DF">
        <w:rPr/>
        <w:t xml:space="preserve"> </w:t>
      </w:r>
      <w:r w:rsidR="002519DF">
        <w:rPr/>
        <w:t>maintains</w:t>
      </w:r>
      <w:r w:rsidR="002519DF">
        <w:rPr/>
        <w:t xml:space="preserve"> a </w:t>
      </w:r>
      <w:r w:rsidRPr="762A7057" w:rsidR="002519DF">
        <w:rPr>
          <w:b w:val="1"/>
          <w:bCs w:val="1"/>
        </w:rPr>
        <w:t>low risk</w:t>
      </w:r>
      <w:r w:rsidRPr="762A7057" w:rsidR="002519DF">
        <w:rPr>
          <w:b w:val="1"/>
          <w:bCs w:val="1"/>
        </w:rPr>
        <w:t xml:space="preserve"> appetite</w:t>
      </w:r>
      <w:r w:rsidR="002519DF">
        <w:rPr/>
        <w:t xml:space="preserve">, aiming to mitigate </w:t>
      </w:r>
      <w:r w:rsidR="002519DF">
        <w:rPr/>
        <w:t>almost all</w:t>
      </w:r>
      <w:r w:rsidR="002519DF">
        <w:rPr/>
        <w:t xml:space="preserve"> </w:t>
      </w:r>
      <w:r w:rsidR="002519DF">
        <w:rPr/>
        <w:t>identified</w:t>
      </w:r>
      <w:r w:rsidR="002519DF">
        <w:rPr/>
        <w:t xml:space="preserve"> risks, even those initially assessed as minor, where </w:t>
      </w:r>
      <w:r w:rsidR="002519DF">
        <w:rPr/>
        <w:t>feasible</w:t>
      </w:r>
      <w:r w:rsidR="002519DF">
        <w:rPr/>
        <w:t xml:space="preserve"> and cost-effective. Risks exceeding the defined acceptance criteria must be treated.</w:t>
      </w:r>
    </w:p>
    <w:p w:rsidRPr="002519DF" w:rsidR="002519DF" w:rsidP="002519DF" w:rsidRDefault="002519DF" w14:paraId="1CB18C14" w14:textId="77777777">
      <w:r w:rsidRPr="002519DF">
        <w:rPr>
          <w:b/>
          <w:bCs/>
        </w:rPr>
        <w:t>6. Roles and Responsibilities</w:t>
      </w:r>
    </w:p>
    <w:p w:rsidRPr="002519DF" w:rsidR="002519DF" w:rsidP="002519DF" w:rsidRDefault="002519DF" w14:paraId="6257A692" w14:textId="77777777">
      <w:pPr>
        <w:numPr>
          <w:ilvl w:val="0"/>
          <w:numId w:val="2"/>
        </w:numPr>
      </w:pPr>
      <w:r w:rsidRPr="002519DF">
        <w:rPr>
          <w:b/>
          <w:bCs/>
        </w:rPr>
        <w:t>Executive Committee:</w:t>
      </w:r>
      <w:r w:rsidRPr="002519DF">
        <w:t xml:space="preserve"> Approves the Risk Management Policy and Risk Acceptance Criteria.</w:t>
      </w:r>
    </w:p>
    <w:p w:rsidRPr="002519DF" w:rsidR="002519DF" w:rsidP="002519DF" w:rsidRDefault="002519DF" w14:paraId="579E0E92" w14:textId="77777777">
      <w:pPr>
        <w:numPr>
          <w:ilvl w:val="0"/>
          <w:numId w:val="2"/>
        </w:numPr>
      </w:pPr>
      <w:r w:rsidRPr="002519DF">
        <w:rPr>
          <w:b/>
          <w:bCs/>
        </w:rPr>
        <w:t>IT Manager:</w:t>
      </w:r>
      <w:r w:rsidRPr="002519DF">
        <w:t xml:space="preserve"> Accountable for the overall risk management process, including facilitating risk assessments, maintaining the Risk Assessment Register, and reporting on risk status.</w:t>
      </w:r>
    </w:p>
    <w:p w:rsidRPr="002519DF" w:rsidR="002519DF" w:rsidP="002519DF" w:rsidRDefault="002519DF" w14:paraId="65A1E794" w14:textId="77777777">
      <w:pPr>
        <w:numPr>
          <w:ilvl w:val="0"/>
          <w:numId w:val="2"/>
        </w:numPr>
      </w:pPr>
      <w:r w:rsidRPr="002519DF">
        <w:rPr>
          <w:b/>
          <w:bCs/>
        </w:rPr>
        <w:t>Department Managers/Process Owners:</w:t>
      </w:r>
      <w:r w:rsidRPr="002519DF">
        <w:t xml:space="preserve"> Responsible for identifying and assessing risks within their operational areas and contributing to risk treatment plans.</w:t>
      </w:r>
    </w:p>
    <w:p w:rsidRPr="002519DF" w:rsidR="002519DF" w:rsidP="002519DF" w:rsidRDefault="002519DF" w14:paraId="0F3E123A" w14:textId="77777777">
      <w:pPr>
        <w:numPr>
          <w:ilvl w:val="0"/>
          <w:numId w:val="2"/>
        </w:numPr>
      </w:pPr>
      <w:r w:rsidRPr="002519DF">
        <w:rPr>
          <w:b/>
          <w:bCs/>
        </w:rPr>
        <w:t>All Employees:</w:t>
      </w:r>
      <w:r w:rsidRPr="002519DF">
        <w:t xml:space="preserve"> Responsible for reporting identified vulnerabilities or threats.</w:t>
      </w:r>
    </w:p>
    <w:p w:rsidRPr="002519DF" w:rsidR="002519DF" w:rsidP="002519DF" w:rsidRDefault="002519DF" w14:paraId="5B4DFF67" w14:textId="77777777">
      <w:r w:rsidRPr="002519DF">
        <w:rPr>
          <w:b/>
          <w:bCs/>
        </w:rPr>
        <w:t>7. Related Documents</w:t>
      </w:r>
    </w:p>
    <w:p w:rsidRPr="002519DF" w:rsidR="002519DF" w:rsidP="002519DF" w:rsidRDefault="002519DF" w14:paraId="5A4C056E" w14:textId="77777777">
      <w:pPr>
        <w:numPr>
          <w:ilvl w:val="0"/>
          <w:numId w:val="3"/>
        </w:numPr>
      </w:pPr>
      <w:r w:rsidRPr="002519DF">
        <w:t>IS-CIRQ-PR-002-G: Information Security Risk Assessment Procedure</w:t>
      </w:r>
    </w:p>
    <w:p w:rsidRPr="002519DF" w:rsidR="002519DF" w:rsidP="002519DF" w:rsidRDefault="002519DF" w14:paraId="31794632" w14:textId="77777777">
      <w:pPr>
        <w:numPr>
          <w:ilvl w:val="0"/>
          <w:numId w:val="3"/>
        </w:numPr>
      </w:pPr>
      <w:r w:rsidRPr="002519DF">
        <w:t>IS-CIRQ-PR-003-G: Information Security Risk Treatment Procedure</w:t>
      </w:r>
    </w:p>
    <w:p w:rsidRPr="002519DF" w:rsidR="002519DF" w:rsidP="002519DF" w:rsidRDefault="002519DF" w14:paraId="1486C1F6" w14:textId="77777777">
      <w:pPr>
        <w:numPr>
          <w:ilvl w:val="0"/>
          <w:numId w:val="3"/>
        </w:numPr>
      </w:pPr>
      <w:r w:rsidRPr="002519DF">
        <w:t>IS-CIRQ-F-001-G: Risk Assessment Register</w:t>
      </w:r>
    </w:p>
    <w:p w:rsidRPr="002519DF" w:rsidR="002519DF" w:rsidP="002519DF" w:rsidRDefault="002519DF" w14:paraId="10CBAD06" w14:textId="77777777">
      <w:pPr>
        <w:numPr>
          <w:ilvl w:val="0"/>
          <w:numId w:val="3"/>
        </w:numPr>
      </w:pPr>
      <w:r w:rsidRPr="002519DF">
        <w:t>IS-CIRQ-D-005-G: Risk Treatment Plan (RTP)</w:t>
      </w:r>
    </w:p>
    <w:p w:rsidRPr="002519DF" w:rsidR="002519DF" w:rsidP="002519DF" w:rsidRDefault="002519DF" w14:paraId="70B96A8F" w14:textId="77777777">
      <w:pPr>
        <w:numPr>
          <w:ilvl w:val="0"/>
          <w:numId w:val="3"/>
        </w:numPr>
      </w:pPr>
      <w:r w:rsidRPr="002519DF">
        <w:t>IS-CIRQ-D-006-G: Statement of Applicability (</w:t>
      </w:r>
      <w:proofErr w:type="spellStart"/>
      <w:r w:rsidRPr="002519DF">
        <w:t>SoA</w:t>
      </w:r>
      <w:proofErr w:type="spellEnd"/>
      <w:r w:rsidRPr="002519DF">
        <w:t>)</w:t>
      </w:r>
    </w:p>
    <w:p w:rsidRPr="002519DF" w:rsidR="002519DF" w:rsidP="002519DF" w:rsidRDefault="002519DF" w14:paraId="1439F6AC" w14:textId="77777777">
      <w:r w:rsidRPr="002519DF">
        <w:rPr>
          <w:b/>
          <w:bCs/>
        </w:rPr>
        <w:lastRenderedPageBreak/>
        <w:t>8. Policy Review</w:t>
      </w:r>
    </w:p>
    <w:p w:rsidRPr="002519DF" w:rsidR="002519DF" w:rsidP="002519DF" w:rsidRDefault="002519DF" w14:paraId="0EB8EEBE" w14:textId="1BC156E1">
      <w:r w:rsidR="002519DF">
        <w:rPr/>
        <w:t xml:space="preserve">This policy will be reviewed at least annually, or sooner if significant changes occur to </w:t>
      </w:r>
      <w:r w:rsidR="43C759A5">
        <w:rPr/>
        <w:t>Cirque</w:t>
      </w:r>
      <w:r w:rsidR="002519DF">
        <w:rPr/>
        <w:t>'s risk appetite, business environment, or legal/regulatory landscape.</w:t>
      </w:r>
    </w:p>
    <w:p w:rsidR="002519DF" w:rsidRDefault="002519DF" w14:paraId="2F0BF337" w14:textId="77777777"/>
    <w:sectPr w:rsidR="002519D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C0AD9"/>
    <w:multiLevelType w:val="multilevel"/>
    <w:tmpl w:val="8E3A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4A043FE"/>
    <w:multiLevelType w:val="multilevel"/>
    <w:tmpl w:val="5BC8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7B677F3E"/>
    <w:multiLevelType w:val="multilevel"/>
    <w:tmpl w:val="7348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69386295">
    <w:abstractNumId w:val="2"/>
  </w:num>
  <w:num w:numId="2" w16cid:durableId="152260182">
    <w:abstractNumId w:val="1"/>
  </w:num>
  <w:num w:numId="3" w16cid:durableId="1133645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9DF"/>
    <w:rsid w:val="002519DF"/>
    <w:rsid w:val="00A21EBE"/>
    <w:rsid w:val="262F8E4C"/>
    <w:rsid w:val="32DB30F6"/>
    <w:rsid w:val="43C759A5"/>
    <w:rsid w:val="762A7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4C719"/>
  <w15:chartTrackingRefBased/>
  <w15:docId w15:val="{C7520DCB-FAC6-4EE7-9EB9-BF1A2E774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51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51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51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51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51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51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51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51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51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51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51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51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51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3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 Wren</dc:creator>
  <keywords/>
  <dc:description/>
  <lastModifiedBy>Brian Monson</lastModifiedBy>
  <revision>2</revision>
  <dcterms:created xsi:type="dcterms:W3CDTF">2025-07-01T18:37:00.0000000Z</dcterms:created>
  <dcterms:modified xsi:type="dcterms:W3CDTF">2025-07-30T03:06:51.7052311Z</dcterms:modified>
</coreProperties>
</file>