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30C3F" w:rsidR="00930C3F" w:rsidP="00930C3F" w:rsidRDefault="00930C3F" w14:paraId="03458996" w14:textId="77777777">
      <w:pPr>
        <w:rPr>
          <w:b/>
          <w:bCs/>
        </w:rPr>
      </w:pPr>
      <w:r w:rsidRPr="00930C3F">
        <w:rPr>
          <w:b/>
          <w:bCs/>
        </w:rPr>
        <w:t>IS-CIRQ-D-003-US: Legal, Regulatory, and Contractual Requirements Register (US Localized)</w:t>
      </w:r>
    </w:p>
    <w:p w:rsidRPr="00930C3F" w:rsidR="00930C3F" w:rsidP="00930C3F" w:rsidRDefault="00930C3F" w14:paraId="1DBBE4BC" w14:textId="77777777">
      <w:r w:rsidRPr="00930C3F">
        <w:pict w14:anchorId="3D095C3A">
          <v:rect id="_x0000_i1043" style="width:0;height:1.5pt" o:hr="t" o:hrstd="t" o:hralign="center" fillcolor="#a0a0a0" stroked="f"/>
        </w:pict>
      </w:r>
    </w:p>
    <w:p w:rsidRPr="00930C3F" w:rsidR="00930C3F" w:rsidP="00930C3F" w:rsidRDefault="00930C3F" w14:paraId="4C42BE57" w14:textId="77777777">
      <w:pPr>
        <w:rPr>
          <w:b/>
          <w:bCs/>
        </w:rPr>
      </w:pPr>
      <w:r w:rsidRPr="00930C3F">
        <w:rPr>
          <w:b/>
          <w:bCs/>
        </w:rPr>
        <w:t>Document: IS-CIRQ-D-003-US</w:t>
      </w:r>
    </w:p>
    <w:p w:rsidRPr="00930C3F" w:rsidR="00930C3F" w:rsidP="00930C3F" w:rsidRDefault="00930C3F" w14:paraId="378CE95F" w14:textId="77777777">
      <w:pPr>
        <w:rPr>
          <w:b/>
          <w:bCs/>
        </w:rPr>
      </w:pPr>
      <w:r w:rsidRPr="00930C3F">
        <w:rPr>
          <w:b/>
          <w:bCs/>
        </w:rPr>
        <w:t>Standards Name: Legal, Regulatory, and Contractual Requirements Register (US Localized)</w:t>
      </w:r>
    </w:p>
    <w:p w:rsidRPr="00930C3F" w:rsidR="00930C3F" w:rsidP="00930C3F" w:rsidRDefault="00930C3F" w14:paraId="33E1AC37" w14:textId="77777777">
      <w:pPr>
        <w:rPr>
          <w:b/>
          <w:bCs/>
        </w:rPr>
      </w:pPr>
      <w:r w:rsidRPr="00930C3F">
        <w:rPr>
          <w:b/>
          <w:bCs/>
        </w:rPr>
        <w:t>Category: Information Management Regulations</w:t>
      </w:r>
    </w:p>
    <w:p w:rsidRPr="00930C3F" w:rsidR="00930C3F" w:rsidP="00930C3F" w:rsidRDefault="00930C3F" w14:paraId="7398977D" w14:textId="77777777">
      <w:pPr>
        <w:rPr>
          <w:b/>
          <w:bCs/>
        </w:rPr>
      </w:pPr>
      <w:r w:rsidRPr="00930C3F">
        <w:rPr>
          <w:b/>
          <w:bCs/>
        </w:rPr>
        <w:t>Division: Document</w:t>
      </w:r>
    </w:p>
    <w:p w:rsidRPr="00930C3F" w:rsidR="00930C3F" w:rsidP="00930C3F" w:rsidRDefault="00930C3F" w14:paraId="3FF88AA0" w14:textId="77777777">
      <w:pPr>
        <w:rPr>
          <w:b/>
          <w:bCs/>
        </w:rPr>
      </w:pPr>
      <w:r w:rsidRPr="00930C3F">
        <w:rPr>
          <w:b/>
          <w:bCs/>
        </w:rPr>
        <w:t>Standard Retention: Exist and No Corrections</w:t>
      </w:r>
    </w:p>
    <w:p w:rsidRPr="00930C3F" w:rsidR="00930C3F" w:rsidP="00930C3F" w:rsidRDefault="00930C3F" w14:paraId="3CEAEB79" w14:textId="77777777">
      <w:pPr>
        <w:rPr>
          <w:b/>
          <w:bCs/>
        </w:rPr>
      </w:pPr>
      <w:r w:rsidRPr="00930C3F">
        <w:rPr>
          <w:b/>
          <w:bCs/>
        </w:rPr>
        <w:t>Standard Type: Localized</w:t>
      </w:r>
    </w:p>
    <w:p w:rsidRPr="00930C3F" w:rsidR="00930C3F" w:rsidP="00930C3F" w:rsidRDefault="00930C3F" w14:paraId="1B586883" w14:textId="77777777">
      <w:r w:rsidRPr="00930C3F">
        <w:pict w14:anchorId="2B23F663">
          <v:rect id="_x0000_i1044" style="width:0;height:1.5pt" o:hr="t" o:hrstd="t" o:hralign="center" fillcolor="#a0a0a0" stroked="f"/>
        </w:pict>
      </w:r>
    </w:p>
    <w:p w:rsidRPr="00930C3F" w:rsidR="00930C3F" w:rsidP="00930C3F" w:rsidRDefault="00930C3F" w14:paraId="29AE1E1E" w14:textId="67B26082">
      <w:r w:rsidRPr="7BEB354D" w:rsidR="00930C3F">
        <w:rPr>
          <w:b w:val="1"/>
          <w:bCs w:val="1"/>
        </w:rPr>
        <w:t>Version:</w:t>
      </w:r>
      <w:r w:rsidR="00930C3F">
        <w:rPr/>
        <w:t xml:space="preserve"> 1.0 </w:t>
      </w:r>
      <w:r w:rsidRPr="7BEB354D" w:rsidR="00930C3F">
        <w:rPr>
          <w:b w:val="1"/>
          <w:bCs w:val="1"/>
        </w:rPr>
        <w:t>Effective Date:</w:t>
      </w:r>
      <w:r w:rsidR="00930C3F">
        <w:rPr/>
        <w:t xml:space="preserve"> </w:t>
      </w:r>
      <w:r w:rsidR="7C1FA31E">
        <w:rPr/>
        <w:t>June 2025</w:t>
      </w:r>
      <w:r w:rsidR="00930C3F">
        <w:rPr/>
        <w:t xml:space="preserve"> </w:t>
      </w:r>
      <w:r w:rsidRPr="7BEB354D" w:rsidR="00930C3F">
        <w:rPr>
          <w:b w:val="1"/>
          <w:bCs w:val="1"/>
        </w:rPr>
        <w:t>Review Date:</w:t>
      </w:r>
      <w:r w:rsidR="00930C3F">
        <w:rPr/>
        <w:t xml:space="preserve"> </w:t>
      </w:r>
      <w:r w:rsidR="4EB259CA">
        <w:rPr/>
        <w:t>June 2026</w:t>
      </w:r>
      <w:r w:rsidR="00930C3F">
        <w:rPr/>
        <w:t xml:space="preserve"> </w:t>
      </w:r>
      <w:r w:rsidRPr="7BEB354D" w:rsidR="00930C3F">
        <w:rPr>
          <w:b w:val="1"/>
          <w:bCs w:val="1"/>
        </w:rPr>
        <w:t>Approved By:</w:t>
      </w:r>
      <w:r w:rsidR="00930C3F">
        <w:rPr/>
        <w:t xml:space="preserve"> IT Department / Information Security Manager</w:t>
      </w:r>
    </w:p>
    <w:p w:rsidRPr="00930C3F" w:rsidR="00930C3F" w:rsidP="00930C3F" w:rsidRDefault="00930C3F" w14:paraId="17C6250A" w14:textId="77777777">
      <w:r w:rsidRPr="00930C3F">
        <w:pict w14:anchorId="1DAFFB39">
          <v:rect id="_x0000_i1045" style="width:0;height:1.5pt" o:hr="t" o:hrstd="t" o:hralign="center" fillcolor="#a0a0a0" stroked="f"/>
        </w:pict>
      </w:r>
    </w:p>
    <w:p w:rsidRPr="00930C3F" w:rsidR="00930C3F" w:rsidP="00930C3F" w:rsidRDefault="00930C3F" w14:paraId="2787B6B1" w14:textId="77777777">
      <w:r w:rsidRPr="00930C3F">
        <w:rPr>
          <w:b/>
          <w:bCs/>
        </w:rPr>
        <w:t>1. Purpose</w:t>
      </w:r>
    </w:p>
    <w:p w:rsidRPr="00930C3F" w:rsidR="00930C3F" w:rsidP="00930C3F" w:rsidRDefault="00930C3F" w14:paraId="1C7877C6" w14:textId="102093BB">
      <w:r w:rsidR="00930C3F">
        <w:rPr/>
        <w:t xml:space="preserve">This register </w:t>
      </w:r>
      <w:r w:rsidR="00930C3F">
        <w:rPr/>
        <w:t>identifies</w:t>
      </w:r>
      <w:r w:rsidR="00930C3F">
        <w:rPr/>
        <w:t xml:space="preserve"> and documents all applicable legal, regulatory, and contractual requirements related to information security for </w:t>
      </w:r>
      <w:r w:rsidR="216B9B82">
        <w:rPr/>
        <w:t>Cirque</w:t>
      </w:r>
      <w:r w:rsidR="00930C3F">
        <w:rPr/>
        <w:t xml:space="preserve">'s operations within the United States. Compliance with these requirements is a fundamental aspect of </w:t>
      </w:r>
      <w:r w:rsidR="086E8EAE">
        <w:rPr/>
        <w:t>Cirque</w:t>
      </w:r>
      <w:r w:rsidR="00930C3F">
        <w:rPr/>
        <w:t xml:space="preserve">'s Information Security Management System (ISMS) </w:t>
      </w:r>
      <w:r w:rsidR="00930C3F">
        <w:rPr/>
        <w:t>in accordance with</w:t>
      </w:r>
      <w:r w:rsidR="00930C3F">
        <w:rPr/>
        <w:t xml:space="preserve"> ISO/IEC 27001:2022 Clause 4.2.</w:t>
      </w:r>
    </w:p>
    <w:p w:rsidRPr="00930C3F" w:rsidR="00930C3F" w:rsidP="00930C3F" w:rsidRDefault="00930C3F" w14:paraId="5497A7BE" w14:textId="77777777">
      <w:r w:rsidRPr="00930C3F">
        <w:rPr>
          <w:b/>
          <w:bCs/>
        </w:rPr>
        <w:t>2. Scope</w:t>
      </w:r>
    </w:p>
    <w:p w:rsidRPr="00930C3F" w:rsidR="00930C3F" w:rsidP="00930C3F" w:rsidRDefault="00930C3F" w14:paraId="590B026F" w14:textId="25F444DF">
      <w:r w:rsidR="00930C3F">
        <w:rPr/>
        <w:t xml:space="preserve">This document applies to all </w:t>
      </w:r>
      <w:r w:rsidR="5CFC3F49">
        <w:rPr/>
        <w:t>Cirque</w:t>
      </w:r>
      <w:r w:rsidR="00930C3F">
        <w:rPr/>
        <w:t xml:space="preserve">'s operations, processes, and information assets within the United States, including data </w:t>
      </w:r>
      <w:r w:rsidR="00930C3F">
        <w:rPr/>
        <w:t>pertaining to</w:t>
      </w:r>
      <w:r w:rsidR="00930C3F">
        <w:rPr/>
        <w:t xml:space="preserve"> US residents and business conducted in US states.</w:t>
      </w:r>
    </w:p>
    <w:p w:rsidRPr="00930C3F" w:rsidR="00930C3F" w:rsidP="00930C3F" w:rsidRDefault="00930C3F" w14:paraId="16693112" w14:textId="77777777">
      <w:r w:rsidRPr="00930C3F">
        <w:rPr>
          <w:b/>
          <w:bCs/>
        </w:rPr>
        <w:t>3. Identified Requirements and Compliance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
        <w:gridCol w:w="1396"/>
        <w:gridCol w:w="2519"/>
        <w:gridCol w:w="1347"/>
        <w:gridCol w:w="1300"/>
        <w:gridCol w:w="972"/>
        <w:gridCol w:w="1490"/>
      </w:tblGrid>
      <w:tr w:rsidRPr="00930C3F" w:rsidR="00930C3F" w:rsidTr="7BEB354D" w14:paraId="3DD63A96" w14:textId="77777777">
        <w:trPr>
          <w:tblHeader/>
          <w:tblCellSpacing w:w="15" w:type="dxa"/>
        </w:trPr>
        <w:tc>
          <w:tcPr>
            <w:tcW w:w="0" w:type="auto"/>
            <w:tcMar/>
            <w:vAlign w:val="center"/>
            <w:hideMark/>
          </w:tcPr>
          <w:p w:rsidRPr="00930C3F" w:rsidR="00930C3F" w:rsidP="00930C3F" w:rsidRDefault="00930C3F" w14:paraId="5C8C43B9" w14:textId="77777777">
            <w:r w:rsidRPr="00930C3F">
              <w:lastRenderedPageBreak/>
              <w:t>No.</w:t>
            </w:r>
          </w:p>
        </w:tc>
        <w:tc>
          <w:tcPr>
            <w:tcW w:w="0" w:type="auto"/>
            <w:tcMar/>
            <w:vAlign w:val="center"/>
            <w:hideMark/>
          </w:tcPr>
          <w:p w:rsidRPr="00930C3F" w:rsidR="00930C3F" w:rsidP="00930C3F" w:rsidRDefault="00930C3F" w14:paraId="0C0EF54A" w14:textId="77777777">
            <w:r w:rsidRPr="00930C3F">
              <w:t>Requirement Type</w:t>
            </w:r>
          </w:p>
        </w:tc>
        <w:tc>
          <w:tcPr>
            <w:tcW w:w="0" w:type="auto"/>
            <w:tcMar/>
            <w:vAlign w:val="center"/>
            <w:hideMark/>
          </w:tcPr>
          <w:p w:rsidRPr="00930C3F" w:rsidR="00930C3F" w:rsidP="00930C3F" w:rsidRDefault="00930C3F" w14:paraId="34E4CCA2" w14:textId="77777777">
            <w:r w:rsidRPr="00930C3F">
              <w:t>Source/Law/Regulation/Contract</w:t>
            </w:r>
          </w:p>
        </w:tc>
        <w:tc>
          <w:tcPr>
            <w:tcW w:w="0" w:type="auto"/>
            <w:tcMar/>
            <w:vAlign w:val="center"/>
            <w:hideMark/>
          </w:tcPr>
          <w:p w:rsidRPr="00930C3F" w:rsidR="00930C3F" w:rsidP="00930C3F" w:rsidRDefault="00930C3F" w14:paraId="488B37E5" w14:textId="77777777">
            <w:r w:rsidRPr="00930C3F">
              <w:t>Description of Requirement (Info Security relevance)</w:t>
            </w:r>
          </w:p>
        </w:tc>
        <w:tc>
          <w:tcPr>
            <w:tcW w:w="0" w:type="auto"/>
            <w:tcMar/>
            <w:vAlign w:val="center"/>
            <w:hideMark/>
          </w:tcPr>
          <w:p w:rsidRPr="00930C3F" w:rsidR="00930C3F" w:rsidP="00930C3F" w:rsidRDefault="00930C3F" w14:paraId="1FEC2C40" w14:textId="77777777">
            <w:r w:rsidRPr="00930C3F">
              <w:t>Affected ISMS Control/Process</w:t>
            </w:r>
          </w:p>
        </w:tc>
        <w:tc>
          <w:tcPr>
            <w:tcW w:w="0" w:type="auto"/>
            <w:tcMar/>
            <w:vAlign w:val="center"/>
            <w:hideMark/>
          </w:tcPr>
          <w:p w:rsidRPr="00930C3F" w:rsidR="00930C3F" w:rsidP="00930C3F" w:rsidRDefault="00930C3F" w14:paraId="426A67D8" w14:textId="77777777">
            <w:r w:rsidRPr="00930C3F">
              <w:t>Compliance Status</w:t>
            </w:r>
          </w:p>
        </w:tc>
        <w:tc>
          <w:tcPr>
            <w:tcW w:w="0" w:type="auto"/>
            <w:tcMar/>
            <w:vAlign w:val="center"/>
            <w:hideMark/>
          </w:tcPr>
          <w:p w:rsidRPr="00930C3F" w:rsidR="00930C3F" w:rsidP="00930C3F" w:rsidRDefault="00930C3F" w14:paraId="071EA615" w14:textId="77777777">
            <w:r w:rsidRPr="00930C3F">
              <w:t>Notes/Compliance Evidence</w:t>
            </w:r>
          </w:p>
        </w:tc>
      </w:tr>
      <w:tr w:rsidRPr="00930C3F" w:rsidR="00930C3F" w:rsidTr="7BEB354D" w14:paraId="7B015B9E" w14:textId="77777777">
        <w:trPr>
          <w:tblCellSpacing w:w="15" w:type="dxa"/>
        </w:trPr>
        <w:tc>
          <w:tcPr>
            <w:tcW w:w="0" w:type="auto"/>
            <w:tcMar/>
            <w:vAlign w:val="center"/>
            <w:hideMark/>
          </w:tcPr>
          <w:p w:rsidRPr="00930C3F" w:rsidR="00930C3F" w:rsidP="00930C3F" w:rsidRDefault="00930C3F" w14:paraId="5E9266DB" w14:textId="77777777">
            <w:r w:rsidRPr="00930C3F">
              <w:rPr>
                <w:b/>
                <w:bCs/>
              </w:rPr>
              <w:t>A</w:t>
            </w:r>
          </w:p>
        </w:tc>
        <w:tc>
          <w:tcPr>
            <w:tcW w:w="0" w:type="auto"/>
            <w:tcMar/>
            <w:vAlign w:val="center"/>
            <w:hideMark/>
          </w:tcPr>
          <w:p w:rsidRPr="00930C3F" w:rsidR="00930C3F" w:rsidP="00930C3F" w:rsidRDefault="00930C3F" w14:paraId="3180BBA6" w14:textId="77777777">
            <w:r w:rsidRPr="00930C3F">
              <w:rPr>
                <w:b/>
                <w:bCs/>
              </w:rPr>
              <w:t>Legal/Regulatory Requirements</w:t>
            </w:r>
          </w:p>
        </w:tc>
        <w:tc>
          <w:tcPr>
            <w:tcW w:w="0" w:type="auto"/>
            <w:tcMar/>
            <w:vAlign w:val="center"/>
            <w:hideMark/>
          </w:tcPr>
          <w:p w:rsidRPr="00930C3F" w:rsidR="00930C3F" w:rsidP="00930C3F" w:rsidRDefault="00930C3F" w14:paraId="32AB8BD9" w14:textId="77777777"/>
        </w:tc>
        <w:tc>
          <w:tcPr>
            <w:tcW w:w="0" w:type="auto"/>
            <w:tcMar/>
            <w:vAlign w:val="center"/>
            <w:hideMark/>
          </w:tcPr>
          <w:p w:rsidRPr="00930C3F" w:rsidR="00930C3F" w:rsidP="00930C3F" w:rsidRDefault="00930C3F" w14:paraId="7A20D4AD" w14:textId="77777777"/>
        </w:tc>
        <w:tc>
          <w:tcPr>
            <w:tcW w:w="0" w:type="auto"/>
            <w:tcMar/>
            <w:vAlign w:val="center"/>
            <w:hideMark/>
          </w:tcPr>
          <w:p w:rsidRPr="00930C3F" w:rsidR="00930C3F" w:rsidP="00930C3F" w:rsidRDefault="00930C3F" w14:paraId="588BF0AD" w14:textId="77777777"/>
        </w:tc>
        <w:tc>
          <w:tcPr>
            <w:tcW w:w="0" w:type="auto"/>
            <w:tcMar/>
            <w:vAlign w:val="center"/>
            <w:hideMark/>
          </w:tcPr>
          <w:p w:rsidRPr="00930C3F" w:rsidR="00930C3F" w:rsidP="00930C3F" w:rsidRDefault="00930C3F" w14:paraId="0B9CF232" w14:textId="77777777"/>
        </w:tc>
        <w:tc>
          <w:tcPr>
            <w:tcW w:w="0" w:type="auto"/>
            <w:tcMar/>
            <w:vAlign w:val="center"/>
            <w:hideMark/>
          </w:tcPr>
          <w:p w:rsidRPr="00930C3F" w:rsidR="00930C3F" w:rsidP="00930C3F" w:rsidRDefault="00930C3F" w14:paraId="1F04175F" w14:textId="77777777"/>
        </w:tc>
      </w:tr>
      <w:tr w:rsidRPr="00930C3F" w:rsidR="00930C3F" w:rsidTr="7BEB354D" w14:paraId="7F0AEF8F" w14:textId="77777777">
        <w:trPr>
          <w:tblCellSpacing w:w="15" w:type="dxa"/>
        </w:trPr>
        <w:tc>
          <w:tcPr>
            <w:tcW w:w="0" w:type="auto"/>
            <w:tcMar/>
            <w:vAlign w:val="center"/>
            <w:hideMark/>
          </w:tcPr>
          <w:p w:rsidRPr="00930C3F" w:rsidR="00930C3F" w:rsidP="00930C3F" w:rsidRDefault="00930C3F" w14:paraId="7E24C0DE" w14:textId="77777777">
            <w:r w:rsidRPr="00930C3F">
              <w:t>A.1</w:t>
            </w:r>
          </w:p>
        </w:tc>
        <w:tc>
          <w:tcPr>
            <w:tcW w:w="0" w:type="auto"/>
            <w:tcMar/>
            <w:vAlign w:val="center"/>
            <w:hideMark/>
          </w:tcPr>
          <w:p w:rsidRPr="00930C3F" w:rsidR="00930C3F" w:rsidP="00930C3F" w:rsidRDefault="00930C3F" w14:paraId="63080A3E" w14:textId="77777777">
            <w:r w:rsidRPr="00930C3F">
              <w:rPr>
                <w:b/>
                <w:bCs/>
              </w:rPr>
              <w:t>California Data Breach Notification Law (e.g., Civ. Code § 1798.82)</w:t>
            </w:r>
          </w:p>
        </w:tc>
        <w:tc>
          <w:tcPr>
            <w:tcW w:w="0" w:type="auto"/>
            <w:tcMar/>
            <w:vAlign w:val="center"/>
            <w:hideMark/>
          </w:tcPr>
          <w:p w:rsidRPr="00930C3F" w:rsidR="00930C3F" w:rsidP="00930C3F" w:rsidRDefault="00930C3F" w14:paraId="467DE7A1" w14:textId="77777777">
            <w:r w:rsidRPr="00930C3F">
              <w:t>California Law</w:t>
            </w:r>
          </w:p>
        </w:tc>
        <w:tc>
          <w:tcPr>
            <w:tcW w:w="0" w:type="auto"/>
            <w:tcMar/>
            <w:vAlign w:val="center"/>
            <w:hideMark/>
          </w:tcPr>
          <w:p w:rsidRPr="00930C3F" w:rsidR="00930C3F" w:rsidP="00930C3F" w:rsidRDefault="00930C3F" w14:paraId="672BF609" w14:textId="77777777">
            <w:proofErr w:type="gramStart"/>
            <w:r w:rsidRPr="00930C3F">
              <w:t>Requires</w:t>
            </w:r>
            <w:proofErr w:type="gramEnd"/>
            <w:r w:rsidRPr="00930C3F">
              <w:t xml:space="preserve"> businesses to notify California residents of security breaches involving unencrypted personal information "in the most expedient time possible and without unreasonable delay." Also requires notification to the CA Attorney General for breaches affecting </w:t>
            </w:r>
            <w:r w:rsidRPr="00930C3F">
              <w:lastRenderedPageBreak/>
              <w:t>over 500 residents.</w:t>
            </w:r>
          </w:p>
        </w:tc>
        <w:tc>
          <w:tcPr>
            <w:tcW w:w="0" w:type="auto"/>
            <w:tcMar/>
            <w:vAlign w:val="center"/>
            <w:hideMark/>
          </w:tcPr>
          <w:p w:rsidRPr="00930C3F" w:rsidR="00930C3F" w:rsidP="00930C3F" w:rsidRDefault="00930C3F" w14:paraId="1C8A9C5A" w14:textId="77777777">
            <w:r w:rsidRPr="00930C3F">
              <w:lastRenderedPageBreak/>
              <w:t>Incident Response Procedure, Data Classification, Legal &amp; Compliance Review.</w:t>
            </w:r>
          </w:p>
        </w:tc>
        <w:tc>
          <w:tcPr>
            <w:tcW w:w="0" w:type="auto"/>
            <w:tcMar/>
            <w:vAlign w:val="center"/>
            <w:hideMark/>
          </w:tcPr>
          <w:p w:rsidRPr="00930C3F" w:rsidR="00930C3F" w:rsidP="00930C3F" w:rsidRDefault="00930C3F" w14:paraId="0C9CDD73" w14:textId="77777777">
            <w:r w:rsidRPr="00930C3F">
              <w:t>Compliant</w:t>
            </w:r>
          </w:p>
        </w:tc>
        <w:tc>
          <w:tcPr>
            <w:tcW w:w="0" w:type="auto"/>
            <w:tcMar/>
            <w:vAlign w:val="center"/>
            <w:hideMark/>
          </w:tcPr>
          <w:p w:rsidRPr="00930C3F" w:rsidR="00930C3F" w:rsidP="00930C3F" w:rsidRDefault="00930C3F" w14:paraId="78E83374" w14:textId="77777777">
            <w:r w:rsidRPr="00930C3F">
              <w:t>Breach notification plan in Incident Response; annual review of applicable laws.</w:t>
            </w:r>
          </w:p>
        </w:tc>
      </w:tr>
      <w:tr w:rsidRPr="00930C3F" w:rsidR="00930C3F" w:rsidTr="7BEB354D" w14:paraId="47B73FDC" w14:textId="77777777">
        <w:trPr>
          <w:tblCellSpacing w:w="15" w:type="dxa"/>
        </w:trPr>
        <w:tc>
          <w:tcPr>
            <w:tcW w:w="0" w:type="auto"/>
            <w:tcMar/>
            <w:vAlign w:val="center"/>
            <w:hideMark/>
          </w:tcPr>
          <w:p w:rsidRPr="00930C3F" w:rsidR="00930C3F" w:rsidP="00930C3F" w:rsidRDefault="00930C3F" w14:paraId="61953C0E" w14:textId="77777777">
            <w:r w:rsidRPr="00930C3F">
              <w:t>A.2</w:t>
            </w:r>
          </w:p>
        </w:tc>
        <w:tc>
          <w:tcPr>
            <w:tcW w:w="0" w:type="auto"/>
            <w:tcMar/>
            <w:vAlign w:val="center"/>
            <w:hideMark/>
          </w:tcPr>
          <w:p w:rsidRPr="00930C3F" w:rsidR="00930C3F" w:rsidP="00930C3F" w:rsidRDefault="00930C3F" w14:paraId="352DCFB6" w14:textId="77777777">
            <w:r w:rsidRPr="00930C3F">
              <w:rPr>
                <w:b/>
                <w:bCs/>
              </w:rPr>
              <w:t>Washington Data Breach Notification Law (RCW 19.255.010)</w:t>
            </w:r>
          </w:p>
        </w:tc>
        <w:tc>
          <w:tcPr>
            <w:tcW w:w="0" w:type="auto"/>
            <w:tcMar/>
            <w:vAlign w:val="center"/>
            <w:hideMark/>
          </w:tcPr>
          <w:p w:rsidRPr="00930C3F" w:rsidR="00930C3F" w:rsidP="00930C3F" w:rsidRDefault="00930C3F" w14:paraId="39863ECD" w14:textId="77777777">
            <w:r w:rsidRPr="00930C3F">
              <w:t>Washington Law</w:t>
            </w:r>
          </w:p>
        </w:tc>
        <w:tc>
          <w:tcPr>
            <w:tcW w:w="0" w:type="auto"/>
            <w:tcMar/>
            <w:vAlign w:val="center"/>
            <w:hideMark/>
          </w:tcPr>
          <w:p w:rsidRPr="00930C3F" w:rsidR="00930C3F" w:rsidP="00930C3F" w:rsidRDefault="00930C3F" w14:paraId="6E241576" w14:textId="77777777">
            <w:r w:rsidRPr="00930C3F">
              <w:t>Requires notification to affected Washington residents within 30 days of discovery of a breach involving personal information (name + specified data elements), and to the WA Attorney General if affecting over 500 residents.</w:t>
            </w:r>
          </w:p>
        </w:tc>
        <w:tc>
          <w:tcPr>
            <w:tcW w:w="0" w:type="auto"/>
            <w:tcMar/>
            <w:vAlign w:val="center"/>
            <w:hideMark/>
          </w:tcPr>
          <w:p w:rsidRPr="00930C3F" w:rsidR="00930C3F" w:rsidP="00930C3F" w:rsidRDefault="00930C3F" w14:paraId="79584BA5" w14:textId="77777777">
            <w:r w:rsidRPr="00930C3F">
              <w:t>Incident Response Procedure, Data Classification, Legal &amp; Compliance Review.</w:t>
            </w:r>
          </w:p>
        </w:tc>
        <w:tc>
          <w:tcPr>
            <w:tcW w:w="0" w:type="auto"/>
            <w:tcMar/>
            <w:vAlign w:val="center"/>
            <w:hideMark/>
          </w:tcPr>
          <w:p w:rsidRPr="00930C3F" w:rsidR="00930C3F" w:rsidP="00930C3F" w:rsidRDefault="00930C3F" w14:paraId="4B5AFBD7" w14:textId="77777777">
            <w:r w:rsidRPr="00930C3F">
              <w:t>Compliant</w:t>
            </w:r>
          </w:p>
        </w:tc>
        <w:tc>
          <w:tcPr>
            <w:tcW w:w="0" w:type="auto"/>
            <w:tcMar/>
            <w:vAlign w:val="center"/>
            <w:hideMark/>
          </w:tcPr>
          <w:p w:rsidRPr="00930C3F" w:rsidR="00930C3F" w:rsidP="00930C3F" w:rsidRDefault="00930C3F" w14:paraId="7C7C4D87" w14:textId="77777777">
            <w:r w:rsidRPr="00930C3F">
              <w:t>Breach notification plan in Incident Response; annual review of applicable laws.</w:t>
            </w:r>
          </w:p>
        </w:tc>
      </w:tr>
      <w:tr w:rsidRPr="00930C3F" w:rsidR="00930C3F" w:rsidTr="7BEB354D" w14:paraId="2BE3AE99" w14:textId="77777777">
        <w:trPr>
          <w:tblCellSpacing w:w="15" w:type="dxa"/>
        </w:trPr>
        <w:tc>
          <w:tcPr>
            <w:tcW w:w="0" w:type="auto"/>
            <w:tcMar/>
            <w:vAlign w:val="center"/>
            <w:hideMark/>
          </w:tcPr>
          <w:p w:rsidRPr="00930C3F" w:rsidR="00930C3F" w:rsidP="00930C3F" w:rsidRDefault="00930C3F" w14:paraId="5C19B2A9" w14:textId="77777777">
            <w:r w:rsidRPr="00930C3F">
              <w:t>A.3</w:t>
            </w:r>
          </w:p>
        </w:tc>
        <w:tc>
          <w:tcPr>
            <w:tcW w:w="0" w:type="auto"/>
            <w:tcMar/>
            <w:vAlign w:val="center"/>
            <w:hideMark/>
          </w:tcPr>
          <w:p w:rsidRPr="00930C3F" w:rsidR="00930C3F" w:rsidP="00930C3F" w:rsidRDefault="00930C3F" w14:paraId="60E7F222" w14:textId="77777777">
            <w:r w:rsidRPr="00930C3F">
              <w:rPr>
                <w:b/>
                <w:bCs/>
              </w:rPr>
              <w:t xml:space="preserve">Texas Identity Theft Enforcement and Protection </w:t>
            </w:r>
            <w:r w:rsidRPr="00930C3F">
              <w:rPr>
                <w:b/>
                <w:bCs/>
              </w:rPr>
              <w:lastRenderedPageBreak/>
              <w:t>Act (ITEPA, Bus. &amp; Com. Code § 521.053)</w:t>
            </w:r>
          </w:p>
        </w:tc>
        <w:tc>
          <w:tcPr>
            <w:tcW w:w="0" w:type="auto"/>
            <w:tcMar/>
            <w:vAlign w:val="center"/>
            <w:hideMark/>
          </w:tcPr>
          <w:p w:rsidRPr="00930C3F" w:rsidR="00930C3F" w:rsidP="00930C3F" w:rsidRDefault="00930C3F" w14:paraId="3D40DC0B" w14:textId="77777777">
            <w:r w:rsidRPr="00930C3F">
              <w:lastRenderedPageBreak/>
              <w:t>Texas Law</w:t>
            </w:r>
          </w:p>
        </w:tc>
        <w:tc>
          <w:tcPr>
            <w:tcW w:w="0" w:type="auto"/>
            <w:tcMar/>
            <w:vAlign w:val="center"/>
            <w:hideMark/>
          </w:tcPr>
          <w:p w:rsidRPr="00930C3F" w:rsidR="00930C3F" w:rsidP="00930C3F" w:rsidRDefault="00930C3F" w14:paraId="7C4655BA" w14:textId="77777777">
            <w:r w:rsidRPr="00930C3F">
              <w:t xml:space="preserve">Requires businesses to notify affected Texas residents </w:t>
            </w:r>
            <w:r w:rsidRPr="00930C3F">
              <w:lastRenderedPageBreak/>
              <w:t>and the TX Attorney General (for 250+ residents) of data breaches involving "sensitive personal information" without unreasonable delay, and not later than 30 days after discovery for AG notification.</w:t>
            </w:r>
          </w:p>
        </w:tc>
        <w:tc>
          <w:tcPr>
            <w:tcW w:w="0" w:type="auto"/>
            <w:tcMar/>
            <w:vAlign w:val="center"/>
            <w:hideMark/>
          </w:tcPr>
          <w:p w:rsidRPr="00930C3F" w:rsidR="00930C3F" w:rsidP="00930C3F" w:rsidRDefault="00930C3F" w14:paraId="3153C891" w14:textId="77777777">
            <w:r w:rsidRPr="00930C3F">
              <w:lastRenderedPageBreak/>
              <w:t xml:space="preserve">Incident Response Procedure, Data Classification, Legal &amp; </w:t>
            </w:r>
            <w:r w:rsidRPr="00930C3F">
              <w:lastRenderedPageBreak/>
              <w:t>Compliance Review.</w:t>
            </w:r>
          </w:p>
        </w:tc>
        <w:tc>
          <w:tcPr>
            <w:tcW w:w="0" w:type="auto"/>
            <w:tcMar/>
            <w:vAlign w:val="center"/>
            <w:hideMark/>
          </w:tcPr>
          <w:p w:rsidRPr="00930C3F" w:rsidR="00930C3F" w:rsidP="00930C3F" w:rsidRDefault="00930C3F" w14:paraId="76423039" w14:textId="77777777">
            <w:r w:rsidRPr="00930C3F">
              <w:lastRenderedPageBreak/>
              <w:t>Compliant</w:t>
            </w:r>
          </w:p>
        </w:tc>
        <w:tc>
          <w:tcPr>
            <w:tcW w:w="0" w:type="auto"/>
            <w:tcMar/>
            <w:vAlign w:val="center"/>
            <w:hideMark/>
          </w:tcPr>
          <w:p w:rsidRPr="00930C3F" w:rsidR="00930C3F" w:rsidP="00930C3F" w:rsidRDefault="00930C3F" w14:paraId="6440FAD5" w14:textId="77777777">
            <w:r w:rsidRPr="00930C3F">
              <w:t xml:space="preserve">Breach notification plan in Incident Response; annual </w:t>
            </w:r>
            <w:r w:rsidRPr="00930C3F">
              <w:lastRenderedPageBreak/>
              <w:t>review of applicable laws.</w:t>
            </w:r>
          </w:p>
        </w:tc>
      </w:tr>
      <w:tr w:rsidRPr="00930C3F" w:rsidR="00930C3F" w:rsidTr="7BEB354D" w14:paraId="1B742F91" w14:textId="77777777">
        <w:trPr>
          <w:tblCellSpacing w:w="15" w:type="dxa"/>
        </w:trPr>
        <w:tc>
          <w:tcPr>
            <w:tcW w:w="0" w:type="auto"/>
            <w:tcMar/>
            <w:vAlign w:val="center"/>
            <w:hideMark/>
          </w:tcPr>
          <w:p w:rsidRPr="00930C3F" w:rsidR="00930C3F" w:rsidP="00930C3F" w:rsidRDefault="00930C3F" w14:paraId="58ADE8AA" w14:textId="77777777">
            <w:r w:rsidRPr="00930C3F">
              <w:lastRenderedPageBreak/>
              <w:t>A.4</w:t>
            </w:r>
          </w:p>
        </w:tc>
        <w:tc>
          <w:tcPr>
            <w:tcW w:w="0" w:type="auto"/>
            <w:tcMar/>
            <w:vAlign w:val="center"/>
            <w:hideMark/>
          </w:tcPr>
          <w:p w:rsidRPr="00930C3F" w:rsidR="00930C3F" w:rsidP="00930C3F" w:rsidRDefault="00930C3F" w14:paraId="22C3ADBB" w14:textId="77777777">
            <w:r w:rsidRPr="00930C3F">
              <w:rPr>
                <w:b/>
                <w:bCs/>
              </w:rPr>
              <w:t>Privacy Laws (e.g., California Consumer Privacy Act - CCPA)</w:t>
            </w:r>
          </w:p>
        </w:tc>
        <w:tc>
          <w:tcPr>
            <w:tcW w:w="0" w:type="auto"/>
            <w:tcMar/>
            <w:vAlign w:val="center"/>
            <w:hideMark/>
          </w:tcPr>
          <w:p w:rsidRPr="00930C3F" w:rsidR="00930C3F" w:rsidP="00930C3F" w:rsidRDefault="00930C3F" w14:paraId="47ECAEF5" w14:textId="77777777">
            <w:r w:rsidRPr="00930C3F">
              <w:t>California Law</w:t>
            </w:r>
          </w:p>
        </w:tc>
        <w:tc>
          <w:tcPr>
            <w:tcW w:w="0" w:type="auto"/>
            <w:tcMar/>
            <w:vAlign w:val="center"/>
            <w:hideMark/>
          </w:tcPr>
          <w:p w:rsidRPr="00930C3F" w:rsidR="00930C3F" w:rsidP="00930C3F" w:rsidRDefault="00930C3F" w14:paraId="5E00C68B" w14:textId="77777777">
            <w:r w:rsidRPr="00930C3F">
              <w:t xml:space="preserve">For qualifying businesses, grants consumers rights over their personal information, </w:t>
            </w:r>
            <w:r w:rsidRPr="00930C3F">
              <w:lastRenderedPageBreak/>
              <w:t>including access, deletion, and opt-out rights. Requires reasonable security procedures for PII.</w:t>
            </w:r>
          </w:p>
        </w:tc>
        <w:tc>
          <w:tcPr>
            <w:tcW w:w="0" w:type="auto"/>
            <w:tcMar/>
            <w:vAlign w:val="center"/>
            <w:hideMark/>
          </w:tcPr>
          <w:p w:rsidRPr="00930C3F" w:rsidR="00930C3F" w:rsidP="00930C3F" w:rsidRDefault="00930C3F" w14:paraId="5ECD9EA8" w14:textId="77777777">
            <w:r w:rsidRPr="00930C3F">
              <w:lastRenderedPageBreak/>
              <w:t>Privacy Policy, Data Subject Request Procedure, Data Classification, Access Control.</w:t>
            </w:r>
          </w:p>
        </w:tc>
        <w:tc>
          <w:tcPr>
            <w:tcW w:w="0" w:type="auto"/>
            <w:tcMar/>
            <w:vAlign w:val="center"/>
            <w:hideMark/>
          </w:tcPr>
          <w:p w:rsidRPr="00930C3F" w:rsidR="00930C3F" w:rsidP="00930C3F" w:rsidRDefault="00930C3F" w14:paraId="114C7CE8" w14:textId="77777777">
            <w:r w:rsidRPr="00930C3F">
              <w:t>Compliant</w:t>
            </w:r>
          </w:p>
        </w:tc>
        <w:tc>
          <w:tcPr>
            <w:tcW w:w="0" w:type="auto"/>
            <w:tcMar/>
            <w:vAlign w:val="center"/>
            <w:hideMark/>
          </w:tcPr>
          <w:p w:rsidRPr="00930C3F" w:rsidR="00930C3F" w:rsidP="00930C3F" w:rsidRDefault="00930C3F" w14:paraId="3E609D02" w14:textId="77777777">
            <w:r w:rsidRPr="00930C3F">
              <w:t>Privacy notice; internal procedures for handling data subject requests.</w:t>
            </w:r>
          </w:p>
        </w:tc>
      </w:tr>
      <w:tr w:rsidRPr="00930C3F" w:rsidR="00930C3F" w:rsidTr="7BEB354D" w14:paraId="52A8069E" w14:textId="77777777">
        <w:trPr>
          <w:tblCellSpacing w:w="15" w:type="dxa"/>
        </w:trPr>
        <w:tc>
          <w:tcPr>
            <w:tcW w:w="0" w:type="auto"/>
            <w:tcMar/>
            <w:vAlign w:val="center"/>
            <w:hideMark/>
          </w:tcPr>
          <w:p w:rsidRPr="00930C3F" w:rsidR="00930C3F" w:rsidP="00930C3F" w:rsidRDefault="00930C3F" w14:paraId="53519F59" w14:textId="77777777">
            <w:r w:rsidRPr="00930C3F">
              <w:rPr>
                <w:b/>
                <w:bCs/>
              </w:rPr>
              <w:t>B</w:t>
            </w:r>
          </w:p>
        </w:tc>
        <w:tc>
          <w:tcPr>
            <w:tcW w:w="0" w:type="auto"/>
            <w:tcMar/>
            <w:vAlign w:val="center"/>
            <w:hideMark/>
          </w:tcPr>
          <w:p w:rsidRPr="00930C3F" w:rsidR="00930C3F" w:rsidP="00930C3F" w:rsidRDefault="00930C3F" w14:paraId="7D5AF2B8" w14:textId="77777777">
            <w:r w:rsidRPr="00930C3F">
              <w:rPr>
                <w:b/>
                <w:bCs/>
              </w:rPr>
              <w:t>Contractual Requirements</w:t>
            </w:r>
          </w:p>
        </w:tc>
        <w:tc>
          <w:tcPr>
            <w:tcW w:w="0" w:type="auto"/>
            <w:tcMar/>
            <w:vAlign w:val="center"/>
            <w:hideMark/>
          </w:tcPr>
          <w:p w:rsidRPr="00930C3F" w:rsidR="00930C3F" w:rsidP="00930C3F" w:rsidRDefault="00930C3F" w14:paraId="251E716F" w14:textId="77777777"/>
        </w:tc>
        <w:tc>
          <w:tcPr>
            <w:tcW w:w="0" w:type="auto"/>
            <w:tcMar/>
            <w:vAlign w:val="center"/>
            <w:hideMark/>
          </w:tcPr>
          <w:p w:rsidRPr="00930C3F" w:rsidR="00930C3F" w:rsidP="00930C3F" w:rsidRDefault="00930C3F" w14:paraId="1BF27B14" w14:textId="77777777"/>
        </w:tc>
        <w:tc>
          <w:tcPr>
            <w:tcW w:w="0" w:type="auto"/>
            <w:tcMar/>
            <w:vAlign w:val="center"/>
            <w:hideMark/>
          </w:tcPr>
          <w:p w:rsidRPr="00930C3F" w:rsidR="00930C3F" w:rsidP="00930C3F" w:rsidRDefault="00930C3F" w14:paraId="40687A3E" w14:textId="77777777"/>
        </w:tc>
        <w:tc>
          <w:tcPr>
            <w:tcW w:w="0" w:type="auto"/>
            <w:tcMar/>
            <w:vAlign w:val="center"/>
            <w:hideMark/>
          </w:tcPr>
          <w:p w:rsidRPr="00930C3F" w:rsidR="00930C3F" w:rsidP="00930C3F" w:rsidRDefault="00930C3F" w14:paraId="03267D69" w14:textId="77777777"/>
        </w:tc>
        <w:tc>
          <w:tcPr>
            <w:tcW w:w="0" w:type="auto"/>
            <w:tcMar/>
            <w:vAlign w:val="center"/>
            <w:hideMark/>
          </w:tcPr>
          <w:p w:rsidRPr="00930C3F" w:rsidR="00930C3F" w:rsidP="00930C3F" w:rsidRDefault="00930C3F" w14:paraId="76A5D34C" w14:textId="77777777"/>
        </w:tc>
      </w:tr>
      <w:tr w:rsidRPr="00930C3F" w:rsidR="00930C3F" w:rsidTr="7BEB354D" w14:paraId="4982363F" w14:textId="77777777">
        <w:trPr>
          <w:tblCellSpacing w:w="15" w:type="dxa"/>
        </w:trPr>
        <w:tc>
          <w:tcPr>
            <w:tcW w:w="0" w:type="auto"/>
            <w:tcMar/>
            <w:vAlign w:val="center"/>
            <w:hideMark/>
          </w:tcPr>
          <w:p w:rsidRPr="00930C3F" w:rsidR="00930C3F" w:rsidP="00930C3F" w:rsidRDefault="00930C3F" w14:paraId="1312BD7C" w14:textId="77777777">
            <w:r w:rsidRPr="00930C3F">
              <w:t>B.1</w:t>
            </w:r>
          </w:p>
        </w:tc>
        <w:tc>
          <w:tcPr>
            <w:tcW w:w="0" w:type="auto"/>
            <w:tcMar/>
            <w:vAlign w:val="center"/>
            <w:hideMark/>
          </w:tcPr>
          <w:p w:rsidRPr="00930C3F" w:rsidR="00930C3F" w:rsidP="00930C3F" w:rsidRDefault="00930C3F" w14:paraId="50FBE89B" w14:textId="77777777">
            <w:r w:rsidRPr="00930C3F">
              <w:t>Customer Contract: SOC 2 Compliance</w:t>
            </w:r>
          </w:p>
        </w:tc>
        <w:tc>
          <w:tcPr>
            <w:tcW w:w="0" w:type="auto"/>
            <w:tcMar/>
            <w:vAlign w:val="center"/>
            <w:hideMark/>
          </w:tcPr>
          <w:p w:rsidRPr="00930C3F" w:rsidR="00930C3F" w:rsidP="00930C3F" w:rsidRDefault="00930C3F" w14:paraId="6B1762BD" w14:textId="77777777">
            <w:r w:rsidRPr="00930C3F">
              <w:t>[Customer Name] Contract</w:t>
            </w:r>
          </w:p>
        </w:tc>
        <w:tc>
          <w:tcPr>
            <w:tcW w:w="0" w:type="auto"/>
            <w:tcMar/>
            <w:vAlign w:val="center"/>
            <w:hideMark/>
          </w:tcPr>
          <w:p w:rsidRPr="00930C3F" w:rsidR="00930C3F" w:rsidP="00930C3F" w:rsidRDefault="00930C3F" w14:paraId="7B33E418" w14:textId="142724B4">
            <w:r w:rsidR="00930C3F">
              <w:rPr/>
              <w:t xml:space="preserve">Requires </w:t>
            </w:r>
            <w:r w:rsidR="684F810C">
              <w:rPr/>
              <w:t>Cirque</w:t>
            </w:r>
            <w:r w:rsidR="00930C3F">
              <w:rPr/>
              <w:t xml:space="preserve"> to achieve and </w:t>
            </w:r>
            <w:r w:rsidR="00930C3F">
              <w:rPr/>
              <w:t>maintain</w:t>
            </w:r>
            <w:r w:rsidR="00930C3F">
              <w:rPr/>
              <w:t xml:space="preserve"> SOC 2 compliance for relevant services/systems (specifically for data related to their highly confidential CAD drawings </w:t>
            </w:r>
            <w:r w:rsidR="00930C3F">
              <w:rPr/>
              <w:t>and sales information).</w:t>
            </w:r>
          </w:p>
        </w:tc>
        <w:tc>
          <w:tcPr>
            <w:tcW w:w="0" w:type="auto"/>
            <w:tcMar/>
            <w:vAlign w:val="center"/>
            <w:hideMark/>
          </w:tcPr>
          <w:p w:rsidRPr="00930C3F" w:rsidR="00930C3F" w:rsidP="00930C3F" w:rsidRDefault="00930C3F" w14:paraId="10C25B3E" w14:textId="77777777">
            <w:r w:rsidRPr="00930C3F">
              <w:lastRenderedPageBreak/>
              <w:t>Third-Party SOC 2 Project Plan, Risk Management, Internal Audit, Control Implementation.</w:t>
            </w:r>
          </w:p>
        </w:tc>
        <w:tc>
          <w:tcPr>
            <w:tcW w:w="0" w:type="auto"/>
            <w:tcMar/>
            <w:vAlign w:val="center"/>
            <w:hideMark/>
          </w:tcPr>
          <w:p w:rsidRPr="00930C3F" w:rsidR="00930C3F" w:rsidP="00930C3F" w:rsidRDefault="00930C3F" w14:paraId="0B330A01" w14:textId="77777777">
            <w:r w:rsidRPr="00930C3F">
              <w:t>In Progress</w:t>
            </w:r>
          </w:p>
        </w:tc>
        <w:tc>
          <w:tcPr>
            <w:tcW w:w="0" w:type="auto"/>
            <w:tcMar/>
            <w:vAlign w:val="center"/>
            <w:hideMark/>
          </w:tcPr>
          <w:p w:rsidRPr="00930C3F" w:rsidR="00930C3F" w:rsidP="00930C3F" w:rsidRDefault="00930C3F" w14:paraId="40138FD8" w14:textId="77777777">
            <w:r w:rsidRPr="00930C3F">
              <w:t>Engagement with third-party auditor; continuous control monitoring.</w:t>
            </w:r>
          </w:p>
        </w:tc>
      </w:tr>
      <w:tr w:rsidRPr="00930C3F" w:rsidR="00930C3F" w:rsidTr="7BEB354D" w14:paraId="01E4B798" w14:textId="77777777">
        <w:trPr>
          <w:tblCellSpacing w:w="15" w:type="dxa"/>
        </w:trPr>
        <w:tc>
          <w:tcPr>
            <w:tcW w:w="0" w:type="auto"/>
            <w:tcMar/>
            <w:vAlign w:val="center"/>
            <w:hideMark/>
          </w:tcPr>
          <w:p w:rsidRPr="00930C3F" w:rsidR="00930C3F" w:rsidP="00930C3F" w:rsidRDefault="00930C3F" w14:paraId="2367F47E" w14:textId="77777777">
            <w:r w:rsidRPr="00930C3F">
              <w:t>B.2</w:t>
            </w:r>
          </w:p>
        </w:tc>
        <w:tc>
          <w:tcPr>
            <w:tcW w:w="0" w:type="auto"/>
            <w:tcMar/>
            <w:vAlign w:val="center"/>
            <w:hideMark/>
          </w:tcPr>
          <w:p w:rsidRPr="00930C3F" w:rsidR="00930C3F" w:rsidP="00930C3F" w:rsidRDefault="00930C3F" w14:paraId="661B44F0" w14:textId="77777777">
            <w:r w:rsidRPr="00930C3F">
              <w:t>General Customer / Partner Contracts</w:t>
            </w:r>
          </w:p>
        </w:tc>
        <w:tc>
          <w:tcPr>
            <w:tcW w:w="0" w:type="auto"/>
            <w:tcMar/>
            <w:vAlign w:val="center"/>
            <w:hideMark/>
          </w:tcPr>
          <w:p w:rsidRPr="00930C3F" w:rsidR="00930C3F" w:rsidP="00930C3F" w:rsidRDefault="00930C3F" w14:paraId="3F3089BF" w14:textId="77777777">
            <w:r w:rsidRPr="00930C3F">
              <w:t>Various Customer/Partner Agreements</w:t>
            </w:r>
          </w:p>
        </w:tc>
        <w:tc>
          <w:tcPr>
            <w:tcW w:w="0" w:type="auto"/>
            <w:tcMar/>
            <w:vAlign w:val="center"/>
            <w:hideMark/>
          </w:tcPr>
          <w:p w:rsidRPr="00930C3F" w:rsidR="00930C3F" w:rsidP="00930C3F" w:rsidRDefault="00930C3F" w14:paraId="44214711" w14:textId="77777777">
            <w:r w:rsidRPr="00930C3F">
              <w:t>Adherence to specific confidentiality clauses, data protection terms, and security standards as mutually agreed upon in contracts.</w:t>
            </w:r>
          </w:p>
        </w:tc>
        <w:tc>
          <w:tcPr>
            <w:tcW w:w="0" w:type="auto"/>
            <w:tcMar/>
            <w:vAlign w:val="center"/>
            <w:hideMark/>
          </w:tcPr>
          <w:p w:rsidRPr="00930C3F" w:rsidR="00930C3F" w:rsidP="00930C3F" w:rsidRDefault="00930C3F" w14:paraId="4BB0397B" w14:textId="77777777">
            <w:r w:rsidRPr="00930C3F">
              <w:t>Contract Review Procedure, Information Transfer Policy, Access Control.</w:t>
            </w:r>
          </w:p>
        </w:tc>
        <w:tc>
          <w:tcPr>
            <w:tcW w:w="0" w:type="auto"/>
            <w:tcMar/>
            <w:vAlign w:val="center"/>
            <w:hideMark/>
          </w:tcPr>
          <w:p w:rsidRPr="00930C3F" w:rsidR="00930C3F" w:rsidP="00930C3F" w:rsidRDefault="00930C3F" w14:paraId="429A0983" w14:textId="77777777">
            <w:r w:rsidRPr="00930C3F">
              <w:t>Compliant</w:t>
            </w:r>
          </w:p>
        </w:tc>
        <w:tc>
          <w:tcPr>
            <w:tcW w:w="0" w:type="auto"/>
            <w:tcMar/>
            <w:vAlign w:val="center"/>
            <w:hideMark/>
          </w:tcPr>
          <w:p w:rsidRPr="00930C3F" w:rsidR="00930C3F" w:rsidP="00930C3F" w:rsidRDefault="00930C3F" w14:paraId="2A6BBAA9" w14:textId="77777777">
            <w:r w:rsidRPr="00930C3F">
              <w:t>Contract review process; security controls implemented as per agreements.</w:t>
            </w:r>
          </w:p>
        </w:tc>
      </w:tr>
    </w:tbl>
    <w:p w:rsidRPr="00930C3F" w:rsidR="00930C3F" w:rsidP="00930C3F" w:rsidRDefault="00930C3F" w14:paraId="3E63FFA9" w14:textId="77777777">
      <w:r w:rsidRPr="00930C3F">
        <w:t>Export to Sheets</w:t>
      </w:r>
    </w:p>
    <w:p w:rsidRPr="00930C3F" w:rsidR="00930C3F" w:rsidP="00930C3F" w:rsidRDefault="00930C3F" w14:paraId="1D53CE24" w14:textId="77777777">
      <w:r w:rsidRPr="00930C3F">
        <w:rPr>
          <w:b/>
          <w:bCs/>
        </w:rPr>
        <w:t>4. Review and Update</w:t>
      </w:r>
    </w:p>
    <w:p w:rsidRPr="00930C3F" w:rsidR="00930C3F" w:rsidP="00930C3F" w:rsidRDefault="00930C3F" w14:paraId="3317FA18" w14:textId="77777777">
      <w:r w:rsidRPr="00930C3F">
        <w:t>This register will be reviewed at least annually, or when significant changes occur to US federal or state laws, regulations, or new contracts are signed. Updates will be approved by the IT Department / Information Security Manager. Legal counsel will be consulted as necessary to ensure accuracy and completeness.</w:t>
      </w:r>
    </w:p>
    <w:p w:rsidRPr="00930C3F" w:rsidR="006F021C" w:rsidP="00930C3F" w:rsidRDefault="006F021C" w14:paraId="119E6EE9" w14:textId="37F13EF7"/>
    <w:sectPr w:rsidRPr="00930C3F" w:rsidR="006F021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21C"/>
    <w:rsid w:val="006F021C"/>
    <w:rsid w:val="00930C3F"/>
    <w:rsid w:val="00A21EBE"/>
    <w:rsid w:val="00DE29C9"/>
    <w:rsid w:val="086E8EAE"/>
    <w:rsid w:val="216B9B82"/>
    <w:rsid w:val="4EB259CA"/>
    <w:rsid w:val="5CFC3F49"/>
    <w:rsid w:val="684F810C"/>
    <w:rsid w:val="6A2D8010"/>
    <w:rsid w:val="7BEB354D"/>
    <w:rsid w:val="7C1FA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0F27"/>
  <w15:chartTrackingRefBased/>
  <w15:docId w15:val="{5C9BC052-03AB-49AE-8EB6-48C67F48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F021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21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21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F021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F021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F021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F021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F021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F021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F021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F021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F021C"/>
    <w:rPr>
      <w:rFonts w:eastAsiaTheme="majorEastAsia" w:cstheme="majorBidi"/>
      <w:color w:val="272727" w:themeColor="text1" w:themeTint="D8"/>
    </w:rPr>
  </w:style>
  <w:style w:type="paragraph" w:styleId="Title">
    <w:name w:val="Title"/>
    <w:basedOn w:val="Normal"/>
    <w:next w:val="Normal"/>
    <w:link w:val="TitleChar"/>
    <w:uiPriority w:val="10"/>
    <w:qFormat/>
    <w:rsid w:val="006F021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F021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F021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F0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21C"/>
    <w:pPr>
      <w:spacing w:before="160"/>
      <w:jc w:val="center"/>
    </w:pPr>
    <w:rPr>
      <w:i/>
      <w:iCs/>
      <w:color w:val="404040" w:themeColor="text1" w:themeTint="BF"/>
    </w:rPr>
  </w:style>
  <w:style w:type="character" w:styleId="QuoteChar" w:customStyle="1">
    <w:name w:val="Quote Char"/>
    <w:basedOn w:val="DefaultParagraphFont"/>
    <w:link w:val="Quote"/>
    <w:uiPriority w:val="29"/>
    <w:rsid w:val="006F021C"/>
    <w:rPr>
      <w:i/>
      <w:iCs/>
      <w:color w:val="404040" w:themeColor="text1" w:themeTint="BF"/>
    </w:rPr>
  </w:style>
  <w:style w:type="paragraph" w:styleId="ListParagraph">
    <w:name w:val="List Paragraph"/>
    <w:basedOn w:val="Normal"/>
    <w:uiPriority w:val="34"/>
    <w:qFormat/>
    <w:rsid w:val="006F021C"/>
    <w:pPr>
      <w:ind w:left="720"/>
      <w:contextualSpacing/>
    </w:pPr>
  </w:style>
  <w:style w:type="character" w:styleId="IntenseEmphasis">
    <w:name w:val="Intense Emphasis"/>
    <w:basedOn w:val="DefaultParagraphFont"/>
    <w:uiPriority w:val="21"/>
    <w:qFormat/>
    <w:rsid w:val="006F021C"/>
    <w:rPr>
      <w:i/>
      <w:iCs/>
      <w:color w:val="0F4761" w:themeColor="accent1" w:themeShade="BF"/>
    </w:rPr>
  </w:style>
  <w:style w:type="paragraph" w:styleId="IntenseQuote">
    <w:name w:val="Intense Quote"/>
    <w:basedOn w:val="Normal"/>
    <w:next w:val="Normal"/>
    <w:link w:val="IntenseQuoteChar"/>
    <w:uiPriority w:val="30"/>
    <w:qFormat/>
    <w:rsid w:val="006F021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F021C"/>
    <w:rPr>
      <w:i/>
      <w:iCs/>
      <w:color w:val="0F4761" w:themeColor="accent1" w:themeShade="BF"/>
    </w:rPr>
  </w:style>
  <w:style w:type="character" w:styleId="IntenseReference">
    <w:name w:val="Intense Reference"/>
    <w:basedOn w:val="DefaultParagraphFont"/>
    <w:uiPriority w:val="32"/>
    <w:qFormat/>
    <w:rsid w:val="006F0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010468">
      <w:bodyDiv w:val="1"/>
      <w:marLeft w:val="0"/>
      <w:marRight w:val="0"/>
      <w:marTop w:val="0"/>
      <w:marBottom w:val="0"/>
      <w:divBdr>
        <w:top w:val="none" w:sz="0" w:space="0" w:color="auto"/>
        <w:left w:val="none" w:sz="0" w:space="0" w:color="auto"/>
        <w:bottom w:val="none" w:sz="0" w:space="0" w:color="auto"/>
        <w:right w:val="none" w:sz="0" w:space="0" w:color="auto"/>
      </w:divBdr>
      <w:divsChild>
        <w:div w:id="1784878789">
          <w:marLeft w:val="0"/>
          <w:marRight w:val="0"/>
          <w:marTop w:val="0"/>
          <w:marBottom w:val="0"/>
          <w:divBdr>
            <w:top w:val="none" w:sz="0" w:space="0" w:color="auto"/>
            <w:left w:val="none" w:sz="0" w:space="0" w:color="auto"/>
            <w:bottom w:val="none" w:sz="0" w:space="0" w:color="auto"/>
            <w:right w:val="none" w:sz="0" w:space="0" w:color="auto"/>
          </w:divBdr>
          <w:divsChild>
            <w:div w:id="1375470992">
              <w:marLeft w:val="0"/>
              <w:marRight w:val="0"/>
              <w:marTop w:val="0"/>
              <w:marBottom w:val="0"/>
              <w:divBdr>
                <w:top w:val="none" w:sz="0" w:space="0" w:color="auto"/>
                <w:left w:val="none" w:sz="0" w:space="0" w:color="auto"/>
                <w:bottom w:val="none" w:sz="0" w:space="0" w:color="auto"/>
                <w:right w:val="none" w:sz="0" w:space="0" w:color="auto"/>
              </w:divBdr>
              <w:divsChild>
                <w:div w:id="705183122">
                  <w:marLeft w:val="0"/>
                  <w:marRight w:val="0"/>
                  <w:marTop w:val="0"/>
                  <w:marBottom w:val="0"/>
                  <w:divBdr>
                    <w:top w:val="none" w:sz="0" w:space="0" w:color="auto"/>
                    <w:left w:val="none" w:sz="0" w:space="0" w:color="auto"/>
                    <w:bottom w:val="none" w:sz="0" w:space="0" w:color="auto"/>
                    <w:right w:val="none" w:sz="0" w:space="0" w:color="auto"/>
                  </w:divBdr>
                </w:div>
                <w:div w:id="9178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615442">
      <w:bodyDiv w:val="1"/>
      <w:marLeft w:val="0"/>
      <w:marRight w:val="0"/>
      <w:marTop w:val="0"/>
      <w:marBottom w:val="0"/>
      <w:divBdr>
        <w:top w:val="none" w:sz="0" w:space="0" w:color="auto"/>
        <w:left w:val="none" w:sz="0" w:space="0" w:color="auto"/>
        <w:bottom w:val="none" w:sz="0" w:space="0" w:color="auto"/>
        <w:right w:val="none" w:sz="0" w:space="0" w:color="auto"/>
      </w:divBdr>
      <w:divsChild>
        <w:div w:id="15741411">
          <w:marLeft w:val="0"/>
          <w:marRight w:val="0"/>
          <w:marTop w:val="0"/>
          <w:marBottom w:val="0"/>
          <w:divBdr>
            <w:top w:val="none" w:sz="0" w:space="0" w:color="auto"/>
            <w:left w:val="none" w:sz="0" w:space="0" w:color="auto"/>
            <w:bottom w:val="none" w:sz="0" w:space="0" w:color="auto"/>
            <w:right w:val="none" w:sz="0" w:space="0" w:color="auto"/>
          </w:divBdr>
          <w:divsChild>
            <w:div w:id="1581401326">
              <w:marLeft w:val="0"/>
              <w:marRight w:val="0"/>
              <w:marTop w:val="0"/>
              <w:marBottom w:val="0"/>
              <w:divBdr>
                <w:top w:val="none" w:sz="0" w:space="0" w:color="auto"/>
                <w:left w:val="none" w:sz="0" w:space="0" w:color="auto"/>
                <w:bottom w:val="none" w:sz="0" w:space="0" w:color="auto"/>
                <w:right w:val="none" w:sz="0" w:space="0" w:color="auto"/>
              </w:divBdr>
              <w:divsChild>
                <w:div w:id="1363047434">
                  <w:marLeft w:val="0"/>
                  <w:marRight w:val="0"/>
                  <w:marTop w:val="0"/>
                  <w:marBottom w:val="0"/>
                  <w:divBdr>
                    <w:top w:val="none" w:sz="0" w:space="0" w:color="auto"/>
                    <w:left w:val="none" w:sz="0" w:space="0" w:color="auto"/>
                    <w:bottom w:val="none" w:sz="0" w:space="0" w:color="auto"/>
                    <w:right w:val="none" w:sz="0" w:space="0" w:color="auto"/>
                  </w:divBdr>
                </w:div>
                <w:div w:id="15354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4</revision>
  <dcterms:created xsi:type="dcterms:W3CDTF">2025-07-01T17:37:00.0000000Z</dcterms:created>
  <dcterms:modified xsi:type="dcterms:W3CDTF">2025-07-30T02:48:18.5285239Z</dcterms:modified>
</coreProperties>
</file>