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CD139" w14:textId="25F0754A" w:rsidR="00AC0AE8" w:rsidRPr="00AC0AE8" w:rsidRDefault="00AC0AE8" w:rsidP="00AC0AE8">
      <w:pPr>
        <w:rPr>
          <w:b/>
          <w:bCs/>
        </w:rPr>
      </w:pPr>
      <w:r w:rsidRPr="00AC0AE8">
        <w:rPr>
          <w:b/>
          <w:bCs/>
        </w:rPr>
        <w:t>IS-CIRQ-P-004-G: Competence, Awareness, and Training Policy</w:t>
      </w:r>
    </w:p>
    <w:p w14:paraId="4D436088" w14:textId="77777777" w:rsidR="00AC0AE8" w:rsidRPr="00AC0AE8" w:rsidRDefault="00000000" w:rsidP="00AC0AE8">
      <w:r>
        <w:pict w14:anchorId="35734294">
          <v:rect id="_x0000_i1025" style="width:0;height:1.5pt" o:hralign="center" o:hrstd="t" o:hr="t" fillcolor="#a0a0a0" stroked="f"/>
        </w:pict>
      </w:r>
    </w:p>
    <w:p w14:paraId="2CDB1FBE" w14:textId="77777777" w:rsidR="00AC0AE8" w:rsidRPr="00AC0AE8" w:rsidRDefault="00AC0AE8" w:rsidP="00AC0AE8">
      <w:pPr>
        <w:rPr>
          <w:b/>
          <w:bCs/>
        </w:rPr>
      </w:pPr>
      <w:r w:rsidRPr="00AC0AE8">
        <w:rPr>
          <w:b/>
          <w:bCs/>
        </w:rPr>
        <w:t>Document: IS-CIRQ-P-004-G</w:t>
      </w:r>
    </w:p>
    <w:p w14:paraId="6D5D89CC" w14:textId="77777777" w:rsidR="00AC0AE8" w:rsidRPr="00AC0AE8" w:rsidRDefault="00AC0AE8" w:rsidP="00AC0AE8">
      <w:pPr>
        <w:rPr>
          <w:b/>
          <w:bCs/>
        </w:rPr>
      </w:pPr>
      <w:r w:rsidRPr="00AC0AE8">
        <w:rPr>
          <w:b/>
          <w:bCs/>
        </w:rPr>
        <w:t>Standards Name: Competence, Awareness, and Training Policy</w:t>
      </w:r>
    </w:p>
    <w:p w14:paraId="387C45C7" w14:textId="77777777" w:rsidR="00AC0AE8" w:rsidRPr="00AC0AE8" w:rsidRDefault="00AC0AE8" w:rsidP="00AC0AE8">
      <w:pPr>
        <w:rPr>
          <w:b/>
          <w:bCs/>
        </w:rPr>
      </w:pPr>
      <w:r w:rsidRPr="00AC0AE8">
        <w:rPr>
          <w:b/>
          <w:bCs/>
        </w:rPr>
        <w:t>Category: Base Policy &amp; ISMS Manual</w:t>
      </w:r>
    </w:p>
    <w:p w14:paraId="128DC813" w14:textId="77777777" w:rsidR="00AC0AE8" w:rsidRPr="00AC0AE8" w:rsidRDefault="00AC0AE8" w:rsidP="00AC0AE8">
      <w:pPr>
        <w:rPr>
          <w:b/>
          <w:bCs/>
        </w:rPr>
      </w:pPr>
      <w:r w:rsidRPr="00AC0AE8">
        <w:rPr>
          <w:b/>
          <w:bCs/>
        </w:rPr>
        <w:t>Division: Policy</w:t>
      </w:r>
    </w:p>
    <w:p w14:paraId="64414024" w14:textId="77777777" w:rsidR="00AC0AE8" w:rsidRPr="00AC0AE8" w:rsidRDefault="00AC0AE8" w:rsidP="00AC0AE8">
      <w:pPr>
        <w:rPr>
          <w:b/>
          <w:bCs/>
        </w:rPr>
      </w:pPr>
      <w:r w:rsidRPr="00AC0AE8">
        <w:rPr>
          <w:b/>
          <w:bCs/>
        </w:rPr>
        <w:t>Standard Retention: Exist and No Corrections</w:t>
      </w:r>
    </w:p>
    <w:p w14:paraId="36468A9B" w14:textId="77777777" w:rsidR="00AC0AE8" w:rsidRPr="00AC0AE8" w:rsidRDefault="00AC0AE8" w:rsidP="00AC0AE8">
      <w:pPr>
        <w:rPr>
          <w:b/>
          <w:bCs/>
        </w:rPr>
      </w:pPr>
      <w:r w:rsidRPr="00AC0AE8">
        <w:rPr>
          <w:b/>
          <w:bCs/>
        </w:rPr>
        <w:t>Standard Type: Global</w:t>
      </w:r>
    </w:p>
    <w:p w14:paraId="4B403ADE" w14:textId="77777777" w:rsidR="00AC0AE8" w:rsidRPr="00AC0AE8" w:rsidRDefault="00000000" w:rsidP="00AC0AE8">
      <w:r>
        <w:pict w14:anchorId="21CDF791">
          <v:rect id="_x0000_i1026" style="width:0;height:1.5pt" o:hralign="center" o:hrstd="t" o:hr="t" fillcolor="#a0a0a0" stroked="f"/>
        </w:pict>
      </w:r>
    </w:p>
    <w:p w14:paraId="7A1F3953" w14:textId="5D517D33" w:rsidR="00AC0AE8" w:rsidRPr="00AC0AE8" w:rsidRDefault="00AC0AE8" w:rsidP="00AC0AE8">
      <w:r w:rsidRPr="7B6CE9AB">
        <w:rPr>
          <w:b/>
          <w:bCs/>
        </w:rPr>
        <w:t>Version:</w:t>
      </w:r>
      <w:r>
        <w:t xml:space="preserve"> 1.1 </w:t>
      </w:r>
      <w:r w:rsidRPr="7B6CE9AB">
        <w:rPr>
          <w:b/>
          <w:bCs/>
        </w:rPr>
        <w:t>Effective Date:</w:t>
      </w:r>
      <w:r>
        <w:t xml:space="preserve"> </w:t>
      </w:r>
      <w:r w:rsidR="1050EC1C">
        <w:t>June 2025</w:t>
      </w:r>
      <w:r>
        <w:t xml:space="preserve"> </w:t>
      </w:r>
      <w:r w:rsidRPr="7B6CE9AB">
        <w:rPr>
          <w:b/>
          <w:bCs/>
        </w:rPr>
        <w:t>Review Date:</w:t>
      </w:r>
      <w:r>
        <w:t xml:space="preserve"> </w:t>
      </w:r>
      <w:r w:rsidR="354C64B8">
        <w:t>June 2026</w:t>
      </w:r>
      <w:r>
        <w:t xml:space="preserve"> </w:t>
      </w:r>
      <w:r w:rsidRPr="7B6CE9AB">
        <w:rPr>
          <w:b/>
          <w:bCs/>
        </w:rPr>
        <w:t>Approved By:</w:t>
      </w:r>
      <w:r>
        <w:t xml:space="preserve"> Executive Committee</w:t>
      </w:r>
    </w:p>
    <w:p w14:paraId="1AE72DD3" w14:textId="77777777" w:rsidR="00AC0AE8" w:rsidRPr="00AC0AE8" w:rsidRDefault="00000000" w:rsidP="00AC0AE8">
      <w:r>
        <w:pict w14:anchorId="759F3A4F">
          <v:rect id="_x0000_i1027" style="width:0;height:1.5pt" o:hralign="center" o:hrstd="t" o:hr="t" fillcolor="#a0a0a0" stroked="f"/>
        </w:pict>
      </w:r>
    </w:p>
    <w:p w14:paraId="31D5B71E" w14:textId="77777777" w:rsidR="00AC0AE8" w:rsidRPr="00AC0AE8" w:rsidRDefault="00AC0AE8" w:rsidP="00AC0AE8">
      <w:r w:rsidRPr="00AC0AE8">
        <w:rPr>
          <w:b/>
          <w:bCs/>
        </w:rPr>
        <w:t>1. Purpose</w:t>
      </w:r>
    </w:p>
    <w:p w14:paraId="6EDECDF7" w14:textId="0D63A8DB" w:rsidR="00AC0AE8" w:rsidRPr="00AC0AE8" w:rsidRDefault="00AC0AE8" w:rsidP="00AC0AE8">
      <w:r>
        <w:t xml:space="preserve">The purpose of this policy is to define </w:t>
      </w:r>
      <w:r w:rsidR="2A686601">
        <w:t>Cirque</w:t>
      </w:r>
      <w:r>
        <w:t xml:space="preserve">'s commitment and methodology for ensuring that all personnel performing work under its control are competent, aware of the Information Security Management System (ISMS) and its </w:t>
      </w:r>
      <w:proofErr w:type="gramStart"/>
      <w:r>
        <w:t>objectives, and</w:t>
      </w:r>
      <w:proofErr w:type="gramEnd"/>
      <w:r>
        <w:t xml:space="preserve"> properly trained. This policy addresses the requirements of ISO/IEC 27001:2022 Clauses 7.2 (Competence) and 7.3 (Awareness).</w:t>
      </w:r>
    </w:p>
    <w:p w14:paraId="7490754A" w14:textId="77777777" w:rsidR="00AC0AE8" w:rsidRPr="00AC0AE8" w:rsidRDefault="00AC0AE8" w:rsidP="00AC0AE8">
      <w:r w:rsidRPr="00AC0AE8">
        <w:rPr>
          <w:b/>
          <w:bCs/>
        </w:rPr>
        <w:t>2. Scope</w:t>
      </w:r>
    </w:p>
    <w:p w14:paraId="64F07BC3" w14:textId="00CD46C7" w:rsidR="00AC0AE8" w:rsidRPr="00AC0AE8" w:rsidRDefault="00AC0AE8" w:rsidP="00AC0AE8">
      <w:r>
        <w:t xml:space="preserve">This policy applies to all </w:t>
      </w:r>
      <w:r w:rsidR="2A686601">
        <w:t>Cirque</w:t>
      </w:r>
      <w:r>
        <w:t xml:space="preserve"> personnel, including permanent employees, temporary staff, contractors, and relevant external parties working within or impacting the ISMS scope, across all locations (US, Japan, China). The same information security rules and training apply globally.</w:t>
      </w:r>
    </w:p>
    <w:p w14:paraId="78C8C69F" w14:textId="77777777" w:rsidR="00AC0AE8" w:rsidRPr="00AC0AE8" w:rsidRDefault="00AC0AE8" w:rsidP="00AC0AE8">
      <w:r w:rsidRPr="00AC0AE8">
        <w:rPr>
          <w:b/>
          <w:bCs/>
        </w:rPr>
        <w:t>3. Competence</w:t>
      </w:r>
    </w:p>
    <w:p w14:paraId="4978B959" w14:textId="67138163" w:rsidR="00AC0AE8" w:rsidRPr="00AC0AE8" w:rsidRDefault="2A686601" w:rsidP="00AC0AE8">
      <w:r>
        <w:t>Cirque</w:t>
      </w:r>
      <w:r w:rsidR="00AC0AE8">
        <w:t xml:space="preserve"> shall determine the necessary competence for persons performing work affecting information security performance and ensure that these </w:t>
      </w:r>
      <w:proofErr w:type="gramStart"/>
      <w:r w:rsidR="00AC0AE8">
        <w:t>persons</w:t>
      </w:r>
      <w:proofErr w:type="gramEnd"/>
      <w:r w:rsidR="00AC0AE8">
        <w:t xml:space="preserve"> are competent </w:t>
      </w:r>
      <w:proofErr w:type="gramStart"/>
      <w:r w:rsidR="00AC0AE8">
        <w:t>on the basis of</w:t>
      </w:r>
      <w:proofErr w:type="gramEnd"/>
      <w:r w:rsidR="00AC0AE8">
        <w:t xml:space="preserve"> appropriate education, training, or experience.</w:t>
      </w:r>
    </w:p>
    <w:p w14:paraId="376B6147" w14:textId="77777777" w:rsidR="00AC0AE8" w:rsidRPr="00AC0AE8" w:rsidRDefault="00AC0AE8" w:rsidP="00AC0AE8">
      <w:r w:rsidRPr="00AC0AE8">
        <w:rPr>
          <w:b/>
          <w:bCs/>
        </w:rPr>
        <w:t>3.1. Determining Necessary Competence</w:t>
      </w:r>
      <w:r w:rsidRPr="00AC0AE8">
        <w:t xml:space="preserve"> a. Job descriptions for all roles will clearly identify the required information security competencies, particularly for roles with significant information security responsibilities (e.g., IT personnel, engineering teams, </w:t>
      </w:r>
      <w:r w:rsidRPr="00AC0AE8">
        <w:lastRenderedPageBreak/>
        <w:t>finance). b. The IT Manager, in conjunction with Department Managers, will assess the information security competence required for each role based on the information assets handled, systems accessed, and security controls managed.</w:t>
      </w:r>
    </w:p>
    <w:p w14:paraId="2D7FA162" w14:textId="133EC773" w:rsidR="00AC0AE8" w:rsidRPr="00AC0AE8" w:rsidRDefault="00AC0AE8" w:rsidP="00AC0AE8">
      <w:r w:rsidRPr="7B6CE9AB">
        <w:rPr>
          <w:b/>
          <w:bCs/>
        </w:rPr>
        <w:t>3.2. Ensuring Competence</w:t>
      </w:r>
      <w:r>
        <w:t xml:space="preserve"> a. </w:t>
      </w:r>
      <w:r w:rsidR="2A686601">
        <w:t>Cirque</w:t>
      </w:r>
      <w:r>
        <w:t xml:space="preserve"> will ensure that personnel are competent through a combination of: * </w:t>
      </w:r>
      <w:r w:rsidRPr="7B6CE9AB">
        <w:rPr>
          <w:b/>
          <w:bCs/>
        </w:rPr>
        <w:t>Education:</w:t>
      </w:r>
      <w:r>
        <w:t xml:space="preserve"> Relevant academic qualifications. * </w:t>
      </w:r>
      <w:r w:rsidRPr="7B6CE9AB">
        <w:rPr>
          <w:b/>
          <w:bCs/>
        </w:rPr>
        <w:t>Training:</w:t>
      </w:r>
      <w:r>
        <w:t xml:space="preserve"> Formal or informal training programs specific to information security. * </w:t>
      </w:r>
      <w:r w:rsidRPr="7B6CE9AB">
        <w:rPr>
          <w:b/>
          <w:bCs/>
        </w:rPr>
        <w:t>Experience:</w:t>
      </w:r>
      <w:r>
        <w:t xml:space="preserve"> Practical work experience in information security or related fields. b. Where necessary competence gaps are identified, </w:t>
      </w:r>
      <w:r w:rsidR="2A686601">
        <w:t>Cirque</w:t>
      </w:r>
      <w:r>
        <w:t xml:space="preserve"> will take action to acquire the necessary competence (e.g., provide training, assign experienced personnel, or hire new staff) and evaluate the effectiveness of the actions taken. c. Records of education, training, skills, and experience will be maintained by the HR Department.</w:t>
      </w:r>
    </w:p>
    <w:p w14:paraId="145EF61C" w14:textId="77777777" w:rsidR="00AC0AE8" w:rsidRPr="00AC0AE8" w:rsidRDefault="00AC0AE8" w:rsidP="00AC0AE8">
      <w:r w:rsidRPr="00AC0AE8">
        <w:rPr>
          <w:b/>
          <w:bCs/>
        </w:rPr>
        <w:t>4. Awareness</w:t>
      </w:r>
    </w:p>
    <w:p w14:paraId="1A144AEB" w14:textId="0CBA4398" w:rsidR="00AC0AE8" w:rsidRPr="00AC0AE8" w:rsidRDefault="2A686601" w:rsidP="00AC0AE8">
      <w:r>
        <w:t>Cirque</w:t>
      </w:r>
      <w:r w:rsidR="00AC0AE8">
        <w:t xml:space="preserve"> shall ensure that all </w:t>
      </w:r>
      <w:proofErr w:type="gramStart"/>
      <w:r w:rsidR="00AC0AE8">
        <w:t>persons</w:t>
      </w:r>
      <w:proofErr w:type="gramEnd"/>
      <w:r w:rsidR="00AC0AE8">
        <w:t xml:space="preserve"> performing work under its control are aware of:</w:t>
      </w:r>
    </w:p>
    <w:p w14:paraId="178ADC6F" w14:textId="45679DDB" w:rsidR="00AC0AE8" w:rsidRPr="00AC0AE8" w:rsidRDefault="00AC0AE8" w:rsidP="00AC0AE8">
      <w:r w:rsidRPr="7B6CE9AB">
        <w:rPr>
          <w:b/>
          <w:bCs/>
        </w:rPr>
        <w:t>4.1. The Information Security Policy and Objectives:</w:t>
      </w:r>
      <w:r>
        <w:t xml:space="preserve"> a. All personnel will be made aware of </w:t>
      </w:r>
      <w:r w:rsidR="2A686601">
        <w:t>Cirque</w:t>
      </w:r>
      <w:r>
        <w:t>'s overall Information Security Policy (IS-CIRQ-P-001-G) and the general objectives of the ISMS upon hiring and periodically thereafter.</w:t>
      </w:r>
    </w:p>
    <w:p w14:paraId="4537579B" w14:textId="77777777" w:rsidR="00AC0AE8" w:rsidRPr="00AC0AE8" w:rsidRDefault="00AC0AE8" w:rsidP="00AC0AE8">
      <w:r w:rsidRPr="00AC0AE8">
        <w:rPr>
          <w:b/>
          <w:bCs/>
        </w:rPr>
        <w:t>4.2. Their Contribution to the Effectiveness of the ISMS:</w:t>
      </w:r>
      <w:r w:rsidRPr="00AC0AE8">
        <w:t xml:space="preserve"> a. Personnel will understand how their individual actions contribute to the effectiveness of the ISMS, including the benefits of improved information security performance. b. Emphasis will be placed on the protection of highly confidential assets such as </w:t>
      </w:r>
      <w:r w:rsidRPr="00AC0AE8">
        <w:rPr>
          <w:b/>
          <w:bCs/>
        </w:rPr>
        <w:t>CAD drawings and sales information</w:t>
      </w:r>
      <w:r w:rsidRPr="00AC0AE8">
        <w:t>, and the secure handling of intellectual property, firmware, software, and ASIC designs.</w:t>
      </w:r>
    </w:p>
    <w:p w14:paraId="7728A182" w14:textId="77777777" w:rsidR="00AC0AE8" w:rsidRPr="00AC0AE8" w:rsidRDefault="00AC0AE8" w:rsidP="00AC0AE8">
      <w:r w:rsidRPr="00AC0AE8">
        <w:rPr>
          <w:b/>
          <w:bCs/>
        </w:rPr>
        <w:t>4.3. The Implications of Non-Conformity:</w:t>
      </w:r>
      <w:r w:rsidRPr="00AC0AE8">
        <w:t xml:space="preserve"> a. Personnel will be aware of the consequences of non-compliance with the ISMS requirements, including security policy violations, procedures, and legal/contractual obligations. This includes potential disciplinary actions, which may be administered in consultation with HR for severe breaches, and the impact on business operations, reputation, and customer trust.</w:t>
      </w:r>
    </w:p>
    <w:p w14:paraId="6CC8EE03" w14:textId="77777777" w:rsidR="00AC0AE8" w:rsidRPr="00AC0AE8" w:rsidRDefault="00AC0AE8" w:rsidP="00AC0AE8">
      <w:r w:rsidRPr="00AC0AE8">
        <w:rPr>
          <w:b/>
          <w:bCs/>
        </w:rPr>
        <w:t>5. Training Program</w:t>
      </w:r>
    </w:p>
    <w:p w14:paraId="735FD79B" w14:textId="77777777" w:rsidR="00AC0AE8" w:rsidRPr="00AC0AE8" w:rsidRDefault="00AC0AE8" w:rsidP="00AC0AE8">
      <w:r w:rsidRPr="00AC0AE8">
        <w:t>A structured information security training program will be implemented to support competence and awareness requirements.</w:t>
      </w:r>
    </w:p>
    <w:p w14:paraId="3EDF5284" w14:textId="64127FDE" w:rsidR="00AC0AE8" w:rsidRPr="00AC0AE8" w:rsidRDefault="00AC0AE8" w:rsidP="00AC0AE8">
      <w:r w:rsidRPr="7B6CE9AB">
        <w:rPr>
          <w:b/>
          <w:bCs/>
        </w:rPr>
        <w:t>5.1. Training Content</w:t>
      </w:r>
      <w:r>
        <w:t xml:space="preserve"> a. Training content will be tailored to different audiences and roles, covering topics such as: * General information security best practices. * Phishing and social engineering awareness. * Password management. * Clean desk and clear screen policy. * Incident reporting procedures. * Specific policy requirements (e.g., Acceptable Use, Access Control). * Data classification and handling procedures (especially for </w:t>
      </w:r>
      <w:r>
        <w:lastRenderedPageBreak/>
        <w:t xml:space="preserve">confidential customer data and intellectual property). * Secure use of internal tools (e.g., GitLab, QuickBooks) and security tools (e.g., Windows Defender for Business, Intune). * Legal and regulatory requirements relevant to </w:t>
      </w:r>
      <w:r w:rsidR="2A686601">
        <w:t>Cirque</w:t>
      </w:r>
      <w:r>
        <w:t xml:space="preserve">'s global operations. b. </w:t>
      </w:r>
      <w:r w:rsidRPr="7B6CE9AB">
        <w:rPr>
          <w:b/>
          <w:bCs/>
        </w:rPr>
        <w:t>Specialized training content for specific departments (e.g., Secure Development Practices for Engineering teams) will be developed and maintained by the respective Department Managers.</w:t>
      </w:r>
    </w:p>
    <w:p w14:paraId="186D5983" w14:textId="77777777" w:rsidR="00AC0AE8" w:rsidRPr="00AC0AE8" w:rsidRDefault="00AC0AE8" w:rsidP="00AC0AE8">
      <w:r w:rsidRPr="00AC0AE8">
        <w:rPr>
          <w:b/>
          <w:bCs/>
        </w:rPr>
        <w:t>5.2. Training Delivery</w:t>
      </w:r>
      <w:r w:rsidRPr="00AC0AE8">
        <w:t xml:space="preserve"> a. Training may be delivered through various methods, including: * Indoctrination/New Hire training. * Online modules (e.g., quizzes, interactive lessons). * Classroom sessions or workshops. * Phishing simulation exercises. * Regular security awareness communications (e.g., emails, posters). * </w:t>
      </w:r>
      <w:r w:rsidRPr="00AC0AE8">
        <w:rPr>
          <w:b/>
          <w:bCs/>
        </w:rPr>
        <w:t>Department-specific training sessions conducted by managers.</w:t>
      </w:r>
    </w:p>
    <w:p w14:paraId="360FBBF9" w14:textId="54A295E4" w:rsidR="00AC0AE8" w:rsidRPr="00AC0AE8" w:rsidRDefault="00AC0AE8" w:rsidP="00AC0AE8">
      <w:r w:rsidRPr="7B6CE9AB">
        <w:rPr>
          <w:b/>
          <w:bCs/>
        </w:rPr>
        <w:t>5.3. Training Frequency</w:t>
      </w:r>
      <w:r>
        <w:t xml:space="preserve"> a. Initial awareness training will be provided to all new personnel upon joining </w:t>
      </w:r>
      <w:r w:rsidR="2A686601">
        <w:t>Cirque</w:t>
      </w:r>
      <w:r>
        <w:t xml:space="preserve">. b. Refresher training will be </w:t>
      </w:r>
      <w:proofErr w:type="gramStart"/>
      <w:r>
        <w:t>conducted at least</w:t>
      </w:r>
      <w:proofErr w:type="gramEnd"/>
      <w:r>
        <w:t xml:space="preserve"> annually for all personnel. c. Role-specific and specialized training will be conducted as needed, particularly when new systems, technologies, or significant changes to processes are introduced.</w:t>
      </w:r>
    </w:p>
    <w:p w14:paraId="14AB20F1" w14:textId="77777777" w:rsidR="00AC0AE8" w:rsidRPr="00AC0AE8" w:rsidRDefault="00AC0AE8" w:rsidP="00AC0AE8">
      <w:r w:rsidRPr="00AC0AE8">
        <w:rPr>
          <w:b/>
          <w:bCs/>
        </w:rPr>
        <w:t>5.4. Training Records</w:t>
      </w:r>
      <w:r w:rsidRPr="00AC0AE8">
        <w:t xml:space="preserve"> a. Records of all information security awareness and training activities, including attendance and completion, will be maintained by the HR Department and/or the IT Manager.</w:t>
      </w:r>
    </w:p>
    <w:p w14:paraId="041B7D18" w14:textId="77777777" w:rsidR="00AC0AE8" w:rsidRPr="00AC0AE8" w:rsidRDefault="00AC0AE8" w:rsidP="00AC0AE8">
      <w:r w:rsidRPr="00AC0AE8">
        <w:rPr>
          <w:b/>
          <w:bCs/>
        </w:rPr>
        <w:t>6. Related Documents</w:t>
      </w:r>
    </w:p>
    <w:p w14:paraId="2D9AB665" w14:textId="77777777" w:rsidR="00AC0AE8" w:rsidRPr="00AC0AE8" w:rsidRDefault="00AC0AE8" w:rsidP="00AC0AE8">
      <w:pPr>
        <w:numPr>
          <w:ilvl w:val="0"/>
          <w:numId w:val="1"/>
        </w:numPr>
      </w:pPr>
      <w:r w:rsidRPr="00AC0AE8">
        <w:t>IS-CIRQ-PR-004-G: Information Security Awareness and Training Procedure</w:t>
      </w:r>
    </w:p>
    <w:p w14:paraId="23540EC5" w14:textId="77777777" w:rsidR="00AC0AE8" w:rsidRPr="00AC0AE8" w:rsidRDefault="00AC0AE8" w:rsidP="00AC0AE8">
      <w:pPr>
        <w:numPr>
          <w:ilvl w:val="0"/>
          <w:numId w:val="1"/>
        </w:numPr>
      </w:pPr>
      <w:r w:rsidRPr="00AC0AE8">
        <w:t>IS-CIRQ-F-002-G: Training Records Log</w:t>
      </w:r>
    </w:p>
    <w:p w14:paraId="6AC75961" w14:textId="77777777" w:rsidR="00AC0AE8" w:rsidRPr="00AC0AE8" w:rsidRDefault="00AC0AE8" w:rsidP="00AC0AE8">
      <w:r w:rsidRPr="00AC0AE8">
        <w:rPr>
          <w:b/>
          <w:bCs/>
        </w:rPr>
        <w:t>7. Policy Review</w:t>
      </w:r>
    </w:p>
    <w:p w14:paraId="7CBCD8D1" w14:textId="1B46BF01" w:rsidR="00AC0AE8" w:rsidRPr="00AC0AE8" w:rsidRDefault="00AC0AE8" w:rsidP="00AC0AE8">
      <w:r>
        <w:t xml:space="preserve">This policy will be reviewed at least annually, or sooner if significant changes occur to </w:t>
      </w:r>
      <w:r w:rsidR="2A686601">
        <w:t>Cirque</w:t>
      </w:r>
      <w:r>
        <w:t>'s business objectives, ISMS scope, or legal/regulatory environment.</w:t>
      </w:r>
    </w:p>
    <w:p w14:paraId="1C7430D1" w14:textId="77777777" w:rsidR="00AC0AE8" w:rsidRDefault="00AC0AE8"/>
    <w:sectPr w:rsidR="00AC0A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371A3"/>
    <w:multiLevelType w:val="multilevel"/>
    <w:tmpl w:val="937A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1754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AE8"/>
    <w:rsid w:val="006449A7"/>
    <w:rsid w:val="00810D5F"/>
    <w:rsid w:val="00A21EBE"/>
    <w:rsid w:val="00AC0AE8"/>
    <w:rsid w:val="1050EC1C"/>
    <w:rsid w:val="2A686601"/>
    <w:rsid w:val="354C64B8"/>
    <w:rsid w:val="7B6CE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CCE2D"/>
  <w15:chartTrackingRefBased/>
  <w15:docId w15:val="{CC9925CD-85CC-420D-A61B-BA4ED911E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0A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0A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0A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0A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0A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0A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0A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0A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0A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A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0A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0A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0A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0A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0A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0A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0A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0AE8"/>
    <w:rPr>
      <w:rFonts w:eastAsiaTheme="majorEastAsia" w:cstheme="majorBidi"/>
      <w:color w:val="272727" w:themeColor="text1" w:themeTint="D8"/>
    </w:rPr>
  </w:style>
  <w:style w:type="paragraph" w:styleId="Title">
    <w:name w:val="Title"/>
    <w:basedOn w:val="Normal"/>
    <w:next w:val="Normal"/>
    <w:link w:val="TitleChar"/>
    <w:uiPriority w:val="10"/>
    <w:qFormat/>
    <w:rsid w:val="00AC0A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0A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0A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0A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0AE8"/>
    <w:pPr>
      <w:spacing w:before="160"/>
      <w:jc w:val="center"/>
    </w:pPr>
    <w:rPr>
      <w:i/>
      <w:iCs/>
      <w:color w:val="404040" w:themeColor="text1" w:themeTint="BF"/>
    </w:rPr>
  </w:style>
  <w:style w:type="character" w:customStyle="1" w:styleId="QuoteChar">
    <w:name w:val="Quote Char"/>
    <w:basedOn w:val="DefaultParagraphFont"/>
    <w:link w:val="Quote"/>
    <w:uiPriority w:val="29"/>
    <w:rsid w:val="00AC0AE8"/>
    <w:rPr>
      <w:i/>
      <w:iCs/>
      <w:color w:val="404040" w:themeColor="text1" w:themeTint="BF"/>
    </w:rPr>
  </w:style>
  <w:style w:type="paragraph" w:styleId="ListParagraph">
    <w:name w:val="List Paragraph"/>
    <w:basedOn w:val="Normal"/>
    <w:uiPriority w:val="34"/>
    <w:qFormat/>
    <w:rsid w:val="00AC0AE8"/>
    <w:pPr>
      <w:ind w:left="720"/>
      <w:contextualSpacing/>
    </w:pPr>
  </w:style>
  <w:style w:type="character" w:styleId="IntenseEmphasis">
    <w:name w:val="Intense Emphasis"/>
    <w:basedOn w:val="DefaultParagraphFont"/>
    <w:uiPriority w:val="21"/>
    <w:qFormat/>
    <w:rsid w:val="00AC0AE8"/>
    <w:rPr>
      <w:i/>
      <w:iCs/>
      <w:color w:val="0F4761" w:themeColor="accent1" w:themeShade="BF"/>
    </w:rPr>
  </w:style>
  <w:style w:type="paragraph" w:styleId="IntenseQuote">
    <w:name w:val="Intense Quote"/>
    <w:basedOn w:val="Normal"/>
    <w:next w:val="Normal"/>
    <w:link w:val="IntenseQuoteChar"/>
    <w:uiPriority w:val="30"/>
    <w:qFormat/>
    <w:rsid w:val="00AC0A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0AE8"/>
    <w:rPr>
      <w:i/>
      <w:iCs/>
      <w:color w:val="0F4761" w:themeColor="accent1" w:themeShade="BF"/>
    </w:rPr>
  </w:style>
  <w:style w:type="character" w:styleId="IntenseReference">
    <w:name w:val="Intense Reference"/>
    <w:basedOn w:val="DefaultParagraphFont"/>
    <w:uiPriority w:val="32"/>
    <w:qFormat/>
    <w:rsid w:val="00AC0A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390276">
      <w:bodyDiv w:val="1"/>
      <w:marLeft w:val="0"/>
      <w:marRight w:val="0"/>
      <w:marTop w:val="0"/>
      <w:marBottom w:val="0"/>
      <w:divBdr>
        <w:top w:val="none" w:sz="0" w:space="0" w:color="auto"/>
        <w:left w:val="none" w:sz="0" w:space="0" w:color="auto"/>
        <w:bottom w:val="none" w:sz="0" w:space="0" w:color="auto"/>
        <w:right w:val="none" w:sz="0" w:space="0" w:color="auto"/>
      </w:divBdr>
    </w:div>
    <w:div w:id="838495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795</Words>
  <Characters>5066</Characters>
  <Application>Microsoft Office Word</Application>
  <DocSecurity>0</DocSecurity>
  <Lines>89</Lines>
  <Paragraphs>32</Paragraphs>
  <ScaleCrop>false</ScaleCrop>
  <Company/>
  <LinksUpToDate>false</LinksUpToDate>
  <CharactersWithSpaces>5831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Wren</dc:creator>
  <cp:keywords/>
  <dc:description/>
  <cp:lastModifiedBy>Chris Wren</cp:lastModifiedBy>
  <cp:revision>3</cp:revision>
  <dcterms:created xsi:type="dcterms:W3CDTF">2025-07-01T18:48:00Z</dcterms:created>
  <dcterms:modified xsi:type="dcterms:W3CDTF">2025-11-21T19:16:00Z</dcterms:modified>
</cp:coreProperties>
</file>