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92DC0" w:rsidR="00792DC0" w:rsidP="00792DC0" w:rsidRDefault="00792DC0" w14:paraId="5D6DEE6C" w14:textId="77777777">
      <w:pPr>
        <w:rPr>
          <w:b/>
          <w:bCs/>
        </w:rPr>
      </w:pPr>
      <w:r w:rsidRPr="00792DC0">
        <w:rPr>
          <w:b/>
          <w:bCs/>
        </w:rPr>
        <w:t>IS-CIRQ-P-009-G: Cryptography Policy</w:t>
      </w:r>
    </w:p>
    <w:p w:rsidRPr="00792DC0" w:rsidR="00792DC0" w:rsidP="00792DC0" w:rsidRDefault="00792DC0" w14:paraId="5D6095B3" w14:textId="77777777">
      <w:r w:rsidRPr="00792DC0">
        <w:pict w14:anchorId="7A8109A3">
          <v:rect id="_x0000_i1043" style="width:0;height:1.5pt" o:hr="t" o:hrstd="t" o:hralign="center" fillcolor="#a0a0a0" stroked="f"/>
        </w:pict>
      </w:r>
    </w:p>
    <w:p w:rsidRPr="00792DC0" w:rsidR="00792DC0" w:rsidP="00792DC0" w:rsidRDefault="00792DC0" w14:paraId="5D5BE684" w14:textId="77777777">
      <w:pPr>
        <w:rPr>
          <w:b/>
          <w:bCs/>
        </w:rPr>
      </w:pPr>
      <w:r w:rsidRPr="00792DC0">
        <w:rPr>
          <w:b/>
          <w:bCs/>
        </w:rPr>
        <w:t>Document: IS-CIRQ-P-009-G</w:t>
      </w:r>
    </w:p>
    <w:p w:rsidRPr="00792DC0" w:rsidR="00792DC0" w:rsidP="00792DC0" w:rsidRDefault="00792DC0" w14:paraId="29A744C6" w14:textId="77777777">
      <w:pPr>
        <w:rPr>
          <w:b/>
          <w:bCs/>
        </w:rPr>
      </w:pPr>
      <w:r w:rsidRPr="00792DC0">
        <w:rPr>
          <w:b/>
          <w:bCs/>
        </w:rPr>
        <w:t>Standards Name: Cryptography Policy</w:t>
      </w:r>
    </w:p>
    <w:p w:rsidRPr="00792DC0" w:rsidR="00792DC0" w:rsidP="00792DC0" w:rsidRDefault="00792DC0" w14:paraId="11062C36" w14:textId="77777777">
      <w:pPr>
        <w:rPr>
          <w:b/>
          <w:bCs/>
        </w:rPr>
      </w:pPr>
      <w:r w:rsidRPr="00792DC0">
        <w:rPr>
          <w:b/>
          <w:bCs/>
        </w:rPr>
        <w:t>Category: IT Security Related</w:t>
      </w:r>
    </w:p>
    <w:p w:rsidRPr="00792DC0" w:rsidR="00792DC0" w:rsidP="00792DC0" w:rsidRDefault="00792DC0" w14:paraId="34DAC3A6" w14:textId="77777777">
      <w:pPr>
        <w:rPr>
          <w:b/>
          <w:bCs/>
        </w:rPr>
      </w:pPr>
      <w:r w:rsidRPr="00792DC0">
        <w:rPr>
          <w:b/>
          <w:bCs/>
        </w:rPr>
        <w:t>Division: Policy</w:t>
      </w:r>
    </w:p>
    <w:p w:rsidRPr="00792DC0" w:rsidR="00792DC0" w:rsidP="00792DC0" w:rsidRDefault="00792DC0" w14:paraId="47907B57" w14:textId="77777777">
      <w:pPr>
        <w:rPr>
          <w:b/>
          <w:bCs/>
        </w:rPr>
      </w:pPr>
      <w:r w:rsidRPr="00792DC0">
        <w:rPr>
          <w:b/>
          <w:bCs/>
        </w:rPr>
        <w:t>Standard Retention: Exist and No Corrections</w:t>
      </w:r>
    </w:p>
    <w:p w:rsidRPr="00792DC0" w:rsidR="00792DC0" w:rsidP="00792DC0" w:rsidRDefault="00792DC0" w14:paraId="0CD88FC0" w14:textId="77777777">
      <w:pPr>
        <w:rPr>
          <w:b/>
          <w:bCs/>
        </w:rPr>
      </w:pPr>
      <w:r w:rsidRPr="00792DC0">
        <w:rPr>
          <w:b/>
          <w:bCs/>
        </w:rPr>
        <w:t>Standard Type: Global</w:t>
      </w:r>
    </w:p>
    <w:p w:rsidRPr="00792DC0" w:rsidR="00792DC0" w:rsidP="00792DC0" w:rsidRDefault="00792DC0" w14:paraId="6B0F75BD" w14:textId="77777777">
      <w:r w:rsidRPr="00792DC0">
        <w:pict w14:anchorId="435BB33E">
          <v:rect id="_x0000_i1044" style="width:0;height:1.5pt" o:hr="t" o:hrstd="t" o:hralign="center" fillcolor="#a0a0a0" stroked="f"/>
        </w:pict>
      </w:r>
    </w:p>
    <w:p w:rsidRPr="00792DC0" w:rsidR="00792DC0" w:rsidP="00792DC0" w:rsidRDefault="00792DC0" w14:paraId="4B24CE51" w14:textId="77777777">
      <w:r w:rsidRPr="00792DC0">
        <w:rPr>
          <w:b/>
          <w:bCs/>
        </w:rPr>
        <w:t>Version:</w:t>
      </w:r>
      <w:r w:rsidRPr="00792DC0">
        <w:t xml:space="preserve"> 1.0 </w:t>
      </w:r>
      <w:r w:rsidRPr="00792DC0">
        <w:rPr>
          <w:b/>
          <w:bCs/>
        </w:rPr>
        <w:t>Effective Date:</w:t>
      </w:r>
      <w:r w:rsidRPr="00792DC0">
        <w:t xml:space="preserve"> 2025-07-01 </w:t>
      </w:r>
      <w:r w:rsidRPr="00792DC0">
        <w:rPr>
          <w:b/>
          <w:bCs/>
        </w:rPr>
        <w:t>Review Date:</w:t>
      </w:r>
      <w:r w:rsidRPr="00792DC0">
        <w:t xml:space="preserve"> 2026-07-01 </w:t>
      </w:r>
      <w:r w:rsidRPr="00792DC0">
        <w:rPr>
          <w:b/>
          <w:bCs/>
        </w:rPr>
        <w:t>Approved By:</w:t>
      </w:r>
      <w:r w:rsidRPr="00792DC0">
        <w:t xml:space="preserve"> Executive Committee</w:t>
      </w:r>
    </w:p>
    <w:p w:rsidRPr="00792DC0" w:rsidR="00792DC0" w:rsidP="00792DC0" w:rsidRDefault="00792DC0" w14:paraId="5E0BE09A" w14:textId="77777777">
      <w:r w:rsidRPr="00792DC0">
        <w:pict w14:anchorId="2FF82346">
          <v:rect id="_x0000_i1045" style="width:0;height:1.5pt" o:hr="t" o:hrstd="t" o:hralign="center" fillcolor="#a0a0a0" stroked="f"/>
        </w:pict>
      </w:r>
    </w:p>
    <w:p w:rsidRPr="00792DC0" w:rsidR="00792DC0" w:rsidP="00792DC0" w:rsidRDefault="00792DC0" w14:paraId="08B4525C" w14:textId="77777777">
      <w:r w:rsidRPr="00792DC0">
        <w:rPr>
          <w:b/>
          <w:bCs/>
        </w:rPr>
        <w:t>1. Purpose</w:t>
      </w:r>
    </w:p>
    <w:p w:rsidRPr="00792DC0" w:rsidR="00792DC0" w:rsidP="00792DC0" w:rsidRDefault="00792DC0" w14:paraId="08C841CE" w14:textId="51ED1091">
      <w:r w:rsidR="00792DC0">
        <w:rPr/>
        <w:t xml:space="preserve">The purpose of this policy is to </w:t>
      </w:r>
      <w:r w:rsidR="00792DC0">
        <w:rPr/>
        <w:t>establish</w:t>
      </w:r>
      <w:r w:rsidR="00792DC0">
        <w:rPr/>
        <w:t xml:space="preserve"> </w:t>
      </w:r>
      <w:r w:rsidR="08B81EFB">
        <w:rPr/>
        <w:t>Cirque</w:t>
      </w:r>
      <w:r w:rsidR="00792DC0">
        <w:rPr/>
        <w:t xml:space="preserve">'s requirements for the effective and </w:t>
      </w:r>
      <w:r w:rsidR="00792DC0">
        <w:rPr/>
        <w:t>appropriate use</w:t>
      </w:r>
      <w:r w:rsidR="00792DC0">
        <w:rPr/>
        <w:t xml:space="preserve"> of cryptographic controls to protect the confidentiality, integrity, and authenticity of information. This policy aligns with ISO/IEC 27001:2022 Annex A.8.24, ensuring that cryptographic solutions are implemented to mitigate risks to information assets throughout their lifecycle, including storage, processing, and transmission.</w:t>
      </w:r>
    </w:p>
    <w:p w:rsidRPr="00792DC0" w:rsidR="00792DC0" w:rsidP="00792DC0" w:rsidRDefault="00792DC0" w14:paraId="05914006" w14:textId="77777777">
      <w:r w:rsidRPr="00792DC0">
        <w:rPr>
          <w:b/>
          <w:bCs/>
        </w:rPr>
        <w:t>2. Scope</w:t>
      </w:r>
    </w:p>
    <w:p w:rsidRPr="00792DC0" w:rsidR="00792DC0" w:rsidP="00792DC0" w:rsidRDefault="00792DC0" w14:paraId="3051E4E5" w14:textId="5DA5DD91">
      <w:r w:rsidR="00792DC0">
        <w:rPr/>
        <w:t xml:space="preserve">This policy applies to all </w:t>
      </w:r>
      <w:r w:rsidR="08B81EFB">
        <w:rPr/>
        <w:t>Cirque</w:t>
      </w:r>
      <w:r w:rsidR="00792DC0">
        <w:rPr/>
        <w:t xml:space="preserve"> personnel (employees, contractors), and to all information, information systems, applications, and communications, where cryptographic controls are </w:t>
      </w:r>
      <w:r w:rsidR="00792DC0">
        <w:rPr/>
        <w:t>deemed</w:t>
      </w:r>
      <w:r w:rsidR="00792DC0">
        <w:rPr/>
        <w:t xml:space="preserve"> necessary based on risk assessments, legal, regulatory, or contractual requirements. This includes information related to intellectual property (e.g., CAD drawings, firmware, ASIC designs), customer data, and general business operations, regardless of its location (on-premises, cloud, mobile devices).</w:t>
      </w:r>
    </w:p>
    <w:p w:rsidRPr="00792DC0" w:rsidR="00792DC0" w:rsidP="00792DC0" w:rsidRDefault="00792DC0" w14:paraId="50C7004E" w14:textId="77777777">
      <w:r w:rsidRPr="00792DC0">
        <w:rPr>
          <w:b/>
          <w:bCs/>
        </w:rPr>
        <w:t>3. Principles of Cryptography Use</w:t>
      </w:r>
    </w:p>
    <w:p w:rsidRPr="00792DC0" w:rsidR="00792DC0" w:rsidP="00792DC0" w:rsidRDefault="00792DC0" w14:paraId="7D638560" w14:textId="205D0D62">
      <w:r w:rsidR="08B81EFB">
        <w:rPr/>
        <w:t>Cirque</w:t>
      </w:r>
      <w:r w:rsidR="00792DC0">
        <w:rPr/>
        <w:t>'s use of cryptography is guided by the following principles:</w:t>
      </w:r>
    </w:p>
    <w:p w:rsidRPr="00792DC0" w:rsidR="00792DC0" w:rsidP="00792DC0" w:rsidRDefault="00792DC0" w14:paraId="6E00BA4B" w14:textId="77777777">
      <w:pPr>
        <w:numPr>
          <w:ilvl w:val="0"/>
          <w:numId w:val="1"/>
        </w:numPr>
      </w:pPr>
      <w:r w:rsidRPr="00792DC0">
        <w:rPr>
          <w:b/>
          <w:bCs/>
        </w:rPr>
        <w:t>Risk-Based Approach:</w:t>
      </w:r>
      <w:r w:rsidRPr="00792DC0">
        <w:t xml:space="preserve"> Cryptographic controls shall be applied where justified by information security risk assessments and the classification of information assets (e.g., Confidential, Internal Use).</w:t>
      </w:r>
    </w:p>
    <w:p w:rsidRPr="00792DC0" w:rsidR="00792DC0" w:rsidP="00792DC0" w:rsidRDefault="00792DC0" w14:paraId="2CF7CA5B" w14:textId="77777777">
      <w:pPr>
        <w:numPr>
          <w:ilvl w:val="0"/>
          <w:numId w:val="1"/>
        </w:numPr>
      </w:pPr>
      <w:r w:rsidRPr="00792DC0">
        <w:rPr>
          <w:b/>
          <w:bCs/>
        </w:rPr>
        <w:lastRenderedPageBreak/>
        <w:t>Strength and Appropriateness:</w:t>
      </w:r>
      <w:r w:rsidRPr="00792DC0">
        <w:t xml:space="preserve"> Cryptographic algorithms, key lengths, and protocols shall be of appropriate strength for the sensitivity and longevity of the information they </w:t>
      </w:r>
      <w:proofErr w:type="gramStart"/>
      <w:r w:rsidRPr="00792DC0">
        <w:t>protect, and</w:t>
      </w:r>
      <w:proofErr w:type="gramEnd"/>
      <w:r w:rsidRPr="00792DC0">
        <w:t xml:space="preserve"> aligned with industry best practices and standards.</w:t>
      </w:r>
    </w:p>
    <w:p w:rsidRPr="00792DC0" w:rsidR="00792DC0" w:rsidP="00792DC0" w:rsidRDefault="00792DC0" w14:paraId="391AC952" w14:textId="77777777">
      <w:pPr>
        <w:numPr>
          <w:ilvl w:val="0"/>
          <w:numId w:val="1"/>
        </w:numPr>
      </w:pPr>
      <w:r w:rsidRPr="00792DC0">
        <w:rPr>
          <w:b/>
          <w:bCs/>
        </w:rPr>
        <w:t>Key Management:</w:t>
      </w:r>
      <w:r w:rsidRPr="00792DC0">
        <w:t xml:space="preserve"> Cryptographic keys shall be securely generated, stored, distributed, used, backed up, and recovered, and destroyed.</w:t>
      </w:r>
    </w:p>
    <w:p w:rsidRPr="00792DC0" w:rsidR="00792DC0" w:rsidP="00792DC0" w:rsidRDefault="00792DC0" w14:paraId="53AA1479" w14:textId="77777777">
      <w:pPr>
        <w:numPr>
          <w:ilvl w:val="0"/>
          <w:numId w:val="1"/>
        </w:numPr>
      </w:pPr>
      <w:r w:rsidRPr="00792DC0">
        <w:rPr>
          <w:b/>
          <w:bCs/>
        </w:rPr>
        <w:t>Compliance:</w:t>
      </w:r>
      <w:r w:rsidRPr="00792DC0">
        <w:t xml:space="preserve"> The use of cryptography shall comply with all applicable legal, regulatory, and contractual obligations.</w:t>
      </w:r>
    </w:p>
    <w:p w:rsidRPr="00792DC0" w:rsidR="00792DC0" w:rsidP="00792DC0" w:rsidRDefault="00792DC0" w14:paraId="3EE03CF3" w14:textId="77777777">
      <w:pPr>
        <w:numPr>
          <w:ilvl w:val="0"/>
          <w:numId w:val="1"/>
        </w:numPr>
      </w:pPr>
      <w:r w:rsidRPr="00792DC0">
        <w:rPr>
          <w:b/>
          <w:bCs/>
        </w:rPr>
        <w:t>Transparency and Auditability:</w:t>
      </w:r>
      <w:r w:rsidRPr="00792DC0">
        <w:t xml:space="preserve"> The implementation and use of cryptographic controls shall be documented and auditable.</w:t>
      </w:r>
    </w:p>
    <w:p w:rsidRPr="00792DC0" w:rsidR="00792DC0" w:rsidP="00792DC0" w:rsidRDefault="00792DC0" w14:paraId="3B8F0BB2" w14:textId="77777777">
      <w:r w:rsidRPr="00792DC0">
        <w:rPr>
          <w:b/>
          <w:bCs/>
        </w:rPr>
        <w:t>4. Requirements for Cryptographic Controls</w:t>
      </w:r>
    </w:p>
    <w:p w:rsidRPr="00792DC0" w:rsidR="00792DC0" w:rsidP="00792DC0" w:rsidRDefault="00792DC0" w14:paraId="79C08833" w14:textId="77777777">
      <w:r w:rsidRPr="00792DC0">
        <w:rPr>
          <w:b/>
          <w:bCs/>
        </w:rPr>
        <w:t>4.1. Data at Rest Encryption:</w:t>
      </w:r>
      <w:r w:rsidRPr="00792DC0">
        <w:t xml:space="preserve"> a. </w:t>
      </w:r>
      <w:r w:rsidRPr="00792DC0">
        <w:rPr>
          <w:b/>
          <w:bCs/>
        </w:rPr>
        <w:t>Sensitive Data Storage:</w:t>
      </w:r>
      <w:r w:rsidRPr="00792DC0">
        <w:t xml:space="preserve"> Information classified as "Confidential" or "Internal Use" shall be encrypted when stored on endpoints (laptops, workstations), file servers, or portable media. * </w:t>
      </w:r>
      <w:r w:rsidRPr="00792DC0">
        <w:rPr>
          <w:b/>
          <w:bCs/>
        </w:rPr>
        <w:t>Endpoints:</w:t>
      </w:r>
      <w:r w:rsidRPr="00792DC0">
        <w:t xml:space="preserve"> Full Disk Encryption (FDE) shall be mandated for all company-issued laptops and workstations, managed via </w:t>
      </w:r>
      <w:r w:rsidRPr="00792DC0">
        <w:rPr>
          <w:b/>
          <w:bCs/>
        </w:rPr>
        <w:t>Intune</w:t>
      </w:r>
      <w:r w:rsidRPr="00792DC0">
        <w:t xml:space="preserve">. * </w:t>
      </w:r>
      <w:r w:rsidRPr="00792DC0">
        <w:rPr>
          <w:b/>
          <w:bCs/>
        </w:rPr>
        <w:t>File Servers:</w:t>
      </w:r>
      <w:r w:rsidRPr="00792DC0">
        <w:t xml:space="preserve"> Sensitive data stored on network file shares shall be encrypted at rest. * </w:t>
      </w:r>
      <w:r w:rsidRPr="00792DC0">
        <w:rPr>
          <w:b/>
          <w:bCs/>
        </w:rPr>
        <w:t>Cloud Storage:</w:t>
      </w:r>
      <w:r w:rsidRPr="00792DC0">
        <w:t xml:space="preserve"> Data stored in cloud services (e.g., Microsoft 365 SharePoint) shall leverage the native encryption capabilities provided by the service provider, with appropriate configuration. * </w:t>
      </w:r>
      <w:r w:rsidRPr="00792DC0">
        <w:rPr>
          <w:b/>
          <w:bCs/>
        </w:rPr>
        <w:t>Databases:</w:t>
      </w:r>
      <w:r w:rsidRPr="00792DC0">
        <w:t xml:space="preserve"> Databases containing "Confidential" information (e.g., customer data, financial records) shall utilize encryption at rest mechanisms (e.g., Transparent Data Encryption - TDE). b. </w:t>
      </w:r>
      <w:r w:rsidRPr="00792DC0">
        <w:rPr>
          <w:b/>
          <w:bCs/>
        </w:rPr>
        <w:t>Intellectual Property:</w:t>
      </w:r>
      <w:r w:rsidRPr="00792DC0">
        <w:t xml:space="preserve"> All intellectual property, including CAD drawings, firmware, software code stored in </w:t>
      </w:r>
      <w:r w:rsidRPr="00792DC0">
        <w:rPr>
          <w:b/>
          <w:bCs/>
        </w:rPr>
        <w:t>GitLab</w:t>
      </w:r>
      <w:r w:rsidRPr="00792DC0">
        <w:t xml:space="preserve">, and ASIC designs developed using </w:t>
      </w:r>
      <w:r w:rsidRPr="00792DC0">
        <w:rPr>
          <w:b/>
          <w:bCs/>
        </w:rPr>
        <w:t>Cadence</w:t>
      </w:r>
      <w:r w:rsidRPr="00792DC0">
        <w:t>, must be stored encrypted, both at rest and in transit, within designated secure repositories.</w:t>
      </w:r>
    </w:p>
    <w:p w:rsidRPr="00792DC0" w:rsidR="00792DC0" w:rsidP="00792DC0" w:rsidRDefault="00792DC0" w14:paraId="6A35F2E1" w14:textId="657B16A9">
      <w:r w:rsidRPr="77798393" w:rsidR="00792DC0">
        <w:rPr>
          <w:b w:val="1"/>
          <w:bCs w:val="1"/>
        </w:rPr>
        <w:t>4.2. Data in Transit Encryption:</w:t>
      </w:r>
      <w:r w:rsidR="00792DC0">
        <w:rPr/>
        <w:t xml:space="preserve"> a. </w:t>
      </w:r>
      <w:r w:rsidRPr="77798393" w:rsidR="00792DC0">
        <w:rPr>
          <w:b w:val="1"/>
          <w:bCs w:val="1"/>
        </w:rPr>
        <w:t>Remote Access:</w:t>
      </w:r>
      <w:r w:rsidR="00792DC0">
        <w:rPr/>
        <w:t xml:space="preserve"> All remote access to </w:t>
      </w:r>
      <w:r w:rsidR="08B81EFB">
        <w:rPr/>
        <w:t>Cirque</w:t>
      </w:r>
      <w:r w:rsidR="00792DC0">
        <w:rPr/>
        <w:t xml:space="preserve">'s internal networks shall be secured using strong cryptographic protocols (e.g., IPsec VPN, TLS 1.2 or higher). b. </w:t>
      </w:r>
      <w:r w:rsidRPr="77798393" w:rsidR="00792DC0">
        <w:rPr>
          <w:b w:val="1"/>
          <w:bCs w:val="1"/>
        </w:rPr>
        <w:t>External Communications:</w:t>
      </w:r>
      <w:r w:rsidR="00792DC0">
        <w:rPr/>
        <w:t xml:space="preserve"> Communications with external parties involving "Confidential" or "Internal Use" information (e.g., email, file transfers) shall be encrypted. This includes: * </w:t>
      </w:r>
      <w:r w:rsidRPr="77798393" w:rsidR="00792DC0">
        <w:rPr>
          <w:b w:val="1"/>
          <w:bCs w:val="1"/>
        </w:rPr>
        <w:t>Email:</w:t>
      </w:r>
      <w:r w:rsidR="00792DC0">
        <w:rPr/>
        <w:t xml:space="preserve"> Use of secure email gateways enforcing TLS for transit or end-to-end encryption for </w:t>
      </w:r>
      <w:r w:rsidR="00792DC0">
        <w:rPr/>
        <w:t>highly sensitive</w:t>
      </w:r>
      <w:r w:rsidR="00792DC0">
        <w:rPr/>
        <w:t xml:space="preserve"> content. * </w:t>
      </w:r>
      <w:r w:rsidRPr="77798393" w:rsidR="00792DC0">
        <w:rPr>
          <w:b w:val="1"/>
          <w:bCs w:val="1"/>
        </w:rPr>
        <w:t>Website/Web Applications:</w:t>
      </w:r>
      <w:r w:rsidR="00792DC0">
        <w:rPr/>
        <w:t xml:space="preserve"> All </w:t>
      </w:r>
      <w:r w:rsidR="08B81EFB">
        <w:rPr/>
        <w:t>Cirque</w:t>
      </w:r>
      <w:r w:rsidR="00792DC0">
        <w:rPr/>
        <w:t xml:space="preserve"> websites and web-based applications that collect or </w:t>
      </w:r>
      <w:r w:rsidR="00792DC0">
        <w:rPr/>
        <w:t>transmit</w:t>
      </w:r>
      <w:r w:rsidR="00792DC0">
        <w:rPr/>
        <w:t xml:space="preserve"> sensitive information must use HTTPS with strong TLS protocols. * </w:t>
      </w:r>
      <w:r w:rsidRPr="77798393" w:rsidR="00792DC0">
        <w:rPr>
          <w:b w:val="1"/>
          <w:bCs w:val="1"/>
        </w:rPr>
        <w:t>File Transfers:</w:t>
      </w:r>
      <w:r w:rsidR="00792DC0">
        <w:rPr/>
        <w:t xml:space="preserve"> Secure file transfer protocols (e.g., SFTP, FTPS over TLS, secure cloud-based file sharing services with encryption) shall be used for transferring sensitive files externally.</w:t>
      </w:r>
    </w:p>
    <w:p w:rsidRPr="00792DC0" w:rsidR="00792DC0" w:rsidP="00792DC0" w:rsidRDefault="00792DC0" w14:paraId="32B38060" w14:textId="77777777">
      <w:r w:rsidRPr="00792DC0">
        <w:rPr>
          <w:b/>
          <w:bCs/>
        </w:rPr>
        <w:lastRenderedPageBreak/>
        <w:t>4.3. Cryptographic Key Management:</w:t>
      </w:r>
      <w:r w:rsidRPr="00792DC0">
        <w:t xml:space="preserve"> a. </w:t>
      </w:r>
      <w:r w:rsidRPr="00792DC0">
        <w:rPr>
          <w:b/>
          <w:bCs/>
        </w:rPr>
        <w:t>Key Generation:</w:t>
      </w:r>
      <w:r w:rsidRPr="00792DC0">
        <w:t xml:space="preserve"> Cryptographic keys shall be generated using approved, cryptographically strong random number generators. b. </w:t>
      </w:r>
      <w:r w:rsidRPr="00792DC0">
        <w:rPr>
          <w:b/>
          <w:bCs/>
        </w:rPr>
        <w:t>Key Storage:</w:t>
      </w:r>
      <w:r w:rsidRPr="00792DC0">
        <w:t xml:space="preserve"> Keys shall be stored securely, segregated from the encrypted data, and protected against unauthorized access, disclosure, or modification (e.g., hardware security modules (HSMs), secure key vaults, encrypted containers). c. </w:t>
      </w:r>
      <w:r w:rsidRPr="00792DC0">
        <w:rPr>
          <w:b/>
          <w:bCs/>
        </w:rPr>
        <w:t>Key Distribution:</w:t>
      </w:r>
      <w:r w:rsidRPr="00792DC0">
        <w:t xml:space="preserve"> Key distribution shall be performed through secure, authenticated channels. d. </w:t>
      </w:r>
      <w:r w:rsidRPr="00792DC0">
        <w:rPr>
          <w:b/>
          <w:bCs/>
        </w:rPr>
        <w:t>Key Usage:</w:t>
      </w:r>
      <w:r w:rsidRPr="00792DC0">
        <w:t xml:space="preserve"> Keys shall be used only for their intended purpose and by authorized entities. e. </w:t>
      </w:r>
      <w:r w:rsidRPr="00792DC0">
        <w:rPr>
          <w:b/>
          <w:bCs/>
        </w:rPr>
        <w:t>Key Backup and Recovery:</w:t>
      </w:r>
      <w:r w:rsidRPr="00792DC0">
        <w:t xml:space="preserve"> Procedures for secure backup and recovery of cryptographic keys shall be established and tested. f. </w:t>
      </w:r>
      <w:r w:rsidRPr="00792DC0">
        <w:rPr>
          <w:b/>
          <w:bCs/>
        </w:rPr>
        <w:t>Key Destruction:</w:t>
      </w:r>
      <w:r w:rsidRPr="00792DC0">
        <w:t xml:space="preserve"> Keys shall be securely destroyed when they are no longer required. g. </w:t>
      </w:r>
      <w:r w:rsidRPr="00792DC0">
        <w:rPr>
          <w:b/>
          <w:bCs/>
        </w:rPr>
        <w:t>Key Rotation:</w:t>
      </w:r>
      <w:r w:rsidRPr="00792DC0">
        <w:t xml:space="preserve"> Critical cryptographic keys shall be rotated periodically as defined by </w:t>
      </w:r>
      <w:proofErr w:type="gramStart"/>
      <w:r w:rsidRPr="00792DC0">
        <w:t>industry</w:t>
      </w:r>
      <w:proofErr w:type="gramEnd"/>
      <w:r w:rsidRPr="00792DC0">
        <w:t xml:space="preserve"> best practices and risk assessments.</w:t>
      </w:r>
    </w:p>
    <w:p w:rsidRPr="00792DC0" w:rsidR="00792DC0" w:rsidP="00792DC0" w:rsidRDefault="00792DC0" w14:paraId="2B50A62A" w14:textId="36127E96">
      <w:r w:rsidRPr="77798393" w:rsidR="00792DC0">
        <w:rPr>
          <w:b w:val="1"/>
          <w:bCs w:val="1"/>
        </w:rPr>
        <w:t>4.4. Cryptographic Algorithm Selection:</w:t>
      </w:r>
      <w:r w:rsidR="00792DC0">
        <w:rPr/>
        <w:t xml:space="preserve"> a. </w:t>
      </w:r>
      <w:r w:rsidR="08B81EFB">
        <w:rPr/>
        <w:t>Cirque</w:t>
      </w:r>
      <w:r w:rsidR="00792DC0">
        <w:rPr/>
        <w:t xml:space="preserve"> shall use cryptographic algorithms, key lengths, and protocols that are recognized as strong and secure by current industry standards (e.g., NIST, FIPS 140-2 validated modules). b. Deprecated or weak cryptographic algorithms (e.g., MD5, SHA-1 for digital signatures, DES, RC4, SSLv2/v3, TLS 1.0/1.1) shall not be used. The IT Manager </w:t>
      </w:r>
      <w:r w:rsidR="00792DC0">
        <w:rPr/>
        <w:t>is responsible for</w:t>
      </w:r>
      <w:r w:rsidR="00792DC0">
        <w:rPr/>
        <w:t xml:space="preserve"> </w:t>
      </w:r>
      <w:r w:rsidR="00792DC0">
        <w:rPr/>
        <w:t>identifying</w:t>
      </w:r>
      <w:r w:rsidR="00792DC0">
        <w:rPr/>
        <w:t xml:space="preserve"> and mitigating their use.</w:t>
      </w:r>
    </w:p>
    <w:p w:rsidRPr="00792DC0" w:rsidR="00792DC0" w:rsidP="00792DC0" w:rsidRDefault="00792DC0" w14:paraId="50035114" w14:textId="77777777">
      <w:r w:rsidRPr="00792DC0">
        <w:rPr>
          <w:b/>
          <w:bCs/>
        </w:rPr>
        <w:t>4.5. Cryptographic Controls for Authentication:</w:t>
      </w:r>
      <w:r w:rsidRPr="00792DC0">
        <w:t xml:space="preserve"> a. Cryptographic techniques (e.g., hashing, digital signatures, strong authentication protocols) shall be used to protect authentication information (e.g., passwords) and verify user identities. b. Multi-Factor Authentication (MFA) will be used for privileged access and remote access.</w:t>
      </w:r>
    </w:p>
    <w:p w:rsidRPr="00792DC0" w:rsidR="00792DC0" w:rsidP="00792DC0" w:rsidRDefault="00792DC0" w14:paraId="2A4A5278" w14:textId="77777777">
      <w:r w:rsidRPr="00792DC0">
        <w:rPr>
          <w:b/>
          <w:bCs/>
        </w:rPr>
        <w:t>5. Responsibilities</w:t>
      </w:r>
    </w:p>
    <w:p w:rsidRPr="00792DC0" w:rsidR="00792DC0" w:rsidP="00792DC0" w:rsidRDefault="00792DC0" w14:paraId="004A9625" w14:textId="77777777">
      <w:pPr>
        <w:numPr>
          <w:ilvl w:val="0"/>
          <w:numId w:val="2"/>
        </w:numPr>
      </w:pPr>
      <w:r w:rsidRPr="00792DC0">
        <w:rPr>
          <w:b/>
          <w:bCs/>
        </w:rPr>
        <w:t>IT Manager:</w:t>
      </w:r>
      <w:r w:rsidRPr="00792DC0">
        <w:t xml:space="preserve"> Responsible for the overall implementation, management, and oversight of cryptographic controls, including selection of algorithms, key management, and ensuring compliance with this policy.</w:t>
      </w:r>
    </w:p>
    <w:p w:rsidRPr="00792DC0" w:rsidR="00792DC0" w:rsidP="00792DC0" w:rsidRDefault="00792DC0" w14:paraId="486EC708" w14:textId="77777777">
      <w:pPr>
        <w:numPr>
          <w:ilvl w:val="0"/>
          <w:numId w:val="2"/>
        </w:numPr>
      </w:pPr>
      <w:r w:rsidRPr="00792DC0">
        <w:rPr>
          <w:b/>
          <w:bCs/>
        </w:rPr>
        <w:t>System Administrators / IT Personnel:</w:t>
      </w:r>
      <w:r w:rsidRPr="00792DC0">
        <w:t xml:space="preserve"> Responsible for configuring and maintaining cryptographic solutions as per this policy and related procedures.</w:t>
      </w:r>
    </w:p>
    <w:p w:rsidRPr="00792DC0" w:rsidR="00792DC0" w:rsidP="00792DC0" w:rsidRDefault="00792DC0" w14:paraId="5CD66395" w14:textId="77777777">
      <w:pPr>
        <w:numPr>
          <w:ilvl w:val="0"/>
          <w:numId w:val="2"/>
        </w:numPr>
      </w:pPr>
      <w:r w:rsidRPr="00792DC0">
        <w:rPr>
          <w:b/>
          <w:bCs/>
        </w:rPr>
        <w:t>All Personnel:</w:t>
      </w:r>
      <w:r w:rsidRPr="00792DC0">
        <w:t xml:space="preserve"> Responsible for adhering to policies and procedures related to the use of encrypted systems and data (e.g., ensuring full disk encryption is active, using VPN for remote access).</w:t>
      </w:r>
    </w:p>
    <w:p w:rsidRPr="00792DC0" w:rsidR="00792DC0" w:rsidP="00792DC0" w:rsidRDefault="00792DC0" w14:paraId="27B74603" w14:textId="77777777">
      <w:r w:rsidRPr="00792DC0">
        <w:rPr>
          <w:b/>
          <w:bCs/>
        </w:rPr>
        <w:t>6. Related Documents</w:t>
      </w:r>
    </w:p>
    <w:p w:rsidRPr="00792DC0" w:rsidR="00792DC0" w:rsidP="00792DC0" w:rsidRDefault="00792DC0" w14:paraId="3D05B6BC" w14:textId="77777777">
      <w:pPr>
        <w:numPr>
          <w:ilvl w:val="0"/>
          <w:numId w:val="3"/>
        </w:numPr>
      </w:pPr>
      <w:r w:rsidRPr="00792DC0">
        <w:t>IS-CIRQ-P-001-G: Information Security Policy</w:t>
      </w:r>
    </w:p>
    <w:p w:rsidRPr="00792DC0" w:rsidR="00792DC0" w:rsidP="00792DC0" w:rsidRDefault="00792DC0" w14:paraId="1F401561" w14:textId="77777777">
      <w:pPr>
        <w:numPr>
          <w:ilvl w:val="0"/>
          <w:numId w:val="3"/>
        </w:numPr>
      </w:pPr>
      <w:r w:rsidRPr="00792DC0">
        <w:t>IS-CIRQ-P-007-G: Asset Management Policy</w:t>
      </w:r>
    </w:p>
    <w:p w:rsidRPr="00792DC0" w:rsidR="00792DC0" w:rsidP="00792DC0" w:rsidRDefault="00792DC0" w14:paraId="7880DDDC" w14:textId="77777777">
      <w:pPr>
        <w:numPr>
          <w:ilvl w:val="0"/>
          <w:numId w:val="3"/>
        </w:numPr>
      </w:pPr>
      <w:r w:rsidRPr="00792DC0">
        <w:lastRenderedPageBreak/>
        <w:t>IS-CIRQ-PR-007-G: Asset Classification and Handling Procedure</w:t>
      </w:r>
    </w:p>
    <w:p w:rsidRPr="00792DC0" w:rsidR="00792DC0" w:rsidP="00792DC0" w:rsidRDefault="00792DC0" w14:paraId="02CC46E6" w14:textId="77777777">
      <w:pPr>
        <w:numPr>
          <w:ilvl w:val="0"/>
          <w:numId w:val="3"/>
        </w:numPr>
      </w:pPr>
      <w:r w:rsidRPr="00792DC0">
        <w:t>IS-CIRQ-P-008-G: Access Control Policy</w:t>
      </w:r>
    </w:p>
    <w:p w:rsidRPr="00792DC0" w:rsidR="00792DC0" w:rsidP="00792DC0" w:rsidRDefault="00792DC0" w14:paraId="71C89056" w14:textId="77777777">
      <w:pPr>
        <w:numPr>
          <w:ilvl w:val="0"/>
          <w:numId w:val="3"/>
        </w:numPr>
      </w:pPr>
      <w:r w:rsidRPr="00792DC0">
        <w:t>IS-CIRQ-PR-008-G: Access Control Procedure</w:t>
      </w:r>
    </w:p>
    <w:p w:rsidRPr="00792DC0" w:rsidR="00792DC0" w:rsidP="00792DC0" w:rsidRDefault="00792DC0" w14:paraId="36562895" w14:textId="77777777">
      <w:pPr>
        <w:numPr>
          <w:ilvl w:val="0"/>
          <w:numId w:val="3"/>
        </w:numPr>
      </w:pPr>
      <w:r w:rsidRPr="00792DC0">
        <w:t>IS-CIRQ-PR-009-G: Privileged Access Management Procedure</w:t>
      </w:r>
    </w:p>
    <w:p w:rsidRPr="00792DC0" w:rsidR="00792DC0" w:rsidP="00792DC0" w:rsidRDefault="00792DC0" w14:paraId="225FB7EB" w14:textId="77777777">
      <w:r w:rsidRPr="00792DC0">
        <w:rPr>
          <w:b/>
          <w:bCs/>
        </w:rPr>
        <w:t>7. Policy Review</w:t>
      </w:r>
    </w:p>
    <w:p w:rsidRPr="00792DC0" w:rsidR="00792DC0" w:rsidP="00792DC0" w:rsidRDefault="00792DC0" w14:paraId="4D1F7967" w14:textId="613DD367">
      <w:r w:rsidR="00792DC0">
        <w:rPr/>
        <w:t xml:space="preserve">This policy will be reviewed at least annually, or sooner if significant changes occur to </w:t>
      </w:r>
      <w:r w:rsidR="08B81EFB">
        <w:rPr/>
        <w:t>Cirque</w:t>
      </w:r>
      <w:r w:rsidR="00792DC0">
        <w:rPr/>
        <w:t>'s IT environment, the threat landscape, or new cryptographic vulnerabilities are discovered.</w:t>
      </w:r>
    </w:p>
    <w:p w:rsidR="00792DC0" w:rsidRDefault="00792DC0" w14:paraId="6349BED8" w14:textId="77777777"/>
    <w:sectPr w:rsidR="00792DC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B5633"/>
    <w:multiLevelType w:val="multilevel"/>
    <w:tmpl w:val="6A8046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6B65197"/>
    <w:multiLevelType w:val="multilevel"/>
    <w:tmpl w:val="9BB290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5A21665D"/>
    <w:multiLevelType w:val="multilevel"/>
    <w:tmpl w:val="88B405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580914985">
    <w:abstractNumId w:val="0"/>
  </w:num>
  <w:num w:numId="2" w16cid:durableId="1761753832">
    <w:abstractNumId w:val="2"/>
  </w:num>
  <w:num w:numId="3" w16cid:durableId="1411082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DC0"/>
    <w:rsid w:val="00792DC0"/>
    <w:rsid w:val="00A21EBE"/>
    <w:rsid w:val="08B81EFB"/>
    <w:rsid w:val="77798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1A3DC"/>
  <w15:chartTrackingRefBased/>
  <w15:docId w15:val="{19F849E2-C9CD-4FF3-BAAD-7FCA5269F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92DC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2DC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2D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D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D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DC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92DC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92DC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92DC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92DC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92DC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92DC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92DC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92DC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92DC0"/>
    <w:rPr>
      <w:rFonts w:eastAsiaTheme="majorEastAsia" w:cstheme="majorBidi"/>
      <w:color w:val="272727" w:themeColor="text1" w:themeTint="D8"/>
    </w:rPr>
  </w:style>
  <w:style w:type="paragraph" w:styleId="Title">
    <w:name w:val="Title"/>
    <w:basedOn w:val="Normal"/>
    <w:next w:val="Normal"/>
    <w:link w:val="TitleChar"/>
    <w:uiPriority w:val="10"/>
    <w:qFormat/>
    <w:rsid w:val="00792DC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92DC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92DC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92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DC0"/>
    <w:pPr>
      <w:spacing w:before="160"/>
      <w:jc w:val="center"/>
    </w:pPr>
    <w:rPr>
      <w:i/>
      <w:iCs/>
      <w:color w:val="404040" w:themeColor="text1" w:themeTint="BF"/>
    </w:rPr>
  </w:style>
  <w:style w:type="character" w:styleId="QuoteChar" w:customStyle="1">
    <w:name w:val="Quote Char"/>
    <w:basedOn w:val="DefaultParagraphFont"/>
    <w:link w:val="Quote"/>
    <w:uiPriority w:val="29"/>
    <w:rsid w:val="00792DC0"/>
    <w:rPr>
      <w:i/>
      <w:iCs/>
      <w:color w:val="404040" w:themeColor="text1" w:themeTint="BF"/>
    </w:rPr>
  </w:style>
  <w:style w:type="paragraph" w:styleId="ListParagraph">
    <w:name w:val="List Paragraph"/>
    <w:basedOn w:val="Normal"/>
    <w:uiPriority w:val="34"/>
    <w:qFormat/>
    <w:rsid w:val="00792DC0"/>
    <w:pPr>
      <w:ind w:left="720"/>
      <w:contextualSpacing/>
    </w:pPr>
  </w:style>
  <w:style w:type="character" w:styleId="IntenseEmphasis">
    <w:name w:val="Intense Emphasis"/>
    <w:basedOn w:val="DefaultParagraphFont"/>
    <w:uiPriority w:val="21"/>
    <w:qFormat/>
    <w:rsid w:val="00792DC0"/>
    <w:rPr>
      <w:i/>
      <w:iCs/>
      <w:color w:val="0F4761" w:themeColor="accent1" w:themeShade="BF"/>
    </w:rPr>
  </w:style>
  <w:style w:type="paragraph" w:styleId="IntenseQuote">
    <w:name w:val="Intense Quote"/>
    <w:basedOn w:val="Normal"/>
    <w:next w:val="Normal"/>
    <w:link w:val="IntenseQuoteChar"/>
    <w:uiPriority w:val="30"/>
    <w:qFormat/>
    <w:rsid w:val="00792DC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92DC0"/>
    <w:rPr>
      <w:i/>
      <w:iCs/>
      <w:color w:val="0F4761" w:themeColor="accent1" w:themeShade="BF"/>
    </w:rPr>
  </w:style>
  <w:style w:type="character" w:styleId="IntenseReference">
    <w:name w:val="Intense Reference"/>
    <w:basedOn w:val="DefaultParagraphFont"/>
    <w:uiPriority w:val="32"/>
    <w:qFormat/>
    <w:rsid w:val="00792D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9011849">
      <w:bodyDiv w:val="1"/>
      <w:marLeft w:val="0"/>
      <w:marRight w:val="0"/>
      <w:marTop w:val="0"/>
      <w:marBottom w:val="0"/>
      <w:divBdr>
        <w:top w:val="none" w:sz="0" w:space="0" w:color="auto"/>
        <w:left w:val="none" w:sz="0" w:space="0" w:color="auto"/>
        <w:bottom w:val="none" w:sz="0" w:space="0" w:color="auto"/>
        <w:right w:val="none" w:sz="0" w:space="0" w:color="auto"/>
      </w:divBdr>
    </w:div>
    <w:div w:id="1144547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2025-07-01T19:23:00.0000000Z</dcterms:created>
  <dcterms:modified xsi:type="dcterms:W3CDTF">2025-07-30T14:20:44.8046069Z</dcterms:modified>
</coreProperties>
</file>