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B6111C" w:rsidR="00B6111C" w:rsidP="00B6111C" w:rsidRDefault="00B6111C" w14:paraId="398A84EA" w14:textId="77777777">
      <w:pPr>
        <w:rPr>
          <w:b/>
          <w:bCs/>
        </w:rPr>
      </w:pPr>
      <w:r w:rsidRPr="00B6111C">
        <w:rPr>
          <w:b/>
          <w:bCs/>
        </w:rPr>
        <w:t>IS-CIRQ-PR-020-ASIA: Incident Response Procedure (Asia Localized)</w:t>
      </w:r>
    </w:p>
    <w:p w:rsidRPr="00B6111C" w:rsidR="00B6111C" w:rsidP="00B6111C" w:rsidRDefault="00B6111C" w14:paraId="1219D20A" w14:textId="77777777">
      <w:r w:rsidRPr="00B6111C">
        <w:pict w14:anchorId="37F52419">
          <v:rect id="_x0000_i1043" style="width:0;height:1.5pt" o:hr="t" o:hrstd="t" o:hralign="center" fillcolor="#a0a0a0" stroked="f"/>
        </w:pict>
      </w:r>
    </w:p>
    <w:p w:rsidRPr="00B6111C" w:rsidR="00B6111C" w:rsidP="00B6111C" w:rsidRDefault="00B6111C" w14:paraId="039B729F" w14:textId="77777777">
      <w:pPr>
        <w:rPr>
          <w:b/>
          <w:bCs/>
        </w:rPr>
      </w:pPr>
      <w:r w:rsidRPr="00B6111C">
        <w:rPr>
          <w:b/>
          <w:bCs/>
        </w:rPr>
        <w:t>Document: IS-CIRQ-PR-020-ASIA</w:t>
      </w:r>
    </w:p>
    <w:p w:rsidRPr="00B6111C" w:rsidR="00B6111C" w:rsidP="00B6111C" w:rsidRDefault="00B6111C" w14:paraId="7D88FEF2" w14:textId="77777777">
      <w:pPr>
        <w:rPr>
          <w:b/>
          <w:bCs/>
        </w:rPr>
      </w:pPr>
      <w:r w:rsidRPr="00B6111C">
        <w:rPr>
          <w:b/>
          <w:bCs/>
        </w:rPr>
        <w:t>Standards Name: Incident Response Procedure (Asia Localized)</w:t>
      </w:r>
    </w:p>
    <w:p w:rsidRPr="00B6111C" w:rsidR="00B6111C" w:rsidP="00B6111C" w:rsidRDefault="00B6111C" w14:paraId="0BA98B2B" w14:textId="77777777">
      <w:pPr>
        <w:rPr>
          <w:b/>
          <w:bCs/>
        </w:rPr>
      </w:pPr>
      <w:r w:rsidRPr="00B6111C">
        <w:rPr>
          <w:b/>
          <w:bCs/>
        </w:rPr>
        <w:t>Category: IT Security Related</w:t>
      </w:r>
    </w:p>
    <w:p w:rsidRPr="00B6111C" w:rsidR="00B6111C" w:rsidP="00B6111C" w:rsidRDefault="00B6111C" w14:paraId="024CB0D7" w14:textId="77777777">
      <w:pPr>
        <w:rPr>
          <w:b/>
          <w:bCs/>
        </w:rPr>
      </w:pPr>
      <w:r w:rsidRPr="00B6111C">
        <w:rPr>
          <w:b/>
          <w:bCs/>
        </w:rPr>
        <w:t>Division: Procedure</w:t>
      </w:r>
    </w:p>
    <w:p w:rsidRPr="00B6111C" w:rsidR="00B6111C" w:rsidP="00B6111C" w:rsidRDefault="00B6111C" w14:paraId="5328CEC5" w14:textId="77777777">
      <w:pPr>
        <w:rPr>
          <w:b/>
          <w:bCs/>
        </w:rPr>
      </w:pPr>
      <w:r w:rsidRPr="00B6111C">
        <w:rPr>
          <w:b/>
          <w:bCs/>
        </w:rPr>
        <w:t>Standard Retention: Exist and No Corrections</w:t>
      </w:r>
    </w:p>
    <w:p w:rsidRPr="00B6111C" w:rsidR="00B6111C" w:rsidP="00B6111C" w:rsidRDefault="00B6111C" w14:paraId="5F912AEB" w14:textId="77777777">
      <w:pPr>
        <w:rPr>
          <w:b/>
          <w:bCs/>
        </w:rPr>
      </w:pPr>
      <w:r w:rsidRPr="00B6111C">
        <w:rPr>
          <w:b/>
          <w:bCs/>
        </w:rPr>
        <w:t>Standard Type: Localized (Asia - China, Taiwan)</w:t>
      </w:r>
    </w:p>
    <w:p w:rsidRPr="00B6111C" w:rsidR="00B6111C" w:rsidP="00B6111C" w:rsidRDefault="00B6111C" w14:paraId="5F28518F" w14:textId="77777777">
      <w:r w:rsidRPr="00B6111C">
        <w:pict w14:anchorId="52769D56">
          <v:rect id="_x0000_i1044" style="width:0;height:1.5pt" o:hr="t" o:hrstd="t" o:hralign="center" fillcolor="#a0a0a0" stroked="f"/>
        </w:pict>
      </w:r>
    </w:p>
    <w:p w:rsidRPr="00B6111C" w:rsidR="00B6111C" w:rsidP="00B6111C" w:rsidRDefault="00B6111C" w14:paraId="28CDD323" w14:textId="77777777">
      <w:r w:rsidRPr="00B6111C">
        <w:rPr>
          <w:b/>
          <w:bCs/>
        </w:rPr>
        <w:t>Version:</w:t>
      </w:r>
      <w:r w:rsidRPr="00B6111C">
        <w:t xml:space="preserve"> 1.0 </w:t>
      </w:r>
      <w:r w:rsidRPr="00B6111C">
        <w:rPr>
          <w:b/>
          <w:bCs/>
        </w:rPr>
        <w:t>Effective Date:</w:t>
      </w:r>
      <w:r w:rsidRPr="00B6111C">
        <w:t xml:space="preserve"> 2025-07-01 </w:t>
      </w:r>
      <w:r w:rsidRPr="00B6111C">
        <w:rPr>
          <w:b/>
          <w:bCs/>
        </w:rPr>
        <w:t>Review Date:</w:t>
      </w:r>
      <w:r w:rsidRPr="00B6111C">
        <w:t xml:space="preserve"> 2026-07-01 </w:t>
      </w:r>
      <w:r w:rsidRPr="00B6111C">
        <w:rPr>
          <w:b/>
          <w:bCs/>
        </w:rPr>
        <w:t>Approved By:</w:t>
      </w:r>
      <w:r w:rsidRPr="00B6111C">
        <w:t xml:space="preserve"> IT Manager, Regional Asia General Manager</w:t>
      </w:r>
    </w:p>
    <w:p w:rsidRPr="00B6111C" w:rsidR="00B6111C" w:rsidP="00B6111C" w:rsidRDefault="00B6111C" w14:paraId="7B29A6AD" w14:textId="77777777">
      <w:r w:rsidRPr="00B6111C">
        <w:pict w14:anchorId="2B7EC64F">
          <v:rect id="_x0000_i1045" style="width:0;height:1.5pt" o:hr="t" o:hrstd="t" o:hralign="center" fillcolor="#a0a0a0" stroked="f"/>
        </w:pict>
      </w:r>
    </w:p>
    <w:p w:rsidRPr="00B6111C" w:rsidR="00B6111C" w:rsidP="00B6111C" w:rsidRDefault="00B6111C" w14:paraId="07EC2733" w14:textId="77777777">
      <w:r w:rsidRPr="00B6111C">
        <w:rPr>
          <w:b/>
          <w:bCs/>
        </w:rPr>
        <w:t>1. Purpose</w:t>
      </w:r>
    </w:p>
    <w:p w:rsidRPr="00B6111C" w:rsidR="00B6111C" w:rsidP="00B6111C" w:rsidRDefault="00B6111C" w14:paraId="09A875D2" w14:textId="00986F7E">
      <w:r w:rsidR="00B6111C">
        <w:rPr/>
        <w:t xml:space="preserve">The purpose of this procedure is to provide localized guidelines for managing information security incidents affecting </w:t>
      </w:r>
      <w:r w:rsidR="16765781">
        <w:rPr/>
        <w:t>Cirque</w:t>
      </w:r>
      <w:r w:rsidR="00B6111C">
        <w:rPr/>
        <w:t xml:space="preserve">'s operations, assets, and information within the Asia region, specifically covering entities in </w:t>
      </w:r>
      <w:r w:rsidRPr="71C955CE" w:rsidR="00B6111C">
        <w:rPr>
          <w:b w:val="1"/>
          <w:bCs w:val="1"/>
        </w:rPr>
        <w:t>China</w:t>
      </w:r>
      <w:r w:rsidR="00B6111C">
        <w:rPr/>
        <w:t xml:space="preserve"> and </w:t>
      </w:r>
      <w:r w:rsidRPr="71C955CE" w:rsidR="00B6111C">
        <w:rPr>
          <w:b w:val="1"/>
          <w:bCs w:val="1"/>
        </w:rPr>
        <w:t>Taiwan</w:t>
      </w:r>
      <w:r w:rsidR="00B6111C">
        <w:rPr/>
        <w:t>. It supplements the IS-CIRQ-PR-020-G: Incident Response Procedure (Global Core) by detailing region-specific legal, regulatory, and reporting requirements, as well as local contacts and resources for incident response in these locations.</w:t>
      </w:r>
    </w:p>
    <w:p w:rsidRPr="00B6111C" w:rsidR="00B6111C" w:rsidP="00B6111C" w:rsidRDefault="00B6111C" w14:paraId="1EBCA5CD" w14:textId="77777777">
      <w:r w:rsidRPr="00B6111C">
        <w:rPr>
          <w:b/>
          <w:bCs/>
        </w:rPr>
        <w:t>2. Scope</w:t>
      </w:r>
    </w:p>
    <w:p w:rsidRPr="00B6111C" w:rsidR="00B6111C" w:rsidP="00B6111C" w:rsidRDefault="00B6111C" w14:paraId="463158E7" w14:textId="255DAE3C">
      <w:r w:rsidR="00B6111C">
        <w:rPr/>
        <w:t xml:space="preserve">This procedure applies to all </w:t>
      </w:r>
      <w:r w:rsidR="16765781">
        <w:rPr/>
        <w:t>Cirque</w:t>
      </w:r>
      <w:r w:rsidR="00B6111C">
        <w:rPr/>
        <w:t xml:space="preserve"> personnel, information assets, information systems, applications, and networks </w:t>
      </w:r>
      <w:r w:rsidR="00B6111C">
        <w:rPr/>
        <w:t>located</w:t>
      </w:r>
      <w:r w:rsidR="00B6111C">
        <w:rPr/>
        <w:t xml:space="preserve"> within or primarily serving China and Taiwan. It covers all suspected or confirmed information security incidents </w:t>
      </w:r>
      <w:r w:rsidR="00B6111C">
        <w:rPr/>
        <w:t>impacting</w:t>
      </w:r>
      <w:r w:rsidR="00B6111C">
        <w:rPr/>
        <w:t xml:space="preserve"> operations in these regions or data related to their citizens or residents.</w:t>
      </w:r>
    </w:p>
    <w:p w:rsidRPr="00B6111C" w:rsidR="00B6111C" w:rsidP="00B6111C" w:rsidRDefault="00B6111C" w14:paraId="6E2C6EEE" w14:textId="77777777">
      <w:r w:rsidRPr="00B6111C">
        <w:rPr>
          <w:b/>
          <w:bCs/>
        </w:rPr>
        <w:t>3. Responsibilities (Asia-Specific)</w:t>
      </w:r>
    </w:p>
    <w:p w:rsidRPr="00B6111C" w:rsidR="00B6111C" w:rsidP="00B6111C" w:rsidRDefault="00B6111C" w14:paraId="39A89892" w14:textId="77777777">
      <w:pPr>
        <w:numPr>
          <w:ilvl w:val="0"/>
          <w:numId w:val="1"/>
        </w:numPr>
      </w:pPr>
      <w:r w:rsidRPr="00B6111C">
        <w:rPr>
          <w:b/>
          <w:bCs/>
        </w:rPr>
        <w:t>Regional Asia General Manager:</w:t>
      </w:r>
      <w:r w:rsidRPr="00B6111C">
        <w:t xml:space="preserve"> Responsible for awareness of incidents affecting Asia operations and ensuring local compliance. Serves as a primary point of contact for regional legal or regulatory inquiries.</w:t>
      </w:r>
    </w:p>
    <w:p w:rsidRPr="00B6111C" w:rsidR="00B6111C" w:rsidP="00B6111C" w:rsidRDefault="00B6111C" w14:paraId="13F1F97A" w14:textId="77777777">
      <w:pPr>
        <w:numPr>
          <w:ilvl w:val="0"/>
          <w:numId w:val="1"/>
        </w:numPr>
      </w:pPr>
      <w:r w:rsidRPr="00B6111C">
        <w:rPr>
          <w:b/>
          <w:bCs/>
        </w:rPr>
        <w:lastRenderedPageBreak/>
        <w:t>Local IT Lead (China/Taiwan):</w:t>
      </w:r>
      <w:r w:rsidRPr="00B6111C">
        <w:t xml:space="preserve"> Primary local contact for incident detection, initial containment, and evidence collection within their respective Asia operations. Works under the direction of the Global IT Manager.</w:t>
      </w:r>
    </w:p>
    <w:p w:rsidRPr="00B6111C" w:rsidR="00B6111C" w:rsidP="00B6111C" w:rsidRDefault="00B6111C" w14:paraId="44FC6808" w14:textId="77777777">
      <w:pPr>
        <w:numPr>
          <w:ilvl w:val="0"/>
          <w:numId w:val="1"/>
        </w:numPr>
      </w:pPr>
      <w:r w:rsidRPr="00B6111C">
        <w:rPr>
          <w:b/>
          <w:bCs/>
        </w:rPr>
        <w:t>Regional Legal Counsel (or designated external counsel):</w:t>
      </w:r>
      <w:r w:rsidRPr="00B6111C">
        <w:t xml:space="preserve"> Provides specific legal guidance on relevant data protection laws, cybersecurity laws, and data breach notification requirements for both </w:t>
      </w:r>
      <w:r w:rsidRPr="00B6111C">
        <w:rPr>
          <w:b/>
          <w:bCs/>
        </w:rPr>
        <w:t>China (e.g., Cybersecurity Law, Data Security Law, PIPL)</w:t>
      </w:r>
      <w:r w:rsidRPr="00B6111C">
        <w:t xml:space="preserve"> and </w:t>
      </w:r>
      <w:r w:rsidRPr="00B6111C">
        <w:rPr>
          <w:b/>
          <w:bCs/>
        </w:rPr>
        <w:t>Taiwan (e.g., Personal Data Protection Act)</w:t>
      </w:r>
      <w:r w:rsidRPr="00B6111C">
        <w:t>.</w:t>
      </w:r>
    </w:p>
    <w:p w:rsidRPr="00B6111C" w:rsidR="00B6111C" w:rsidP="00B6111C" w:rsidRDefault="00B6111C" w14:paraId="222FC2EA" w14:textId="77777777">
      <w:pPr>
        <w:numPr>
          <w:ilvl w:val="0"/>
          <w:numId w:val="1"/>
        </w:numPr>
      </w:pPr>
      <w:r w:rsidRPr="00B6111C">
        <w:rPr>
          <w:b/>
          <w:bCs/>
        </w:rPr>
        <w:t>Regional Human Resources:</w:t>
      </w:r>
      <w:r w:rsidRPr="00B6111C">
        <w:t xml:space="preserve"> Involved in incidents affecting regional employees or requiring internal investigations related to personnel.</w:t>
      </w:r>
    </w:p>
    <w:p w:rsidRPr="00B6111C" w:rsidR="00B6111C" w:rsidP="00B6111C" w:rsidRDefault="00B6111C" w14:paraId="1D5553D7" w14:textId="77777777">
      <w:r w:rsidRPr="00B6111C">
        <w:rPr>
          <w:b/>
          <w:bCs/>
        </w:rPr>
        <w:t>4. Asia-Specific Incident Response Guidelines</w:t>
      </w:r>
    </w:p>
    <w:p w:rsidRPr="00B6111C" w:rsidR="00B6111C" w:rsidP="00B6111C" w:rsidRDefault="00B6111C" w14:paraId="6D7E27DC" w14:textId="77777777">
      <w:r w:rsidRPr="00B6111C">
        <w:t xml:space="preserve">This procedure follows the six phases outlined in IS-CIRQ-PR-020-G: Incident Response Procedure (Global Core). The following sections detail Asia-specific considerations for each phase, noting distinctions between China and Taiwan </w:t>
      </w:r>
      <w:proofErr w:type="gramStart"/>
      <w:r w:rsidRPr="00B6111C">
        <w:t>where</w:t>
      </w:r>
      <w:proofErr w:type="gramEnd"/>
      <w:r w:rsidRPr="00B6111C">
        <w:t xml:space="preserve"> critical.</w:t>
      </w:r>
    </w:p>
    <w:p w:rsidRPr="00B6111C" w:rsidR="00B6111C" w:rsidP="00B6111C" w:rsidRDefault="00B6111C" w14:paraId="1BCC0B13" w14:textId="77777777">
      <w:r w:rsidRPr="00B6111C">
        <w:rPr>
          <w:b/>
          <w:bCs/>
        </w:rPr>
        <w:t>4.1. Phase 1: Preparation (Asia Localized)</w:t>
      </w:r>
    </w:p>
    <w:p w:rsidRPr="00B6111C" w:rsidR="00B6111C" w:rsidP="00B6111C" w:rsidRDefault="00B6111C" w14:paraId="7DD19DF5" w14:textId="77777777">
      <w:r w:rsidRPr="00B6111C">
        <w:t xml:space="preserve">a. **Regulatory </w:t>
      </w:r>
      <w:proofErr w:type="gramStart"/>
      <w:r w:rsidRPr="00B6111C">
        <w:t>Awareness:*</w:t>
      </w:r>
      <w:proofErr w:type="gramEnd"/>
      <w:r w:rsidRPr="00B6111C">
        <w:t>*</w:t>
      </w:r>
    </w:p>
    <w:p w:rsidRPr="00B6111C" w:rsidR="00B6111C" w:rsidP="00B6111C" w:rsidRDefault="00B6111C" w14:paraId="6DA5B9D6" w14:textId="77777777">
      <w:r w:rsidRPr="00B6111C">
        <w:t xml:space="preserve">    * **</w:t>
      </w:r>
      <w:proofErr w:type="gramStart"/>
      <w:r w:rsidRPr="00B6111C">
        <w:t>China:*</w:t>
      </w:r>
      <w:proofErr w:type="gramEnd"/>
      <w:r w:rsidRPr="00B6111C">
        <w:t>* US IT Lead and Regional Asia General Manager must be acutely aware of China's Cybersecurity Law (CSL), Data Security Law (DSL), Personal Information Protection Law (PIPL), and other relevant regulations, including cross-border data transfer rules.</w:t>
      </w:r>
    </w:p>
    <w:p w:rsidRPr="00B6111C" w:rsidR="00B6111C" w:rsidP="00B6111C" w:rsidRDefault="00B6111C" w14:paraId="09D72E12" w14:textId="77777777">
      <w:r w:rsidRPr="00B6111C">
        <w:t xml:space="preserve">    * **</w:t>
      </w:r>
      <w:proofErr w:type="gramStart"/>
      <w:r w:rsidRPr="00B6111C">
        <w:t>Taiwan:*</w:t>
      </w:r>
      <w:proofErr w:type="gramEnd"/>
      <w:r w:rsidRPr="00B6111C">
        <w:t>* Awareness of Taiwan's Personal Data Protection Act (PDPA) and any specific industry regulations.</w:t>
      </w:r>
    </w:p>
    <w:p w:rsidRPr="00B6111C" w:rsidR="00B6111C" w:rsidP="00B6111C" w:rsidRDefault="00B6111C" w14:paraId="1F0F2E99" w14:textId="77777777">
      <w:r w:rsidRPr="00B6111C">
        <w:t xml:space="preserve">b. **Local </w:t>
      </w:r>
      <w:proofErr w:type="gramStart"/>
      <w:r w:rsidRPr="00B6111C">
        <w:t>Contacts:*</w:t>
      </w:r>
      <w:proofErr w:type="gramEnd"/>
      <w:r w:rsidRPr="00B6111C">
        <w:t>* Maintain an up-to-date list of regional and country-specific contacts:</w:t>
      </w:r>
    </w:p>
    <w:p w:rsidRPr="00B6111C" w:rsidR="00B6111C" w:rsidP="00B6111C" w:rsidRDefault="00B6111C" w14:paraId="247B770E" w14:textId="77777777">
      <w:r w:rsidRPr="00B6111C">
        <w:t xml:space="preserve">    * **</w:t>
      </w:r>
      <w:proofErr w:type="gramStart"/>
      <w:r w:rsidRPr="00B6111C">
        <w:t>China:*</w:t>
      </w:r>
      <w:proofErr w:type="gramEnd"/>
      <w:r w:rsidRPr="00B6111C">
        <w:t>* Local Cybersecurity Administration of China (CAC), Ministry of Public Security, local law enforcement. Designated external China Legal Counsel.</w:t>
      </w:r>
    </w:p>
    <w:p w:rsidRPr="00B6111C" w:rsidR="00B6111C" w:rsidP="00B6111C" w:rsidRDefault="00B6111C" w14:paraId="2F9314E6" w14:textId="77777777">
      <w:r w:rsidRPr="00B6111C">
        <w:t xml:space="preserve">    * **</w:t>
      </w:r>
      <w:proofErr w:type="gramStart"/>
      <w:r w:rsidRPr="00B6111C">
        <w:t>Taiwan:*</w:t>
      </w:r>
      <w:proofErr w:type="gramEnd"/>
      <w:r w:rsidRPr="00B6111C">
        <w:t>* Relevant regulatory bodies, local law enforcement. Designated external Taiwan Legal Counsel.</w:t>
      </w:r>
    </w:p>
    <w:p w:rsidRPr="00B6111C" w:rsidR="00B6111C" w:rsidP="00B6111C" w:rsidRDefault="00B6111C" w14:paraId="389599F7" w14:textId="77777777">
      <w:r w:rsidRPr="00B6111C">
        <w:t xml:space="preserve">    * Local IT support vendors/partners, if applicable, for both regions.</w:t>
      </w:r>
    </w:p>
    <w:p w:rsidRPr="00B6111C" w:rsidR="00B6111C" w:rsidP="00B6111C" w:rsidRDefault="00B6111C" w14:paraId="5E406D79" w14:textId="77777777">
      <w:r w:rsidRPr="00B6111C">
        <w:t xml:space="preserve">c. **Incident Response Plan </w:t>
      </w:r>
      <w:proofErr w:type="gramStart"/>
      <w:r w:rsidRPr="00B6111C">
        <w:t>Exercise:*</w:t>
      </w:r>
      <w:proofErr w:type="gramEnd"/>
      <w:r w:rsidRPr="00B6111C">
        <w:t>* Include Asia-specific scenarios in tabletop exercises (e.g., a data breach impacting personal information of Chinese citizens, a cyberattack targeting the Taiwan office).</w:t>
      </w:r>
    </w:p>
    <w:p w:rsidRPr="00B6111C" w:rsidR="00B6111C" w:rsidP="00B6111C" w:rsidRDefault="00B6111C" w14:paraId="68B4A581" w14:textId="77777777">
      <w:r w:rsidRPr="00B6111C">
        <w:rPr>
          <w:b/>
          <w:bCs/>
        </w:rPr>
        <w:t>4.2. Phase 2: Detection and Analysis (Asia Localized)</w:t>
      </w:r>
    </w:p>
    <w:p w:rsidRPr="00B6111C" w:rsidR="00B6111C" w:rsidP="00B6111C" w:rsidRDefault="00B6111C" w14:paraId="753E2AF0" w14:textId="77777777">
      <w:r w:rsidRPr="00B6111C">
        <w:lastRenderedPageBreak/>
        <w:t xml:space="preserve">a. **Local Reporting </w:t>
      </w:r>
      <w:proofErr w:type="gramStart"/>
      <w:r w:rsidRPr="00B6111C">
        <w:t>Channels:*</w:t>
      </w:r>
      <w:proofErr w:type="gramEnd"/>
      <w:r w:rsidRPr="00B6111C">
        <w:t>* While global channels remain primary, personnel in China and Taiwan should also be aware of any local IT or management contacts for immediate reporting during local business hours.</w:t>
      </w:r>
    </w:p>
    <w:p w:rsidRPr="00B6111C" w:rsidR="00B6111C" w:rsidP="00B6111C" w:rsidRDefault="00B6111C" w14:paraId="6D023AA9" w14:textId="77777777">
      <w:r w:rsidRPr="00B6111C">
        <w:t xml:space="preserve">b. **Initial Data </w:t>
      </w:r>
      <w:proofErr w:type="gramStart"/>
      <w:r w:rsidRPr="00B6111C">
        <w:t>Point:*</w:t>
      </w:r>
      <w:proofErr w:type="gramEnd"/>
      <w:r w:rsidRPr="00B6111C">
        <w:t>* For incidents originating or detected within China or Taiwan, the respective Local IT Lead will be a key resource for initial data collection from local systems, network devices, and user devices.</w:t>
      </w:r>
    </w:p>
    <w:p w:rsidRPr="00B6111C" w:rsidR="00B6111C" w:rsidP="00B6111C" w:rsidRDefault="00B6111C" w14:paraId="099160CE" w14:textId="77777777">
      <w:r w:rsidRPr="00B6111C">
        <w:rPr>
          <w:b/>
          <w:bCs/>
        </w:rPr>
        <w:t>4.3. Phase 3: Containment (Asia Localized)</w:t>
      </w:r>
    </w:p>
    <w:p w:rsidRPr="00B6111C" w:rsidR="00B6111C" w:rsidP="00B6111C" w:rsidRDefault="00B6111C" w14:paraId="293B789B" w14:textId="77777777">
      <w:r w:rsidRPr="00B6111C">
        <w:t xml:space="preserve">a. **Local </w:t>
      </w:r>
      <w:proofErr w:type="gramStart"/>
      <w:r w:rsidRPr="00B6111C">
        <w:t>Coordination:*</w:t>
      </w:r>
      <w:proofErr w:type="gramEnd"/>
      <w:r w:rsidRPr="00B6111C">
        <w:t>* Containment efforts within China/Taiwan facilities (e.g., disconnecting specific local servers, isolating network segments) will be coordinated by the respective Local IT Lead under the direction of the Global IT Manager. Special consideration must be given to potential implications of data transfer restrictions during containment in China.</w:t>
      </w:r>
    </w:p>
    <w:p w:rsidRPr="00B6111C" w:rsidR="00B6111C" w:rsidP="00B6111C" w:rsidRDefault="00B6111C" w14:paraId="698EADDE" w14:textId="77777777">
      <w:r w:rsidRPr="00B6111C">
        <w:rPr>
          <w:b/>
          <w:bCs/>
        </w:rPr>
        <w:t>4.4. Phase 4: Eradication (Asia Localized)</w:t>
      </w:r>
    </w:p>
    <w:p w:rsidRPr="00B6111C" w:rsidR="00B6111C" w:rsidP="00B6111C" w:rsidRDefault="00B6111C" w14:paraId="21B11C81" w14:textId="77777777">
      <w:r w:rsidRPr="00B6111C">
        <w:t xml:space="preserve">a. **Local </w:t>
      </w:r>
      <w:proofErr w:type="gramStart"/>
      <w:r w:rsidRPr="00B6111C">
        <w:t>Remediation:*</w:t>
      </w:r>
      <w:proofErr w:type="gramEnd"/>
      <w:r w:rsidRPr="00B6111C">
        <w:t>* Remediation steps on local systems, such as patching servers or reimaging workstations, will be executed by the respective Local IT Lead or designated local IT personnel.</w:t>
      </w:r>
    </w:p>
    <w:p w:rsidRPr="00B6111C" w:rsidR="00B6111C" w:rsidP="00B6111C" w:rsidRDefault="00B6111C" w14:paraId="229F4832" w14:textId="77777777">
      <w:r w:rsidRPr="00B6111C">
        <w:rPr>
          <w:b/>
          <w:bCs/>
        </w:rPr>
        <w:t>4.5. Phase 5: Recovery (Asia Localized)</w:t>
      </w:r>
    </w:p>
    <w:p w:rsidRPr="00B6111C" w:rsidR="00B6111C" w:rsidP="00B6111C" w:rsidRDefault="00B6111C" w14:paraId="53A17D01" w14:textId="77777777">
      <w:r w:rsidRPr="00B6111C">
        <w:t xml:space="preserve">a. **Local System </w:t>
      </w:r>
      <w:proofErr w:type="gramStart"/>
      <w:r w:rsidRPr="00B6111C">
        <w:t>Restoration:*</w:t>
      </w:r>
      <w:proofErr w:type="gramEnd"/>
      <w:r w:rsidRPr="00B6111C">
        <w:t>* The recovery of China/Taiwan-specific systems and data will involve local IT personnel to ensure local verification and operational readiness.</w:t>
      </w:r>
    </w:p>
    <w:p w:rsidRPr="00B6111C" w:rsidR="00B6111C" w:rsidP="00B6111C" w:rsidRDefault="00B6111C" w14:paraId="75457D35" w14:textId="77777777">
      <w:r w:rsidRPr="00B6111C">
        <w:rPr>
          <w:b/>
          <w:bCs/>
        </w:rPr>
        <w:t>4.6. Phase 6: Post-Incident Activity (Lessons Learned - Asia Localized)</w:t>
      </w:r>
    </w:p>
    <w:p w:rsidRPr="00B6111C" w:rsidR="00B6111C" w:rsidP="00B6111C" w:rsidRDefault="00B6111C" w14:paraId="05E13F09" w14:textId="77777777">
      <w:r w:rsidRPr="00B6111C">
        <w:t xml:space="preserve">a. **Regional Legal </w:t>
      </w:r>
      <w:proofErr w:type="gramStart"/>
      <w:r w:rsidRPr="00B6111C">
        <w:t>Review:*</w:t>
      </w:r>
      <w:proofErr w:type="gramEnd"/>
      <w:r w:rsidRPr="00B6111C">
        <w:t>*</w:t>
      </w:r>
    </w:p>
    <w:p w:rsidRPr="00B6111C" w:rsidR="00B6111C" w:rsidP="00B6111C" w:rsidRDefault="00B6111C" w14:paraId="2D3BFB96" w14:textId="77777777">
      <w:r w:rsidRPr="00B6111C">
        <w:t xml:space="preserve">    * **</w:t>
      </w:r>
      <w:proofErr w:type="gramStart"/>
      <w:r w:rsidRPr="00B6111C">
        <w:t>China:*</w:t>
      </w:r>
      <w:proofErr w:type="gramEnd"/>
      <w:r w:rsidRPr="00B6111C">
        <w:t xml:space="preserve">* All incident reports potentially involving personal information of Chinese citizens must undergo review by Regional Legal Counsel (or designated external China Legal Counsel) to determine specific notification obligations under CSL, DSL, PIPL, and other relevant laws. **Strict rules apply for cross-border data transfer related to incident response and evidence </w:t>
      </w:r>
      <w:proofErr w:type="gramStart"/>
      <w:r w:rsidRPr="00B6111C">
        <w:t>collection.*</w:t>
      </w:r>
      <w:proofErr w:type="gramEnd"/>
      <w:r w:rsidRPr="00B6111C">
        <w:t>*</w:t>
      </w:r>
    </w:p>
    <w:p w:rsidRPr="00B6111C" w:rsidR="00B6111C" w:rsidP="00B6111C" w:rsidRDefault="00B6111C" w14:paraId="712F6F9F" w14:textId="77777777">
      <w:r w:rsidRPr="00B6111C">
        <w:t xml:space="preserve">    * **</w:t>
      </w:r>
      <w:proofErr w:type="gramStart"/>
      <w:r w:rsidRPr="00B6111C">
        <w:t>Taiwan:*</w:t>
      </w:r>
      <w:proofErr w:type="gramEnd"/>
      <w:r w:rsidRPr="00B6111C">
        <w:t>* All incident reports potentially involving personal information of Taiwan residents must undergo review by Regional Legal Counsel (or designated external Taiwan Legal Counsel) to determine specific notification obligations under PDPA.</w:t>
      </w:r>
    </w:p>
    <w:p w:rsidRPr="00B6111C" w:rsidR="00B6111C" w:rsidP="00B6111C" w:rsidRDefault="00B6111C" w14:paraId="43DA2790" w14:textId="77777777">
      <w:r w:rsidRPr="00B6111C">
        <w:t xml:space="preserve">b. **Regulatory </w:t>
      </w:r>
      <w:proofErr w:type="gramStart"/>
      <w:r w:rsidRPr="00B6111C">
        <w:t>Reporting:*</w:t>
      </w:r>
      <w:proofErr w:type="gramEnd"/>
      <w:r w:rsidRPr="00B6111C">
        <w:t xml:space="preserve">* The IT Manager, in consultation with the Regional Asia General Manager and Regional Legal Counsel, is responsible for fulfilling any mandatory data breach notification requirements to affected individuals, relevant government authorities </w:t>
      </w:r>
      <w:r w:rsidRPr="00B6111C">
        <w:lastRenderedPageBreak/>
        <w:t>(e.g., CAC, public security bureaus in China; relevant ministries in Taiwan), or other regional regulatory bodies within specified timelines.</w:t>
      </w:r>
    </w:p>
    <w:p w:rsidRPr="00B6111C" w:rsidR="00B6111C" w:rsidP="00B6111C" w:rsidRDefault="00B6111C" w14:paraId="232CA272" w14:textId="77777777">
      <w:r w:rsidRPr="00B6111C">
        <w:t xml:space="preserve">c. **Lessons Learned </w:t>
      </w:r>
      <w:proofErr w:type="gramStart"/>
      <w:r w:rsidRPr="00B6111C">
        <w:t>Integration:*</w:t>
      </w:r>
      <w:proofErr w:type="gramEnd"/>
      <w:r w:rsidRPr="00B6111C">
        <w:t>* Asia-specific findings and recommendations from post-incident reviews will be incorporated into this localized procedure and communicated to global IT.</w:t>
      </w:r>
    </w:p>
    <w:p w:rsidRPr="00B6111C" w:rsidR="00B6111C" w:rsidP="00B6111C" w:rsidRDefault="00B6111C" w14:paraId="0260AECF" w14:textId="77777777">
      <w:r w:rsidRPr="00B6111C">
        <w:rPr>
          <w:b/>
          <w:bCs/>
        </w:rPr>
        <w:t>5. Asia-Specific Communication and External Reporting</w:t>
      </w:r>
    </w:p>
    <w:p w:rsidRPr="00B6111C" w:rsidR="00B6111C" w:rsidP="00B6111C" w:rsidRDefault="00B6111C" w14:paraId="521EE1F0" w14:textId="77777777">
      <w:r w:rsidRPr="00B6111C">
        <w:t xml:space="preserve">a. **Notification to Affected </w:t>
      </w:r>
      <w:proofErr w:type="gramStart"/>
      <w:r w:rsidRPr="00B6111C">
        <w:t>Individuals:*</w:t>
      </w:r>
      <w:proofErr w:type="gramEnd"/>
      <w:r w:rsidRPr="00B6111C">
        <w:t>* In the event of a data breach involving personal information of residents in China or Taiwan, notifications shall be made in accordance with the specific laws of that region. This includes content, timing, and method of notification.</w:t>
      </w:r>
    </w:p>
    <w:p w:rsidRPr="00B6111C" w:rsidR="00B6111C" w:rsidP="00B6111C" w:rsidRDefault="00B6111C" w14:paraId="05CE8A83" w14:textId="77777777">
      <w:r w:rsidRPr="00B6111C">
        <w:t xml:space="preserve">b. **Regulatory </w:t>
      </w:r>
      <w:proofErr w:type="gramStart"/>
      <w:r w:rsidRPr="00B6111C">
        <w:t>Notifications:*</w:t>
      </w:r>
      <w:proofErr w:type="gramEnd"/>
      <w:r w:rsidRPr="00B6111C">
        <w:t>* Specific regulatory bodies in China and Taiwan may require direct notification. This is to be handled by the IT Manager, Regional Asia General Manager, and Regional Legal Counsel. Particular attention must be paid to the strict reporting requirements in China.</w:t>
      </w:r>
    </w:p>
    <w:p w:rsidRPr="00B6111C" w:rsidR="00B6111C" w:rsidP="00B6111C" w:rsidRDefault="00B6111C" w14:paraId="5FA4714B" w14:textId="77777777">
      <w:r w:rsidRPr="00B6111C">
        <w:t xml:space="preserve">c. **Law </w:t>
      </w:r>
      <w:proofErr w:type="gramStart"/>
      <w:r w:rsidRPr="00B6111C">
        <w:t>Enforcement:*</w:t>
      </w:r>
      <w:proofErr w:type="gramEnd"/>
      <w:r w:rsidRPr="00B6111C">
        <w:t>* For criminal incidents, collaboration with regional law enforcement (e.g., public security bureaus in China) will be managed by the IT Manager and Regional Legal Counsel, adhering to local legal frameworks.</w:t>
      </w:r>
    </w:p>
    <w:p w:rsidRPr="00B6111C" w:rsidR="00B6111C" w:rsidP="00B6111C" w:rsidRDefault="00B6111C" w14:paraId="429B42CE" w14:textId="77777777">
      <w:r w:rsidRPr="00B6111C">
        <w:rPr>
          <w:b/>
          <w:bCs/>
        </w:rPr>
        <w:t>6. Review and Update</w:t>
      </w:r>
    </w:p>
    <w:p w:rsidRPr="00B6111C" w:rsidR="00B6111C" w:rsidP="00B6111C" w:rsidRDefault="00B6111C" w14:paraId="595EBCA4" w14:textId="1AC9FE7B">
      <w:r w:rsidR="00B6111C">
        <w:rPr/>
        <w:t xml:space="preserve">This localized procedure will be reviewed at least annually, or sooner if there are significant changes to </w:t>
      </w:r>
      <w:r w:rsidR="16765781">
        <w:rPr/>
        <w:t>Cirque</w:t>
      </w:r>
      <w:r w:rsidR="00B6111C">
        <w:rPr/>
        <w:t xml:space="preserve">'s Asia operations, new regional data protection or cybersecurity laws (e.g., changes to PIPL or PDPA), or lessons learned from incidents </w:t>
      </w:r>
      <w:r w:rsidR="00B6111C">
        <w:rPr/>
        <w:t>impacting</w:t>
      </w:r>
      <w:r w:rsidR="00B6111C">
        <w:rPr/>
        <w:t xml:space="preserve"> Asia entities.</w:t>
      </w:r>
    </w:p>
    <w:p w:rsidRPr="00B6111C" w:rsidR="00B6111C" w:rsidP="00B6111C" w:rsidRDefault="00B6111C" w14:paraId="2277B752" w14:textId="77777777">
      <w:r w:rsidRPr="00B6111C">
        <w:rPr>
          <w:b/>
          <w:bCs/>
        </w:rPr>
        <w:t>7. Related Documents</w:t>
      </w:r>
    </w:p>
    <w:p w:rsidRPr="00B6111C" w:rsidR="00B6111C" w:rsidP="00B6111C" w:rsidRDefault="00B6111C" w14:paraId="65C09329" w14:textId="77777777">
      <w:pPr>
        <w:numPr>
          <w:ilvl w:val="0"/>
          <w:numId w:val="2"/>
        </w:numPr>
      </w:pPr>
      <w:r w:rsidRPr="00B6111C">
        <w:t>IS-CIRQ-P-014-G: Information Security Incident Management Policy</w:t>
      </w:r>
    </w:p>
    <w:p w:rsidRPr="00B6111C" w:rsidR="00B6111C" w:rsidP="00B6111C" w:rsidRDefault="00B6111C" w14:paraId="27DA8BF3" w14:textId="77777777">
      <w:pPr>
        <w:numPr>
          <w:ilvl w:val="0"/>
          <w:numId w:val="2"/>
        </w:numPr>
      </w:pPr>
      <w:r w:rsidRPr="00B6111C">
        <w:t>IS-CIRQ-PR-020-G: Incident Response Procedure (Global Core)</w:t>
      </w:r>
    </w:p>
    <w:p w:rsidRPr="00B6111C" w:rsidR="00B6111C" w:rsidP="00B6111C" w:rsidRDefault="00B6111C" w14:paraId="0637AD04" w14:textId="77777777">
      <w:pPr>
        <w:numPr>
          <w:ilvl w:val="0"/>
          <w:numId w:val="2"/>
        </w:numPr>
      </w:pPr>
      <w:r w:rsidRPr="00B6111C">
        <w:t>IS-CIRQ-P-001-G: Information Security Policy</w:t>
      </w:r>
    </w:p>
    <w:p w:rsidRPr="00B6111C" w:rsidR="00B6111C" w:rsidP="00B6111C" w:rsidRDefault="00B6111C" w14:paraId="20F52DB9" w14:textId="77777777">
      <w:pPr>
        <w:numPr>
          <w:ilvl w:val="0"/>
          <w:numId w:val="2"/>
        </w:numPr>
      </w:pPr>
      <w:r w:rsidRPr="00B6111C">
        <w:t>China Cybersecurity Law (CSL) (external reference, to be monitored by Legal)</w:t>
      </w:r>
    </w:p>
    <w:p w:rsidRPr="00B6111C" w:rsidR="00B6111C" w:rsidP="00B6111C" w:rsidRDefault="00B6111C" w14:paraId="78E7DFAE" w14:textId="77777777">
      <w:pPr>
        <w:numPr>
          <w:ilvl w:val="0"/>
          <w:numId w:val="2"/>
        </w:numPr>
      </w:pPr>
      <w:r w:rsidRPr="00B6111C">
        <w:t>China Data Security Law (DSL) (external reference, to be monitored by Legal)</w:t>
      </w:r>
    </w:p>
    <w:p w:rsidRPr="00B6111C" w:rsidR="00B6111C" w:rsidP="00B6111C" w:rsidRDefault="00B6111C" w14:paraId="727D0F5E" w14:textId="77777777">
      <w:pPr>
        <w:numPr>
          <w:ilvl w:val="0"/>
          <w:numId w:val="2"/>
        </w:numPr>
      </w:pPr>
      <w:r w:rsidRPr="00B6111C">
        <w:t>China Personal Information Protection Law (PIPL) (external reference, to be monitored by Legal)</w:t>
      </w:r>
    </w:p>
    <w:p w:rsidRPr="00B6111C" w:rsidR="00B6111C" w:rsidP="00B6111C" w:rsidRDefault="00B6111C" w14:paraId="42C37E69" w14:textId="77777777">
      <w:pPr>
        <w:numPr>
          <w:ilvl w:val="0"/>
          <w:numId w:val="2"/>
        </w:numPr>
      </w:pPr>
      <w:r w:rsidRPr="00B6111C">
        <w:t>Taiwan Personal Data Protection Act (PDPA) (external reference, to be monitored by Legal)</w:t>
      </w:r>
    </w:p>
    <w:p w:rsidR="00B6111C" w:rsidRDefault="00B6111C" w14:paraId="183DADBC" w14:textId="77777777"/>
    <w:sectPr w:rsidR="00B6111C">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D4540"/>
    <w:multiLevelType w:val="multilevel"/>
    <w:tmpl w:val="EC9CA7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52DB5A9C"/>
    <w:multiLevelType w:val="multilevel"/>
    <w:tmpl w:val="A37423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898009468">
    <w:abstractNumId w:val="1"/>
  </w:num>
  <w:num w:numId="2" w16cid:durableId="1851528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11C"/>
    <w:rsid w:val="00A21EBE"/>
    <w:rsid w:val="00B6111C"/>
    <w:rsid w:val="16765781"/>
    <w:rsid w:val="71C955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5A7E9"/>
  <w15:chartTrackingRefBased/>
  <w15:docId w15:val="{9E693FC4-BBF2-45A5-BF7E-A97DDBFAF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B6111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111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11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11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11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11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11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11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111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6111C"/>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B6111C"/>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B6111C"/>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B6111C"/>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B6111C"/>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B6111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6111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6111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6111C"/>
    <w:rPr>
      <w:rFonts w:eastAsiaTheme="majorEastAsia" w:cstheme="majorBidi"/>
      <w:color w:val="272727" w:themeColor="text1" w:themeTint="D8"/>
    </w:rPr>
  </w:style>
  <w:style w:type="paragraph" w:styleId="Title">
    <w:name w:val="Title"/>
    <w:basedOn w:val="Normal"/>
    <w:next w:val="Normal"/>
    <w:link w:val="TitleChar"/>
    <w:uiPriority w:val="10"/>
    <w:qFormat/>
    <w:rsid w:val="00B6111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6111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6111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611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111C"/>
    <w:pPr>
      <w:spacing w:before="160"/>
      <w:jc w:val="center"/>
    </w:pPr>
    <w:rPr>
      <w:i/>
      <w:iCs/>
      <w:color w:val="404040" w:themeColor="text1" w:themeTint="BF"/>
    </w:rPr>
  </w:style>
  <w:style w:type="character" w:styleId="QuoteChar" w:customStyle="1">
    <w:name w:val="Quote Char"/>
    <w:basedOn w:val="DefaultParagraphFont"/>
    <w:link w:val="Quote"/>
    <w:uiPriority w:val="29"/>
    <w:rsid w:val="00B6111C"/>
    <w:rPr>
      <w:i/>
      <w:iCs/>
      <w:color w:val="404040" w:themeColor="text1" w:themeTint="BF"/>
    </w:rPr>
  </w:style>
  <w:style w:type="paragraph" w:styleId="ListParagraph">
    <w:name w:val="List Paragraph"/>
    <w:basedOn w:val="Normal"/>
    <w:uiPriority w:val="34"/>
    <w:qFormat/>
    <w:rsid w:val="00B6111C"/>
    <w:pPr>
      <w:ind w:left="720"/>
      <w:contextualSpacing/>
    </w:pPr>
  </w:style>
  <w:style w:type="character" w:styleId="IntenseEmphasis">
    <w:name w:val="Intense Emphasis"/>
    <w:basedOn w:val="DefaultParagraphFont"/>
    <w:uiPriority w:val="21"/>
    <w:qFormat/>
    <w:rsid w:val="00B6111C"/>
    <w:rPr>
      <w:i/>
      <w:iCs/>
      <w:color w:val="0F4761" w:themeColor="accent1" w:themeShade="BF"/>
    </w:rPr>
  </w:style>
  <w:style w:type="paragraph" w:styleId="IntenseQuote">
    <w:name w:val="Intense Quote"/>
    <w:basedOn w:val="Normal"/>
    <w:next w:val="Normal"/>
    <w:link w:val="IntenseQuoteChar"/>
    <w:uiPriority w:val="30"/>
    <w:qFormat/>
    <w:rsid w:val="00B6111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B6111C"/>
    <w:rPr>
      <w:i/>
      <w:iCs/>
      <w:color w:val="0F4761" w:themeColor="accent1" w:themeShade="BF"/>
    </w:rPr>
  </w:style>
  <w:style w:type="character" w:styleId="IntenseReference">
    <w:name w:val="Intense Reference"/>
    <w:basedOn w:val="DefaultParagraphFont"/>
    <w:uiPriority w:val="32"/>
    <w:qFormat/>
    <w:rsid w:val="00B611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142483">
      <w:bodyDiv w:val="1"/>
      <w:marLeft w:val="0"/>
      <w:marRight w:val="0"/>
      <w:marTop w:val="0"/>
      <w:marBottom w:val="0"/>
      <w:divBdr>
        <w:top w:val="none" w:sz="0" w:space="0" w:color="auto"/>
        <w:left w:val="none" w:sz="0" w:space="0" w:color="auto"/>
        <w:bottom w:val="none" w:sz="0" w:space="0" w:color="auto"/>
        <w:right w:val="none" w:sz="0" w:space="0" w:color="auto"/>
      </w:divBdr>
      <w:divsChild>
        <w:div w:id="1443453955">
          <w:marLeft w:val="0"/>
          <w:marRight w:val="0"/>
          <w:marTop w:val="0"/>
          <w:marBottom w:val="0"/>
          <w:divBdr>
            <w:top w:val="none" w:sz="0" w:space="0" w:color="auto"/>
            <w:left w:val="none" w:sz="0" w:space="0" w:color="auto"/>
            <w:bottom w:val="none" w:sz="0" w:space="0" w:color="auto"/>
            <w:right w:val="none" w:sz="0" w:space="0" w:color="auto"/>
          </w:divBdr>
          <w:divsChild>
            <w:div w:id="1509365227">
              <w:marLeft w:val="0"/>
              <w:marRight w:val="0"/>
              <w:marTop w:val="0"/>
              <w:marBottom w:val="0"/>
              <w:divBdr>
                <w:top w:val="none" w:sz="0" w:space="0" w:color="auto"/>
                <w:left w:val="none" w:sz="0" w:space="0" w:color="auto"/>
                <w:bottom w:val="none" w:sz="0" w:space="0" w:color="auto"/>
                <w:right w:val="none" w:sz="0" w:space="0" w:color="auto"/>
              </w:divBdr>
              <w:divsChild>
                <w:div w:id="97760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143934">
          <w:marLeft w:val="0"/>
          <w:marRight w:val="0"/>
          <w:marTop w:val="0"/>
          <w:marBottom w:val="0"/>
          <w:divBdr>
            <w:top w:val="none" w:sz="0" w:space="0" w:color="auto"/>
            <w:left w:val="none" w:sz="0" w:space="0" w:color="auto"/>
            <w:bottom w:val="none" w:sz="0" w:space="0" w:color="auto"/>
            <w:right w:val="none" w:sz="0" w:space="0" w:color="auto"/>
          </w:divBdr>
          <w:divsChild>
            <w:div w:id="943655105">
              <w:marLeft w:val="0"/>
              <w:marRight w:val="0"/>
              <w:marTop w:val="0"/>
              <w:marBottom w:val="0"/>
              <w:divBdr>
                <w:top w:val="none" w:sz="0" w:space="0" w:color="auto"/>
                <w:left w:val="none" w:sz="0" w:space="0" w:color="auto"/>
                <w:bottom w:val="none" w:sz="0" w:space="0" w:color="auto"/>
                <w:right w:val="none" w:sz="0" w:space="0" w:color="auto"/>
              </w:divBdr>
              <w:divsChild>
                <w:div w:id="214561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550302">
          <w:marLeft w:val="0"/>
          <w:marRight w:val="0"/>
          <w:marTop w:val="0"/>
          <w:marBottom w:val="0"/>
          <w:divBdr>
            <w:top w:val="none" w:sz="0" w:space="0" w:color="auto"/>
            <w:left w:val="none" w:sz="0" w:space="0" w:color="auto"/>
            <w:bottom w:val="none" w:sz="0" w:space="0" w:color="auto"/>
            <w:right w:val="none" w:sz="0" w:space="0" w:color="auto"/>
          </w:divBdr>
          <w:divsChild>
            <w:div w:id="862520022">
              <w:marLeft w:val="0"/>
              <w:marRight w:val="0"/>
              <w:marTop w:val="0"/>
              <w:marBottom w:val="0"/>
              <w:divBdr>
                <w:top w:val="none" w:sz="0" w:space="0" w:color="auto"/>
                <w:left w:val="none" w:sz="0" w:space="0" w:color="auto"/>
                <w:bottom w:val="none" w:sz="0" w:space="0" w:color="auto"/>
                <w:right w:val="none" w:sz="0" w:space="0" w:color="auto"/>
              </w:divBdr>
              <w:divsChild>
                <w:div w:id="110742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2310">
          <w:marLeft w:val="0"/>
          <w:marRight w:val="0"/>
          <w:marTop w:val="0"/>
          <w:marBottom w:val="0"/>
          <w:divBdr>
            <w:top w:val="none" w:sz="0" w:space="0" w:color="auto"/>
            <w:left w:val="none" w:sz="0" w:space="0" w:color="auto"/>
            <w:bottom w:val="none" w:sz="0" w:space="0" w:color="auto"/>
            <w:right w:val="none" w:sz="0" w:space="0" w:color="auto"/>
          </w:divBdr>
          <w:divsChild>
            <w:div w:id="1526670118">
              <w:marLeft w:val="0"/>
              <w:marRight w:val="0"/>
              <w:marTop w:val="0"/>
              <w:marBottom w:val="0"/>
              <w:divBdr>
                <w:top w:val="none" w:sz="0" w:space="0" w:color="auto"/>
                <w:left w:val="none" w:sz="0" w:space="0" w:color="auto"/>
                <w:bottom w:val="none" w:sz="0" w:space="0" w:color="auto"/>
                <w:right w:val="none" w:sz="0" w:space="0" w:color="auto"/>
              </w:divBdr>
              <w:divsChild>
                <w:div w:id="29382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84267">
          <w:marLeft w:val="0"/>
          <w:marRight w:val="0"/>
          <w:marTop w:val="0"/>
          <w:marBottom w:val="0"/>
          <w:divBdr>
            <w:top w:val="none" w:sz="0" w:space="0" w:color="auto"/>
            <w:left w:val="none" w:sz="0" w:space="0" w:color="auto"/>
            <w:bottom w:val="none" w:sz="0" w:space="0" w:color="auto"/>
            <w:right w:val="none" w:sz="0" w:space="0" w:color="auto"/>
          </w:divBdr>
          <w:divsChild>
            <w:div w:id="866606437">
              <w:marLeft w:val="0"/>
              <w:marRight w:val="0"/>
              <w:marTop w:val="0"/>
              <w:marBottom w:val="0"/>
              <w:divBdr>
                <w:top w:val="none" w:sz="0" w:space="0" w:color="auto"/>
                <w:left w:val="none" w:sz="0" w:space="0" w:color="auto"/>
                <w:bottom w:val="none" w:sz="0" w:space="0" w:color="auto"/>
                <w:right w:val="none" w:sz="0" w:space="0" w:color="auto"/>
              </w:divBdr>
              <w:divsChild>
                <w:div w:id="119885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581096">
          <w:marLeft w:val="0"/>
          <w:marRight w:val="0"/>
          <w:marTop w:val="0"/>
          <w:marBottom w:val="0"/>
          <w:divBdr>
            <w:top w:val="none" w:sz="0" w:space="0" w:color="auto"/>
            <w:left w:val="none" w:sz="0" w:space="0" w:color="auto"/>
            <w:bottom w:val="none" w:sz="0" w:space="0" w:color="auto"/>
            <w:right w:val="none" w:sz="0" w:space="0" w:color="auto"/>
          </w:divBdr>
          <w:divsChild>
            <w:div w:id="1197625016">
              <w:marLeft w:val="0"/>
              <w:marRight w:val="0"/>
              <w:marTop w:val="0"/>
              <w:marBottom w:val="0"/>
              <w:divBdr>
                <w:top w:val="none" w:sz="0" w:space="0" w:color="auto"/>
                <w:left w:val="none" w:sz="0" w:space="0" w:color="auto"/>
                <w:bottom w:val="none" w:sz="0" w:space="0" w:color="auto"/>
                <w:right w:val="none" w:sz="0" w:space="0" w:color="auto"/>
              </w:divBdr>
              <w:divsChild>
                <w:div w:id="153172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625998">
          <w:marLeft w:val="0"/>
          <w:marRight w:val="0"/>
          <w:marTop w:val="0"/>
          <w:marBottom w:val="0"/>
          <w:divBdr>
            <w:top w:val="none" w:sz="0" w:space="0" w:color="auto"/>
            <w:left w:val="none" w:sz="0" w:space="0" w:color="auto"/>
            <w:bottom w:val="none" w:sz="0" w:space="0" w:color="auto"/>
            <w:right w:val="none" w:sz="0" w:space="0" w:color="auto"/>
          </w:divBdr>
          <w:divsChild>
            <w:div w:id="1118185497">
              <w:marLeft w:val="0"/>
              <w:marRight w:val="0"/>
              <w:marTop w:val="0"/>
              <w:marBottom w:val="0"/>
              <w:divBdr>
                <w:top w:val="none" w:sz="0" w:space="0" w:color="auto"/>
                <w:left w:val="none" w:sz="0" w:space="0" w:color="auto"/>
                <w:bottom w:val="none" w:sz="0" w:space="0" w:color="auto"/>
                <w:right w:val="none" w:sz="0" w:space="0" w:color="auto"/>
              </w:divBdr>
              <w:divsChild>
                <w:div w:id="2537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253573">
      <w:bodyDiv w:val="1"/>
      <w:marLeft w:val="0"/>
      <w:marRight w:val="0"/>
      <w:marTop w:val="0"/>
      <w:marBottom w:val="0"/>
      <w:divBdr>
        <w:top w:val="none" w:sz="0" w:space="0" w:color="auto"/>
        <w:left w:val="none" w:sz="0" w:space="0" w:color="auto"/>
        <w:bottom w:val="none" w:sz="0" w:space="0" w:color="auto"/>
        <w:right w:val="none" w:sz="0" w:space="0" w:color="auto"/>
      </w:divBdr>
      <w:divsChild>
        <w:div w:id="1459950523">
          <w:marLeft w:val="0"/>
          <w:marRight w:val="0"/>
          <w:marTop w:val="0"/>
          <w:marBottom w:val="0"/>
          <w:divBdr>
            <w:top w:val="none" w:sz="0" w:space="0" w:color="auto"/>
            <w:left w:val="none" w:sz="0" w:space="0" w:color="auto"/>
            <w:bottom w:val="none" w:sz="0" w:space="0" w:color="auto"/>
            <w:right w:val="none" w:sz="0" w:space="0" w:color="auto"/>
          </w:divBdr>
          <w:divsChild>
            <w:div w:id="1152873479">
              <w:marLeft w:val="0"/>
              <w:marRight w:val="0"/>
              <w:marTop w:val="0"/>
              <w:marBottom w:val="0"/>
              <w:divBdr>
                <w:top w:val="none" w:sz="0" w:space="0" w:color="auto"/>
                <w:left w:val="none" w:sz="0" w:space="0" w:color="auto"/>
                <w:bottom w:val="none" w:sz="0" w:space="0" w:color="auto"/>
                <w:right w:val="none" w:sz="0" w:space="0" w:color="auto"/>
              </w:divBdr>
              <w:divsChild>
                <w:div w:id="15980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777038">
          <w:marLeft w:val="0"/>
          <w:marRight w:val="0"/>
          <w:marTop w:val="0"/>
          <w:marBottom w:val="0"/>
          <w:divBdr>
            <w:top w:val="none" w:sz="0" w:space="0" w:color="auto"/>
            <w:left w:val="none" w:sz="0" w:space="0" w:color="auto"/>
            <w:bottom w:val="none" w:sz="0" w:space="0" w:color="auto"/>
            <w:right w:val="none" w:sz="0" w:space="0" w:color="auto"/>
          </w:divBdr>
          <w:divsChild>
            <w:div w:id="1633822704">
              <w:marLeft w:val="0"/>
              <w:marRight w:val="0"/>
              <w:marTop w:val="0"/>
              <w:marBottom w:val="0"/>
              <w:divBdr>
                <w:top w:val="none" w:sz="0" w:space="0" w:color="auto"/>
                <w:left w:val="none" w:sz="0" w:space="0" w:color="auto"/>
                <w:bottom w:val="none" w:sz="0" w:space="0" w:color="auto"/>
                <w:right w:val="none" w:sz="0" w:space="0" w:color="auto"/>
              </w:divBdr>
              <w:divsChild>
                <w:div w:id="20344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46223">
          <w:marLeft w:val="0"/>
          <w:marRight w:val="0"/>
          <w:marTop w:val="0"/>
          <w:marBottom w:val="0"/>
          <w:divBdr>
            <w:top w:val="none" w:sz="0" w:space="0" w:color="auto"/>
            <w:left w:val="none" w:sz="0" w:space="0" w:color="auto"/>
            <w:bottom w:val="none" w:sz="0" w:space="0" w:color="auto"/>
            <w:right w:val="none" w:sz="0" w:space="0" w:color="auto"/>
          </w:divBdr>
          <w:divsChild>
            <w:div w:id="356079902">
              <w:marLeft w:val="0"/>
              <w:marRight w:val="0"/>
              <w:marTop w:val="0"/>
              <w:marBottom w:val="0"/>
              <w:divBdr>
                <w:top w:val="none" w:sz="0" w:space="0" w:color="auto"/>
                <w:left w:val="none" w:sz="0" w:space="0" w:color="auto"/>
                <w:bottom w:val="none" w:sz="0" w:space="0" w:color="auto"/>
                <w:right w:val="none" w:sz="0" w:space="0" w:color="auto"/>
              </w:divBdr>
              <w:divsChild>
                <w:div w:id="105724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938856">
          <w:marLeft w:val="0"/>
          <w:marRight w:val="0"/>
          <w:marTop w:val="0"/>
          <w:marBottom w:val="0"/>
          <w:divBdr>
            <w:top w:val="none" w:sz="0" w:space="0" w:color="auto"/>
            <w:left w:val="none" w:sz="0" w:space="0" w:color="auto"/>
            <w:bottom w:val="none" w:sz="0" w:space="0" w:color="auto"/>
            <w:right w:val="none" w:sz="0" w:space="0" w:color="auto"/>
          </w:divBdr>
          <w:divsChild>
            <w:div w:id="760415198">
              <w:marLeft w:val="0"/>
              <w:marRight w:val="0"/>
              <w:marTop w:val="0"/>
              <w:marBottom w:val="0"/>
              <w:divBdr>
                <w:top w:val="none" w:sz="0" w:space="0" w:color="auto"/>
                <w:left w:val="none" w:sz="0" w:space="0" w:color="auto"/>
                <w:bottom w:val="none" w:sz="0" w:space="0" w:color="auto"/>
                <w:right w:val="none" w:sz="0" w:space="0" w:color="auto"/>
              </w:divBdr>
              <w:divsChild>
                <w:div w:id="144653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365395">
          <w:marLeft w:val="0"/>
          <w:marRight w:val="0"/>
          <w:marTop w:val="0"/>
          <w:marBottom w:val="0"/>
          <w:divBdr>
            <w:top w:val="none" w:sz="0" w:space="0" w:color="auto"/>
            <w:left w:val="none" w:sz="0" w:space="0" w:color="auto"/>
            <w:bottom w:val="none" w:sz="0" w:space="0" w:color="auto"/>
            <w:right w:val="none" w:sz="0" w:space="0" w:color="auto"/>
          </w:divBdr>
          <w:divsChild>
            <w:div w:id="1518035093">
              <w:marLeft w:val="0"/>
              <w:marRight w:val="0"/>
              <w:marTop w:val="0"/>
              <w:marBottom w:val="0"/>
              <w:divBdr>
                <w:top w:val="none" w:sz="0" w:space="0" w:color="auto"/>
                <w:left w:val="none" w:sz="0" w:space="0" w:color="auto"/>
                <w:bottom w:val="none" w:sz="0" w:space="0" w:color="auto"/>
                <w:right w:val="none" w:sz="0" w:space="0" w:color="auto"/>
              </w:divBdr>
              <w:divsChild>
                <w:div w:id="169734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38894">
          <w:marLeft w:val="0"/>
          <w:marRight w:val="0"/>
          <w:marTop w:val="0"/>
          <w:marBottom w:val="0"/>
          <w:divBdr>
            <w:top w:val="none" w:sz="0" w:space="0" w:color="auto"/>
            <w:left w:val="none" w:sz="0" w:space="0" w:color="auto"/>
            <w:bottom w:val="none" w:sz="0" w:space="0" w:color="auto"/>
            <w:right w:val="none" w:sz="0" w:space="0" w:color="auto"/>
          </w:divBdr>
          <w:divsChild>
            <w:div w:id="867065012">
              <w:marLeft w:val="0"/>
              <w:marRight w:val="0"/>
              <w:marTop w:val="0"/>
              <w:marBottom w:val="0"/>
              <w:divBdr>
                <w:top w:val="none" w:sz="0" w:space="0" w:color="auto"/>
                <w:left w:val="none" w:sz="0" w:space="0" w:color="auto"/>
                <w:bottom w:val="none" w:sz="0" w:space="0" w:color="auto"/>
                <w:right w:val="none" w:sz="0" w:space="0" w:color="auto"/>
              </w:divBdr>
              <w:divsChild>
                <w:div w:id="94052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036610">
          <w:marLeft w:val="0"/>
          <w:marRight w:val="0"/>
          <w:marTop w:val="0"/>
          <w:marBottom w:val="0"/>
          <w:divBdr>
            <w:top w:val="none" w:sz="0" w:space="0" w:color="auto"/>
            <w:left w:val="none" w:sz="0" w:space="0" w:color="auto"/>
            <w:bottom w:val="none" w:sz="0" w:space="0" w:color="auto"/>
            <w:right w:val="none" w:sz="0" w:space="0" w:color="auto"/>
          </w:divBdr>
          <w:divsChild>
            <w:div w:id="1757550850">
              <w:marLeft w:val="0"/>
              <w:marRight w:val="0"/>
              <w:marTop w:val="0"/>
              <w:marBottom w:val="0"/>
              <w:divBdr>
                <w:top w:val="none" w:sz="0" w:space="0" w:color="auto"/>
                <w:left w:val="none" w:sz="0" w:space="0" w:color="auto"/>
                <w:bottom w:val="none" w:sz="0" w:space="0" w:color="auto"/>
                <w:right w:val="none" w:sz="0" w:space="0" w:color="auto"/>
              </w:divBdr>
              <w:divsChild>
                <w:div w:id="189130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Chris Wren</dc:creator>
  <keywords/>
  <dc:description/>
  <lastModifiedBy>Brian Monson</lastModifiedBy>
  <revision>2</revision>
  <dcterms:created xsi:type="dcterms:W3CDTF">2025-07-01T19:48:00.0000000Z</dcterms:created>
  <dcterms:modified xsi:type="dcterms:W3CDTF">2025-07-30T14:36:54.1162847Z</dcterms:modified>
</coreProperties>
</file>